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kern w:val="28"/>
          <w:sz w:val="28"/>
          <w:szCs w:val="28"/>
        </w:rPr>
        <w:id w:val="36479589"/>
        <w:docPartObj>
          <w:docPartGallery w:val="Cover Pages"/>
          <w:docPartUnique/>
        </w:docPartObj>
      </w:sdtPr>
      <w:sdtEndPr>
        <w:rPr>
          <w:rFonts w:cs="Tahoma"/>
          <w:color w:val="1D1B11" w:themeColor="background2" w:themeShade="1A"/>
        </w:rPr>
      </w:sdtEndPr>
      <w:sdtContent>
        <w:p w14:paraId="6EE350AF" w14:textId="77777777" w:rsidR="00DD7E1D" w:rsidRPr="003557CC" w:rsidRDefault="00DD7E1D" w:rsidP="00DD7E1D">
          <w:pPr>
            <w:ind w:left="6381"/>
            <w:rPr>
              <w:lang w:val="en-GB"/>
            </w:rPr>
          </w:pPr>
          <w:r w:rsidRPr="003557CC">
            <w:rPr>
              <w:sz w:val="22"/>
              <w:szCs w:val="22"/>
              <w:lang w:val="en-GB"/>
            </w:rPr>
            <w:t>Fire is a</w:t>
          </w:r>
          <w:r w:rsidRPr="003557CC">
            <w:rPr>
              <w:lang w:val="en-GB"/>
            </w:rPr>
            <w:t xml:space="preserve"> </w:t>
          </w:r>
          <w:proofErr w:type="spellStart"/>
          <w:r w:rsidRPr="003557CC">
            <w:rPr>
              <w:b/>
              <w:sz w:val="28"/>
              <w:szCs w:val="28"/>
              <w:lang w:val="en-GB"/>
            </w:rPr>
            <w:t>BaD</w:t>
          </w:r>
          <w:proofErr w:type="spellEnd"/>
          <w:r w:rsidRPr="003557CC">
            <w:rPr>
              <w:b/>
              <w:sz w:val="28"/>
              <w:szCs w:val="28"/>
              <w:lang w:val="en-GB"/>
            </w:rPr>
            <w:t xml:space="preserve"> HERO</w:t>
          </w:r>
        </w:p>
        <w:p w14:paraId="219B2B5C" w14:textId="77777777" w:rsidR="00DD7E1D" w:rsidRPr="003557CC" w:rsidRDefault="00DD7E1D" w:rsidP="00DD7E1D">
          <w:pPr>
            <w:spacing w:before="0"/>
            <w:rPr>
              <w:rFonts w:cs="Tahoma"/>
              <w:b/>
              <w:szCs w:val="24"/>
            </w:rPr>
          </w:pPr>
        </w:p>
        <w:p w14:paraId="58DB1D8B" w14:textId="77777777" w:rsidR="00DD7E1D" w:rsidRPr="003557CC" w:rsidRDefault="00DD7E1D" w:rsidP="00DD7E1D">
          <w:pPr>
            <w:spacing w:before="0"/>
            <w:rPr>
              <w:rFonts w:cs="Tahoma"/>
              <w:b/>
              <w:szCs w:val="24"/>
            </w:rPr>
          </w:pPr>
        </w:p>
        <w:p w14:paraId="69095561" w14:textId="77777777" w:rsidR="00DD7E1D" w:rsidRPr="003557CC" w:rsidRDefault="00DD7E1D" w:rsidP="00DD7E1D">
          <w:pPr>
            <w:spacing w:before="0"/>
            <w:rPr>
              <w:rFonts w:cs="Tahoma"/>
              <w:b/>
              <w:szCs w:val="24"/>
            </w:rPr>
          </w:pPr>
        </w:p>
        <w:p w14:paraId="261D5C0E" w14:textId="23883B69" w:rsidR="00DD7E1D" w:rsidRPr="003557CC" w:rsidRDefault="00DD7E1D" w:rsidP="00DD7E1D">
          <w:pPr>
            <w:spacing w:before="0"/>
            <w:rPr>
              <w:rFonts w:cs="Tahoma"/>
              <w:b/>
              <w:szCs w:val="24"/>
            </w:rPr>
          </w:pPr>
        </w:p>
        <w:p w14:paraId="3C5BDF72" w14:textId="77777777" w:rsidR="00056067" w:rsidRPr="003557CC" w:rsidRDefault="00056067" w:rsidP="00DD7E1D">
          <w:pPr>
            <w:spacing w:before="0"/>
            <w:rPr>
              <w:rFonts w:cs="Tahoma"/>
              <w:b/>
              <w:szCs w:val="24"/>
            </w:rPr>
          </w:pPr>
        </w:p>
        <w:p w14:paraId="4F615B8D" w14:textId="77777777" w:rsidR="00DD7E1D" w:rsidRPr="003557CC" w:rsidRDefault="00DD7E1D" w:rsidP="00DD7E1D">
          <w:pPr>
            <w:spacing w:before="0"/>
            <w:rPr>
              <w:rFonts w:cs="Tahoma"/>
              <w:b/>
              <w:szCs w:val="24"/>
            </w:rPr>
          </w:pPr>
        </w:p>
        <w:p w14:paraId="65022196" w14:textId="77777777" w:rsidR="00DD7E1D" w:rsidRPr="003557CC" w:rsidRDefault="00DD7E1D" w:rsidP="00DD7E1D">
          <w:pPr>
            <w:spacing w:before="0"/>
            <w:jc w:val="center"/>
            <w:rPr>
              <w:rFonts w:cs="Tahoma"/>
              <w:b/>
              <w:sz w:val="32"/>
              <w:szCs w:val="32"/>
            </w:rPr>
          </w:pPr>
          <w:r w:rsidRPr="003557CC">
            <w:rPr>
              <w:rFonts w:cs="Tahoma"/>
              <w:b/>
              <w:sz w:val="32"/>
              <w:szCs w:val="32"/>
            </w:rPr>
            <w:t>Požárně bezpečnostní řešení</w:t>
          </w:r>
        </w:p>
        <w:p w14:paraId="1DCF70E1" w14:textId="77777777" w:rsidR="00DD7E1D" w:rsidRPr="003557CC" w:rsidRDefault="00DD7E1D" w:rsidP="00DD7E1D">
          <w:pPr>
            <w:spacing w:before="0"/>
            <w:rPr>
              <w:rFonts w:cs="Tahoma"/>
              <w:b/>
              <w:szCs w:val="24"/>
            </w:rPr>
          </w:pPr>
        </w:p>
        <w:p w14:paraId="3A2A251B" w14:textId="77777777" w:rsidR="00DD7E1D" w:rsidRPr="003557CC" w:rsidRDefault="00DD7E1D" w:rsidP="00DD7E1D">
          <w:pPr>
            <w:spacing w:before="0"/>
            <w:rPr>
              <w:rFonts w:cs="Tahoma"/>
              <w:b/>
              <w:szCs w:val="24"/>
            </w:rPr>
          </w:pPr>
        </w:p>
        <w:p w14:paraId="45E651D2" w14:textId="4952A2E3" w:rsidR="00BB74FB" w:rsidRPr="003557CC" w:rsidRDefault="00EF7737" w:rsidP="00BB74FB">
          <w:pPr>
            <w:spacing w:before="0"/>
            <w:ind w:left="2120" w:hanging="2120"/>
            <w:rPr>
              <w:rFonts w:cs="Cambria"/>
              <w:color w:val="1D1B11" w:themeColor="background2" w:themeShade="1A"/>
              <w:szCs w:val="24"/>
            </w:rPr>
          </w:pPr>
          <w:r w:rsidRPr="003557CC">
            <w:rPr>
              <w:rFonts w:cstheme="minorHAnsi"/>
              <w:b/>
              <w:color w:val="1D1B11" w:themeColor="background2" w:themeShade="1A"/>
              <w:szCs w:val="24"/>
            </w:rPr>
            <w:t>N</w:t>
          </w:r>
          <w:r w:rsidRPr="003557CC">
            <w:rPr>
              <w:rFonts w:cs="Cambria"/>
              <w:b/>
              <w:color w:val="1D1B11" w:themeColor="background2" w:themeShade="1A"/>
              <w:szCs w:val="24"/>
            </w:rPr>
            <w:t>á</w:t>
          </w:r>
          <w:r w:rsidRPr="003557CC">
            <w:rPr>
              <w:rFonts w:cstheme="minorHAnsi"/>
              <w:b/>
              <w:color w:val="1D1B11" w:themeColor="background2" w:themeShade="1A"/>
              <w:szCs w:val="24"/>
            </w:rPr>
            <w:t>zev stavby:</w:t>
          </w:r>
          <w:r w:rsidRPr="003557CC">
            <w:rPr>
              <w:rFonts w:cstheme="minorHAnsi"/>
              <w:color w:val="1D1B11" w:themeColor="background2" w:themeShade="1A"/>
              <w:szCs w:val="24"/>
            </w:rPr>
            <w:tab/>
          </w:r>
          <w:r w:rsidR="00FD54FE">
            <w:rPr>
              <w:rFonts w:cs="Cambria"/>
              <w:color w:val="1D1B11" w:themeColor="background2" w:themeShade="1A"/>
              <w:szCs w:val="24"/>
            </w:rPr>
            <w:t>Rekonstrukce dětského oddělení</w:t>
          </w:r>
        </w:p>
        <w:p w14:paraId="532E0E56" w14:textId="77777777" w:rsidR="00EF7737" w:rsidRPr="003557CC" w:rsidRDefault="00EF7737" w:rsidP="00EF7737">
          <w:pPr>
            <w:rPr>
              <w:rFonts w:cstheme="minorHAnsi"/>
              <w:color w:val="1D1B11" w:themeColor="background2" w:themeShade="1A"/>
              <w:szCs w:val="24"/>
            </w:rPr>
          </w:pPr>
        </w:p>
        <w:p w14:paraId="4F25DEF2" w14:textId="0D5DD070" w:rsidR="00E1031C" w:rsidRPr="00E1031C" w:rsidRDefault="00EF7737" w:rsidP="00006DC9">
          <w:pPr>
            <w:pStyle w:val="Standard"/>
            <w:spacing w:before="0"/>
            <w:rPr>
              <w:rFonts w:cs="Calibri"/>
              <w:color w:val="1D1B11"/>
              <w:szCs w:val="24"/>
            </w:rPr>
          </w:pPr>
          <w:r w:rsidRPr="003557CC">
            <w:rPr>
              <w:rFonts w:cstheme="minorHAnsi"/>
              <w:b/>
              <w:color w:val="1D1B11" w:themeColor="background2" w:themeShade="1A"/>
              <w:szCs w:val="24"/>
            </w:rPr>
            <w:t>M</w:t>
          </w:r>
          <w:r w:rsidRPr="003557CC">
            <w:rPr>
              <w:rFonts w:cs="Cambria"/>
              <w:b/>
              <w:color w:val="1D1B11" w:themeColor="background2" w:themeShade="1A"/>
              <w:szCs w:val="24"/>
            </w:rPr>
            <w:t>í</w:t>
          </w:r>
          <w:r w:rsidRPr="003557CC">
            <w:rPr>
              <w:rFonts w:cstheme="minorHAnsi"/>
              <w:b/>
              <w:color w:val="1D1B11" w:themeColor="background2" w:themeShade="1A"/>
              <w:szCs w:val="24"/>
            </w:rPr>
            <w:t>sto stavby:</w:t>
          </w:r>
          <w:r w:rsidRPr="003557CC">
            <w:rPr>
              <w:rFonts w:cstheme="minorHAnsi"/>
              <w:b/>
              <w:color w:val="1D1B11" w:themeColor="background2" w:themeShade="1A"/>
              <w:szCs w:val="24"/>
            </w:rPr>
            <w:tab/>
          </w:r>
          <w:bookmarkStart w:id="0" w:name="_Hlk10560835"/>
          <w:r w:rsidR="00006DC9" w:rsidRPr="00870772">
            <w:rPr>
              <w:rFonts w:cs="Calibri"/>
              <w:color w:val="1D1B11"/>
              <w:szCs w:val="24"/>
            </w:rPr>
            <w:t xml:space="preserve">k. ú. Frýdek, par. č. </w:t>
          </w:r>
          <w:r w:rsidR="00E1031C">
            <w:rPr>
              <w:rFonts w:cs="Calibri"/>
              <w:color w:val="1D1B11"/>
              <w:szCs w:val="24"/>
            </w:rPr>
            <w:t xml:space="preserve">654 </w:t>
          </w:r>
        </w:p>
        <w:p w14:paraId="68C48087" w14:textId="77777777" w:rsidR="00006DC9" w:rsidRPr="00870772" w:rsidRDefault="00006DC9" w:rsidP="00006DC9">
          <w:pPr>
            <w:pStyle w:val="Standard"/>
            <w:spacing w:before="0"/>
            <w:rPr>
              <w:rFonts w:cs="Calibri"/>
              <w:color w:val="1D1B11"/>
              <w:szCs w:val="24"/>
            </w:rPr>
          </w:pPr>
          <w:r w:rsidRPr="00870772">
            <w:rPr>
              <w:rFonts w:cs="Calibri"/>
              <w:color w:val="1D1B11"/>
              <w:szCs w:val="24"/>
            </w:rPr>
            <w:tab/>
          </w:r>
          <w:r w:rsidRPr="00870772">
            <w:rPr>
              <w:rFonts w:cs="Calibri"/>
              <w:color w:val="1D1B11"/>
              <w:szCs w:val="24"/>
            </w:rPr>
            <w:tab/>
          </w:r>
          <w:r w:rsidRPr="00870772">
            <w:rPr>
              <w:rFonts w:cs="Calibri"/>
              <w:color w:val="1D1B11"/>
              <w:szCs w:val="24"/>
            </w:rPr>
            <w:tab/>
            <w:t xml:space="preserve">El. Krásnohorské 321, 738 01 Frýdek – Místek </w:t>
          </w:r>
        </w:p>
        <w:bookmarkEnd w:id="0"/>
        <w:p w14:paraId="3B7FEF20" w14:textId="5583A43E" w:rsidR="002F7F84" w:rsidRPr="003557CC" w:rsidRDefault="002F7F84" w:rsidP="00006DC9">
          <w:pPr>
            <w:spacing w:before="0"/>
            <w:rPr>
              <w:rFonts w:cstheme="minorHAnsi"/>
              <w:color w:val="000000" w:themeColor="text1"/>
              <w:szCs w:val="24"/>
            </w:rPr>
          </w:pPr>
        </w:p>
        <w:p w14:paraId="5F4C1BEF" w14:textId="77777777" w:rsidR="00006DC9" w:rsidRPr="00870772" w:rsidRDefault="00EF7737" w:rsidP="00006DC9">
          <w:pPr>
            <w:pStyle w:val="Standard"/>
            <w:spacing w:before="0"/>
          </w:pPr>
          <w:r w:rsidRPr="003557CC">
            <w:rPr>
              <w:rFonts w:cstheme="minorHAnsi"/>
              <w:b/>
              <w:color w:val="1D1B11" w:themeColor="background2" w:themeShade="1A"/>
              <w:szCs w:val="24"/>
            </w:rPr>
            <w:t>Investor:</w:t>
          </w:r>
          <w:r w:rsidRPr="003557CC">
            <w:rPr>
              <w:rFonts w:cstheme="minorHAnsi"/>
              <w:color w:val="1D1B11" w:themeColor="background2" w:themeShade="1A"/>
              <w:szCs w:val="24"/>
            </w:rPr>
            <w:tab/>
          </w:r>
          <w:r w:rsidRPr="003557CC">
            <w:rPr>
              <w:rFonts w:cstheme="minorHAnsi"/>
              <w:color w:val="1D1B11" w:themeColor="background2" w:themeShade="1A"/>
              <w:szCs w:val="24"/>
            </w:rPr>
            <w:tab/>
          </w:r>
          <w:bookmarkStart w:id="1" w:name="OLE_LINK7"/>
          <w:bookmarkStart w:id="2" w:name="OLE_LINK8"/>
          <w:r w:rsidR="00006DC9" w:rsidRPr="00870772">
            <w:rPr>
              <w:rFonts w:cs="Calibri"/>
              <w:color w:val="1D1B11"/>
              <w:szCs w:val="24"/>
            </w:rPr>
            <w:t xml:space="preserve">Nemocnice ve Frýdku – Místku, p. o.  </w:t>
          </w:r>
          <w:bookmarkEnd w:id="1"/>
          <w:bookmarkEnd w:id="2"/>
        </w:p>
        <w:p w14:paraId="05D88CB3" w14:textId="77777777" w:rsidR="00006DC9" w:rsidRPr="00870772" w:rsidRDefault="00006DC9" w:rsidP="00006DC9">
          <w:pPr>
            <w:pStyle w:val="Standard"/>
            <w:spacing w:before="0"/>
            <w:ind w:left="1418" w:firstLine="709"/>
            <w:rPr>
              <w:rFonts w:cs="Calibri"/>
              <w:color w:val="1D1B11"/>
              <w:szCs w:val="24"/>
            </w:rPr>
          </w:pPr>
          <w:r w:rsidRPr="00870772">
            <w:rPr>
              <w:rFonts w:cs="Calibri"/>
              <w:color w:val="1D1B11"/>
              <w:szCs w:val="24"/>
            </w:rPr>
            <w:t>IČO: 00534188</w:t>
          </w:r>
        </w:p>
        <w:p w14:paraId="5F9A5F94" w14:textId="77777777" w:rsidR="00006DC9" w:rsidRPr="00870772" w:rsidRDefault="00006DC9" w:rsidP="00006DC9">
          <w:pPr>
            <w:pStyle w:val="Standard"/>
            <w:spacing w:before="0"/>
            <w:ind w:left="1418" w:firstLine="709"/>
            <w:rPr>
              <w:rFonts w:cs="Calibri"/>
              <w:color w:val="1D1B11"/>
              <w:szCs w:val="24"/>
            </w:rPr>
          </w:pPr>
          <w:r w:rsidRPr="00870772">
            <w:rPr>
              <w:rFonts w:cs="Calibri"/>
              <w:color w:val="1D1B11"/>
              <w:szCs w:val="24"/>
            </w:rPr>
            <w:t>El. Krásnohorské 321, 738 01 Frýdek – Místek</w:t>
          </w:r>
        </w:p>
        <w:p w14:paraId="2DC0F283" w14:textId="4051A594" w:rsidR="00FA4D39" w:rsidRPr="003557CC" w:rsidRDefault="00FA4D39" w:rsidP="00006DC9">
          <w:pPr>
            <w:spacing w:before="0"/>
            <w:rPr>
              <w:rFonts w:cstheme="minorHAnsi"/>
              <w:szCs w:val="24"/>
            </w:rPr>
          </w:pPr>
        </w:p>
        <w:p w14:paraId="7C8463FF" w14:textId="77777777" w:rsidR="00CF0069" w:rsidRPr="003557CC" w:rsidRDefault="00EF7737" w:rsidP="00CF0069">
          <w:pPr>
            <w:spacing w:before="0"/>
          </w:pPr>
          <w:r w:rsidRPr="003557CC">
            <w:rPr>
              <w:rFonts w:cstheme="minorHAnsi"/>
              <w:b/>
              <w:color w:val="1D1B11" w:themeColor="background2" w:themeShade="1A"/>
              <w:szCs w:val="24"/>
            </w:rPr>
            <w:t>Projektant:</w:t>
          </w:r>
          <w:r w:rsidRPr="003557CC">
            <w:rPr>
              <w:rFonts w:cstheme="minorHAnsi"/>
              <w:color w:val="1D1B11" w:themeColor="background2" w:themeShade="1A"/>
              <w:szCs w:val="24"/>
            </w:rPr>
            <w:tab/>
          </w:r>
          <w:r w:rsidRPr="003557CC">
            <w:rPr>
              <w:rFonts w:cstheme="minorHAnsi"/>
              <w:color w:val="1D1B11" w:themeColor="background2" w:themeShade="1A"/>
              <w:szCs w:val="24"/>
            </w:rPr>
            <w:tab/>
          </w:r>
          <w:proofErr w:type="spellStart"/>
          <w:r w:rsidR="00CF0069" w:rsidRPr="003557CC">
            <w:t>Amun</w:t>
          </w:r>
          <w:proofErr w:type="spellEnd"/>
          <w:r w:rsidR="00CF0069" w:rsidRPr="003557CC">
            <w:t xml:space="preserve"> pro s.r.o.; IČO: 06369201</w:t>
          </w:r>
        </w:p>
        <w:p w14:paraId="7DFD327B" w14:textId="77777777" w:rsidR="00CF0069" w:rsidRPr="003557CC" w:rsidRDefault="00CF0069" w:rsidP="00CF0069">
          <w:pPr>
            <w:spacing w:before="0"/>
          </w:pPr>
          <w:r w:rsidRPr="003557CC">
            <w:tab/>
          </w:r>
          <w:r w:rsidRPr="003557CC">
            <w:tab/>
          </w:r>
          <w:r w:rsidRPr="003557CC">
            <w:tab/>
            <w:t xml:space="preserve">Třanovice 1, 739 53 Třanovice </w:t>
          </w:r>
        </w:p>
        <w:p w14:paraId="75869AD5" w14:textId="77777777" w:rsidR="00CF0069" w:rsidRPr="003557CC" w:rsidRDefault="00CF0069" w:rsidP="00CF0069">
          <w:pPr>
            <w:spacing w:before="0"/>
            <w:ind w:left="1418" w:firstLine="709"/>
          </w:pPr>
          <w:r w:rsidRPr="003557CC">
            <w:t xml:space="preserve">Ing. Michal Klimša; ČKAIT: 1103738 </w:t>
          </w:r>
        </w:p>
        <w:p w14:paraId="31B86B3E" w14:textId="2FB98DDF" w:rsidR="00AC33F4" w:rsidRPr="003557CC" w:rsidRDefault="00AC33F4" w:rsidP="00CF0069">
          <w:pPr>
            <w:spacing w:before="0"/>
            <w:rPr>
              <w:rFonts w:cstheme="minorHAnsi"/>
              <w:color w:val="1D1B11" w:themeColor="background2" w:themeShade="1A"/>
              <w:szCs w:val="24"/>
            </w:rPr>
          </w:pPr>
        </w:p>
        <w:p w14:paraId="6901D568" w14:textId="1DFD79B0" w:rsidR="0027777B" w:rsidRPr="003557CC" w:rsidRDefault="00DD7E1D" w:rsidP="0027777B">
          <w:pPr>
            <w:spacing w:before="0"/>
            <w:rPr>
              <w:rFonts w:cstheme="minorHAnsi"/>
              <w:color w:val="1D1B11" w:themeColor="background2" w:themeShade="1A"/>
              <w:szCs w:val="24"/>
            </w:rPr>
          </w:pPr>
          <w:r w:rsidRPr="003557CC">
            <w:rPr>
              <w:rFonts w:cstheme="minorHAnsi"/>
              <w:b/>
              <w:color w:val="1D1B11" w:themeColor="background2" w:themeShade="1A"/>
              <w:szCs w:val="24"/>
            </w:rPr>
            <w:t>Stupe</w:t>
          </w:r>
          <w:r w:rsidRPr="003557CC">
            <w:rPr>
              <w:rFonts w:cs="Cambria"/>
              <w:b/>
              <w:color w:val="1D1B11" w:themeColor="background2" w:themeShade="1A"/>
              <w:szCs w:val="24"/>
            </w:rPr>
            <w:t>ň</w:t>
          </w:r>
          <w:r w:rsidRPr="003557CC">
            <w:rPr>
              <w:rFonts w:cstheme="minorHAnsi"/>
              <w:b/>
              <w:color w:val="1D1B11" w:themeColor="background2" w:themeShade="1A"/>
              <w:szCs w:val="24"/>
            </w:rPr>
            <w:t xml:space="preserve"> PD:</w:t>
          </w:r>
          <w:r w:rsidRPr="003557CC">
            <w:rPr>
              <w:rFonts w:cstheme="minorHAnsi"/>
              <w:color w:val="1D1B11" w:themeColor="background2" w:themeShade="1A"/>
              <w:szCs w:val="24"/>
            </w:rPr>
            <w:tab/>
          </w:r>
          <w:r w:rsidRPr="003557CC">
            <w:rPr>
              <w:rFonts w:cstheme="minorHAnsi"/>
              <w:color w:val="1D1B11" w:themeColor="background2" w:themeShade="1A"/>
              <w:szCs w:val="24"/>
            </w:rPr>
            <w:tab/>
          </w:r>
          <w:r w:rsidR="00725EFC">
            <w:rPr>
              <w:rFonts w:cstheme="minorHAnsi"/>
              <w:color w:val="1D1B11" w:themeColor="background2" w:themeShade="1A"/>
              <w:szCs w:val="24"/>
            </w:rPr>
            <w:t xml:space="preserve">stavební povolení </w:t>
          </w:r>
          <w:r w:rsidRPr="003557CC">
            <w:rPr>
              <w:rFonts w:cstheme="minorHAnsi"/>
              <w:color w:val="1D1B11" w:themeColor="background2" w:themeShade="1A"/>
              <w:szCs w:val="24"/>
            </w:rPr>
            <w:t xml:space="preserve"> </w:t>
          </w:r>
        </w:p>
        <w:p w14:paraId="676D155C" w14:textId="77777777" w:rsidR="0027777B" w:rsidRPr="003557CC" w:rsidRDefault="0027777B" w:rsidP="0027777B">
          <w:pPr>
            <w:spacing w:before="0"/>
            <w:rPr>
              <w:rFonts w:cstheme="minorHAnsi"/>
              <w:b/>
              <w:color w:val="1D1B11" w:themeColor="background2" w:themeShade="1A"/>
              <w:szCs w:val="24"/>
            </w:rPr>
          </w:pPr>
        </w:p>
        <w:p w14:paraId="689D51F7" w14:textId="0664E335" w:rsidR="0027777B" w:rsidRPr="003557CC" w:rsidRDefault="0027777B" w:rsidP="0027777B">
          <w:pPr>
            <w:spacing w:before="0"/>
            <w:rPr>
              <w:rFonts w:cstheme="minorHAnsi"/>
              <w:color w:val="1D1B11" w:themeColor="background2" w:themeShade="1A"/>
              <w:szCs w:val="24"/>
            </w:rPr>
          </w:pPr>
          <w:r w:rsidRPr="003557CC">
            <w:rPr>
              <w:rFonts w:cstheme="minorHAnsi"/>
              <w:b/>
              <w:color w:val="1D1B11" w:themeColor="background2" w:themeShade="1A"/>
              <w:szCs w:val="24"/>
            </w:rPr>
            <w:t>Vypracovala:</w:t>
          </w:r>
          <w:r w:rsidRPr="003557CC">
            <w:rPr>
              <w:rFonts w:cstheme="minorHAnsi"/>
              <w:b/>
              <w:color w:val="1D1B11" w:themeColor="background2" w:themeShade="1A"/>
              <w:szCs w:val="24"/>
            </w:rPr>
            <w:tab/>
          </w:r>
          <w:r w:rsidRPr="003557CC">
            <w:rPr>
              <w:rFonts w:cstheme="minorHAnsi"/>
              <w:color w:val="1D1B11" w:themeColor="background2" w:themeShade="1A"/>
              <w:szCs w:val="24"/>
            </w:rPr>
            <w:t>Ing. Barbora Hrdinov</w:t>
          </w:r>
          <w:r w:rsidRPr="003557CC">
            <w:rPr>
              <w:rFonts w:cs="Cambria"/>
              <w:color w:val="1D1B11" w:themeColor="background2" w:themeShade="1A"/>
              <w:szCs w:val="24"/>
            </w:rPr>
            <w:t>á</w:t>
          </w:r>
        </w:p>
        <w:p w14:paraId="765E6B89" w14:textId="77777777" w:rsidR="0027777B" w:rsidRPr="003557CC" w:rsidRDefault="0027777B" w:rsidP="0027777B">
          <w:pPr>
            <w:spacing w:before="0"/>
            <w:ind w:left="1418" w:firstLine="709"/>
            <w:rPr>
              <w:rFonts w:cstheme="minorHAnsi"/>
              <w:color w:val="1D1B11" w:themeColor="background2" w:themeShade="1A"/>
              <w:szCs w:val="24"/>
            </w:rPr>
          </w:pPr>
          <w:r w:rsidRPr="003557CC">
            <w:rPr>
              <w:rFonts w:cstheme="minorHAnsi"/>
              <w:color w:val="000000" w:themeColor="text1"/>
              <w:szCs w:val="24"/>
            </w:rPr>
            <w:t>ČKAIT: 1104417</w:t>
          </w:r>
        </w:p>
        <w:p w14:paraId="1F505BCF" w14:textId="77777777" w:rsidR="0027777B" w:rsidRPr="003557CC" w:rsidRDefault="0027777B" w:rsidP="0027777B">
          <w:pPr>
            <w:spacing w:before="0"/>
            <w:ind w:left="1418" w:firstLine="709"/>
            <w:rPr>
              <w:rFonts w:cstheme="minorHAnsi"/>
              <w:color w:val="1D1B11" w:themeColor="background2" w:themeShade="1A"/>
              <w:szCs w:val="24"/>
            </w:rPr>
          </w:pPr>
          <w:r w:rsidRPr="003557CC">
            <w:rPr>
              <w:rFonts w:cstheme="minorHAnsi"/>
              <w:color w:val="1D1B11" w:themeColor="background2" w:themeShade="1A"/>
              <w:szCs w:val="24"/>
            </w:rPr>
            <w:t>tel.: 731 738 862</w:t>
          </w:r>
        </w:p>
        <w:p w14:paraId="68DEE38C" w14:textId="77777777" w:rsidR="0027777B" w:rsidRPr="003557CC" w:rsidRDefault="0027777B" w:rsidP="0027777B">
          <w:pPr>
            <w:spacing w:before="0"/>
            <w:rPr>
              <w:rStyle w:val="Hypertextovodkaz"/>
              <w:rFonts w:cstheme="minorHAnsi"/>
              <w:color w:val="000000" w:themeColor="text1"/>
              <w:szCs w:val="24"/>
            </w:rPr>
          </w:pPr>
          <w:r w:rsidRPr="003557CC">
            <w:rPr>
              <w:rFonts w:cstheme="minorHAnsi"/>
              <w:color w:val="1D1B11" w:themeColor="background2" w:themeShade="1A"/>
              <w:szCs w:val="24"/>
            </w:rPr>
            <w:tab/>
          </w:r>
          <w:r w:rsidRPr="003557CC">
            <w:rPr>
              <w:rFonts w:cstheme="minorHAnsi"/>
              <w:color w:val="1D1B11" w:themeColor="background2" w:themeShade="1A"/>
              <w:szCs w:val="24"/>
            </w:rPr>
            <w:tab/>
          </w:r>
          <w:r w:rsidRPr="003557CC">
            <w:rPr>
              <w:rFonts w:cstheme="minorHAnsi"/>
              <w:color w:val="1D1B11" w:themeColor="background2" w:themeShade="1A"/>
              <w:szCs w:val="24"/>
            </w:rPr>
            <w:tab/>
            <w:t>e-</w:t>
          </w:r>
          <w:r w:rsidRPr="003557CC">
            <w:rPr>
              <w:rFonts w:cstheme="minorHAnsi"/>
              <w:color w:val="000000" w:themeColor="text1"/>
              <w:szCs w:val="24"/>
            </w:rPr>
            <w:t xml:space="preserve">mail: </w:t>
          </w:r>
          <w:hyperlink r:id="rId8" w:history="1">
            <w:r w:rsidRPr="003557CC">
              <w:rPr>
                <w:rStyle w:val="Hypertextovodkaz"/>
                <w:rFonts w:cstheme="minorHAnsi"/>
                <w:color w:val="000000" w:themeColor="text1"/>
                <w:szCs w:val="24"/>
              </w:rPr>
              <w:t>pbr.hrdinova@gmail.com</w:t>
            </w:r>
          </w:hyperlink>
        </w:p>
        <w:p w14:paraId="2C63549E" w14:textId="77777777" w:rsidR="00DD7E1D" w:rsidRPr="003557CC" w:rsidRDefault="00DD7E1D" w:rsidP="00DD7E1D">
          <w:pPr>
            <w:spacing w:before="0"/>
            <w:rPr>
              <w:rFonts w:cstheme="minorHAnsi"/>
              <w:color w:val="000000" w:themeColor="text1"/>
              <w:szCs w:val="24"/>
            </w:rPr>
          </w:pPr>
        </w:p>
        <w:p w14:paraId="79B1F85A" w14:textId="6288C8CA" w:rsidR="00DD7E1D" w:rsidRPr="003557CC" w:rsidRDefault="00DD7E1D" w:rsidP="00DD7E1D">
          <w:pPr>
            <w:spacing w:before="0"/>
            <w:rPr>
              <w:rFonts w:cstheme="minorHAnsi"/>
              <w:color w:val="000000" w:themeColor="text1"/>
              <w:szCs w:val="24"/>
            </w:rPr>
          </w:pPr>
          <w:r w:rsidRPr="003557CC">
            <w:rPr>
              <w:rFonts w:cstheme="minorHAnsi"/>
              <w:b/>
              <w:color w:val="000000" w:themeColor="text1"/>
              <w:szCs w:val="24"/>
            </w:rPr>
            <w:t>Datum:</w:t>
          </w:r>
          <w:r w:rsidRPr="003557CC">
            <w:rPr>
              <w:rFonts w:cstheme="minorHAnsi"/>
              <w:color w:val="000000" w:themeColor="text1"/>
              <w:szCs w:val="24"/>
            </w:rPr>
            <w:t xml:space="preserve"> </w:t>
          </w:r>
          <w:r w:rsidRPr="003557CC">
            <w:rPr>
              <w:rFonts w:cstheme="minorHAnsi"/>
              <w:color w:val="000000" w:themeColor="text1"/>
              <w:szCs w:val="24"/>
            </w:rPr>
            <w:tab/>
          </w:r>
          <w:r w:rsidRPr="003557CC">
            <w:rPr>
              <w:rFonts w:cstheme="minorHAnsi"/>
              <w:color w:val="000000" w:themeColor="text1"/>
              <w:szCs w:val="24"/>
            </w:rPr>
            <w:tab/>
          </w:r>
          <w:r w:rsidR="00C85891">
            <w:rPr>
              <w:rFonts w:cstheme="minorHAnsi"/>
              <w:color w:val="000000" w:themeColor="text1"/>
              <w:szCs w:val="24"/>
            </w:rPr>
            <w:t>prosinec</w:t>
          </w:r>
          <w:r w:rsidR="00506F1E" w:rsidRPr="003557CC">
            <w:rPr>
              <w:rFonts w:cstheme="minorHAnsi"/>
              <w:color w:val="000000" w:themeColor="text1"/>
              <w:szCs w:val="24"/>
            </w:rPr>
            <w:t xml:space="preserve"> </w:t>
          </w:r>
          <w:r w:rsidRPr="003557CC">
            <w:rPr>
              <w:rFonts w:cstheme="minorHAnsi"/>
              <w:color w:val="000000" w:themeColor="text1"/>
              <w:szCs w:val="24"/>
            </w:rPr>
            <w:t>20</w:t>
          </w:r>
          <w:r w:rsidR="00506F1E" w:rsidRPr="003557CC">
            <w:rPr>
              <w:rFonts w:cstheme="minorHAnsi"/>
              <w:color w:val="000000" w:themeColor="text1"/>
              <w:szCs w:val="24"/>
            </w:rPr>
            <w:t>24</w:t>
          </w:r>
        </w:p>
        <w:p w14:paraId="3B91956C" w14:textId="77777777" w:rsidR="00DD7E1D" w:rsidRPr="003557CC" w:rsidRDefault="00DD7E1D" w:rsidP="00DD7E1D">
          <w:pPr>
            <w:spacing w:before="0"/>
            <w:rPr>
              <w:rFonts w:cstheme="minorHAnsi"/>
              <w:color w:val="000000" w:themeColor="text1"/>
              <w:szCs w:val="24"/>
            </w:rPr>
          </w:pPr>
        </w:p>
        <w:p w14:paraId="5B1E2C78" w14:textId="148255D0" w:rsidR="00DD7E1D" w:rsidRPr="003557CC" w:rsidRDefault="00DD7E1D" w:rsidP="00DD7E1D">
          <w:pPr>
            <w:spacing w:before="0"/>
            <w:rPr>
              <w:rFonts w:cstheme="minorHAnsi"/>
              <w:color w:val="000000" w:themeColor="text1"/>
              <w:szCs w:val="24"/>
            </w:rPr>
          </w:pPr>
          <w:r w:rsidRPr="003557CC">
            <w:rPr>
              <w:rFonts w:cstheme="minorHAnsi"/>
              <w:b/>
              <w:color w:val="000000" w:themeColor="text1"/>
              <w:szCs w:val="24"/>
            </w:rPr>
            <w:t xml:space="preserve">Zakázka </w:t>
          </w:r>
          <w:proofErr w:type="gramStart"/>
          <w:r w:rsidRPr="003557CC">
            <w:rPr>
              <w:rFonts w:cstheme="minorHAnsi"/>
              <w:b/>
              <w:color w:val="000000" w:themeColor="text1"/>
              <w:szCs w:val="24"/>
            </w:rPr>
            <w:t>číslo:</w:t>
          </w:r>
          <w:r w:rsidRPr="003557CC">
            <w:rPr>
              <w:rFonts w:cstheme="minorHAnsi"/>
              <w:color w:val="000000" w:themeColor="text1"/>
              <w:szCs w:val="24"/>
            </w:rPr>
            <w:t xml:space="preserve">   </w:t>
          </w:r>
          <w:proofErr w:type="gramEnd"/>
          <w:r w:rsidRPr="003557CC">
            <w:rPr>
              <w:rFonts w:cstheme="minorHAnsi"/>
              <w:color w:val="000000" w:themeColor="text1"/>
              <w:szCs w:val="24"/>
            </w:rPr>
            <w:t xml:space="preserve">        </w:t>
          </w:r>
          <w:r w:rsidR="00660D7F" w:rsidRPr="003557CC">
            <w:rPr>
              <w:rFonts w:cstheme="minorHAnsi"/>
              <w:color w:val="000000" w:themeColor="text1"/>
              <w:szCs w:val="24"/>
            </w:rPr>
            <w:t>35-2</w:t>
          </w:r>
          <w:r w:rsidR="00FD54FE">
            <w:rPr>
              <w:rFonts w:cstheme="minorHAnsi"/>
              <w:color w:val="000000" w:themeColor="text1"/>
              <w:szCs w:val="24"/>
            </w:rPr>
            <w:t>4-231</w:t>
          </w:r>
        </w:p>
        <w:p w14:paraId="2F9CE870" w14:textId="77777777" w:rsidR="00DD7E1D" w:rsidRPr="003557CC" w:rsidRDefault="00DD7E1D" w:rsidP="00DD7E1D">
          <w:pPr>
            <w:spacing w:before="0"/>
            <w:ind w:left="1418" w:firstLine="709"/>
            <w:rPr>
              <w:rFonts w:cs="Tahoma"/>
              <w:color w:val="1D1B11" w:themeColor="background2" w:themeShade="1A"/>
              <w:szCs w:val="24"/>
            </w:rPr>
          </w:pPr>
        </w:p>
        <w:p w14:paraId="4924138E" w14:textId="0CC5023B" w:rsidR="00DD7E1D" w:rsidRPr="003557CC" w:rsidRDefault="00DD7E1D" w:rsidP="00DD7E1D">
          <w:pPr>
            <w:pStyle w:val="Nzev"/>
            <w:jc w:val="left"/>
          </w:pPr>
        </w:p>
        <w:p w14:paraId="7CF34C66" w14:textId="77777777" w:rsidR="00C07A31" w:rsidRPr="003557CC" w:rsidRDefault="00C07A31" w:rsidP="00DD7E1D">
          <w:pPr>
            <w:pStyle w:val="Nzev"/>
            <w:jc w:val="left"/>
          </w:pPr>
        </w:p>
        <w:p w14:paraId="6E7CA9CB" w14:textId="071D11CF" w:rsidR="00DD7E1D" w:rsidRPr="003557CC" w:rsidRDefault="00DD7E1D" w:rsidP="00DD7E1D">
          <w:pPr>
            <w:pStyle w:val="Nzev"/>
            <w:jc w:val="left"/>
          </w:pPr>
        </w:p>
        <w:p w14:paraId="0140D7BE" w14:textId="2FA14793" w:rsidR="00DD7E1D" w:rsidRPr="003557CC" w:rsidRDefault="00DD7E1D" w:rsidP="00DD7E1D">
          <w:pPr>
            <w:pStyle w:val="Nzev"/>
            <w:jc w:val="left"/>
          </w:pPr>
        </w:p>
        <w:p w14:paraId="7BE14C22" w14:textId="627124CF" w:rsidR="00DD7E1D" w:rsidRDefault="00DD7E1D" w:rsidP="00DD7E1D">
          <w:pPr>
            <w:pStyle w:val="Nzev"/>
            <w:jc w:val="left"/>
          </w:pPr>
        </w:p>
        <w:p w14:paraId="60C2D266" w14:textId="77777777" w:rsidR="00986CFC" w:rsidRDefault="00986CFC" w:rsidP="00DD7E1D">
          <w:pPr>
            <w:pStyle w:val="Nzev"/>
            <w:jc w:val="left"/>
          </w:pPr>
        </w:p>
        <w:p w14:paraId="1F266B56" w14:textId="77777777" w:rsidR="00986CFC" w:rsidRDefault="00986CFC" w:rsidP="00DD7E1D">
          <w:pPr>
            <w:pStyle w:val="Nzev"/>
            <w:jc w:val="left"/>
          </w:pPr>
        </w:p>
        <w:p w14:paraId="6B4A92B0" w14:textId="77777777" w:rsidR="00986CFC" w:rsidRDefault="00986CFC" w:rsidP="00DD7E1D">
          <w:pPr>
            <w:pStyle w:val="Nzev"/>
            <w:jc w:val="left"/>
          </w:pPr>
        </w:p>
        <w:p w14:paraId="42059A5C" w14:textId="77777777" w:rsidR="00986CFC" w:rsidRPr="003557CC" w:rsidRDefault="00986CFC" w:rsidP="00DD7E1D">
          <w:pPr>
            <w:pStyle w:val="Nzev"/>
            <w:jc w:val="left"/>
          </w:pPr>
        </w:p>
        <w:p w14:paraId="04EA4DBC" w14:textId="67B31C63" w:rsidR="00321B6A" w:rsidRPr="003557CC" w:rsidRDefault="00000000" w:rsidP="00D11CB6">
          <w:pPr>
            <w:pStyle w:val="Nzev"/>
            <w:spacing w:before="120"/>
            <w:jc w:val="left"/>
            <w:rPr>
              <w:sz w:val="28"/>
              <w:szCs w:val="28"/>
            </w:rPr>
          </w:pPr>
        </w:p>
      </w:sdtContent>
    </w:sdt>
    <w:sdt>
      <w:sdtPr>
        <w:rPr>
          <w:rFonts w:eastAsia="Times New Roman" w:cs="Tahoma"/>
          <w:b w:val="0"/>
          <w:bCs w:val="0"/>
          <w:kern w:val="0"/>
          <w:sz w:val="22"/>
          <w:szCs w:val="22"/>
        </w:rPr>
        <w:id w:val="-1702009712"/>
        <w:docPartObj>
          <w:docPartGallery w:val="Table of Contents"/>
          <w:docPartUnique/>
        </w:docPartObj>
      </w:sdtPr>
      <w:sdtEndPr>
        <w:rPr>
          <w:noProof/>
        </w:rPr>
      </w:sdtEndPr>
      <w:sdtContent>
        <w:p w14:paraId="4615FF01" w14:textId="47AFBAB4" w:rsidR="00015196" w:rsidRPr="006532BB" w:rsidRDefault="00015196" w:rsidP="00774699">
          <w:pPr>
            <w:pStyle w:val="Nadpisobsahu"/>
            <w:spacing w:beforeLines="20" w:before="48"/>
            <w:rPr>
              <w:rFonts w:cs="Tahoma"/>
              <w:b w:val="0"/>
              <w:bCs w:val="0"/>
              <w:color w:val="000000" w:themeColor="text1"/>
              <w:sz w:val="28"/>
              <w:szCs w:val="28"/>
            </w:rPr>
          </w:pPr>
          <w:r w:rsidRPr="006532BB">
            <w:rPr>
              <w:rFonts w:cs="Tahoma"/>
              <w:b w:val="0"/>
              <w:bCs w:val="0"/>
              <w:color w:val="000000" w:themeColor="text1"/>
              <w:sz w:val="28"/>
              <w:szCs w:val="28"/>
            </w:rPr>
            <w:t>Obsah</w:t>
          </w:r>
        </w:p>
        <w:p w14:paraId="66396D7D" w14:textId="2B59D1CD" w:rsidR="006532BB" w:rsidRPr="006532BB" w:rsidRDefault="00015196">
          <w:pPr>
            <w:pStyle w:val="Obsah1"/>
            <w:tabs>
              <w:tab w:val="right" w:leader="dot" w:pos="9061"/>
            </w:tabs>
            <w:rPr>
              <w:rFonts w:asciiTheme="majorHAnsi" w:eastAsiaTheme="minorEastAsia" w:hAnsiTheme="majorHAnsi" w:cstheme="minorBidi"/>
              <w:b w:val="0"/>
              <w:noProof/>
              <w:kern w:val="2"/>
              <w:szCs w:val="24"/>
              <w:lang w:eastAsia="cs-CZ"/>
              <w14:ligatures w14:val="standardContextual"/>
            </w:rPr>
          </w:pPr>
          <w:r w:rsidRPr="006532BB">
            <w:rPr>
              <w:rFonts w:asciiTheme="majorHAnsi" w:hAnsiTheme="majorHAnsi" w:cs="Tahoma"/>
              <w:b w:val="0"/>
              <w:sz w:val="22"/>
              <w:szCs w:val="22"/>
            </w:rPr>
            <w:fldChar w:fldCharType="begin"/>
          </w:r>
          <w:r w:rsidRPr="006532BB">
            <w:rPr>
              <w:rFonts w:asciiTheme="majorHAnsi" w:hAnsiTheme="majorHAnsi" w:cs="Tahoma"/>
              <w:b w:val="0"/>
              <w:sz w:val="22"/>
              <w:szCs w:val="22"/>
            </w:rPr>
            <w:instrText xml:space="preserve"> TOC \o "1-3" \h \z \u </w:instrText>
          </w:r>
          <w:r w:rsidRPr="006532BB">
            <w:rPr>
              <w:rFonts w:asciiTheme="majorHAnsi" w:hAnsiTheme="majorHAnsi" w:cs="Tahoma"/>
              <w:b w:val="0"/>
              <w:sz w:val="22"/>
              <w:szCs w:val="22"/>
            </w:rPr>
            <w:fldChar w:fldCharType="separate"/>
          </w:r>
          <w:hyperlink w:anchor="_Toc184926736" w:history="1">
            <w:r w:rsidR="006532BB" w:rsidRPr="006532BB">
              <w:rPr>
                <w:rStyle w:val="Hypertextovodkaz"/>
                <w:rFonts w:asciiTheme="majorHAnsi" w:hAnsiTheme="majorHAnsi"/>
                <w:b w:val="0"/>
                <w:noProof/>
              </w:rPr>
              <w:t>Úvod</w:t>
            </w:r>
            <w:r w:rsidR="006532BB" w:rsidRPr="006532BB">
              <w:rPr>
                <w:rFonts w:asciiTheme="majorHAnsi" w:hAnsiTheme="majorHAnsi"/>
                <w:b w:val="0"/>
                <w:noProof/>
                <w:webHidden/>
              </w:rPr>
              <w:tab/>
            </w:r>
            <w:r w:rsidR="006532BB" w:rsidRPr="006532BB">
              <w:rPr>
                <w:rFonts w:asciiTheme="majorHAnsi" w:hAnsiTheme="majorHAnsi"/>
                <w:b w:val="0"/>
                <w:noProof/>
                <w:webHidden/>
              </w:rPr>
              <w:fldChar w:fldCharType="begin"/>
            </w:r>
            <w:r w:rsidR="006532BB" w:rsidRPr="006532BB">
              <w:rPr>
                <w:rFonts w:asciiTheme="majorHAnsi" w:hAnsiTheme="majorHAnsi"/>
                <w:b w:val="0"/>
                <w:noProof/>
                <w:webHidden/>
              </w:rPr>
              <w:instrText xml:space="preserve"> PAGEREF _Toc184926736 \h </w:instrText>
            </w:r>
            <w:r w:rsidR="006532BB" w:rsidRPr="006532BB">
              <w:rPr>
                <w:rFonts w:asciiTheme="majorHAnsi" w:hAnsiTheme="majorHAnsi"/>
                <w:b w:val="0"/>
                <w:noProof/>
                <w:webHidden/>
              </w:rPr>
            </w:r>
            <w:r w:rsidR="006532BB" w:rsidRPr="006532BB">
              <w:rPr>
                <w:rFonts w:asciiTheme="majorHAnsi" w:hAnsiTheme="majorHAnsi"/>
                <w:b w:val="0"/>
                <w:noProof/>
                <w:webHidden/>
              </w:rPr>
              <w:fldChar w:fldCharType="separate"/>
            </w:r>
            <w:r w:rsidR="004331ED">
              <w:rPr>
                <w:rFonts w:asciiTheme="majorHAnsi" w:hAnsiTheme="majorHAnsi"/>
                <w:b w:val="0"/>
                <w:noProof/>
                <w:webHidden/>
              </w:rPr>
              <w:t>3</w:t>
            </w:r>
            <w:r w:rsidR="006532BB" w:rsidRPr="006532BB">
              <w:rPr>
                <w:rFonts w:asciiTheme="majorHAnsi" w:hAnsiTheme="majorHAnsi"/>
                <w:b w:val="0"/>
                <w:noProof/>
                <w:webHidden/>
              </w:rPr>
              <w:fldChar w:fldCharType="end"/>
            </w:r>
          </w:hyperlink>
        </w:p>
        <w:p w14:paraId="442A3C43" w14:textId="12CA1508"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37" w:history="1">
            <w:r w:rsidRPr="006532BB">
              <w:rPr>
                <w:rStyle w:val="Hypertextovodkaz"/>
                <w:rFonts w:asciiTheme="majorHAnsi" w:hAnsiTheme="majorHAnsi"/>
                <w:b w:val="0"/>
                <w:noProof/>
              </w:rPr>
              <w:t>1</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Popis stavby</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_Toc184926737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4</w:t>
            </w:r>
            <w:r w:rsidRPr="006532BB">
              <w:rPr>
                <w:rFonts w:asciiTheme="majorHAnsi" w:hAnsiTheme="majorHAnsi"/>
                <w:b w:val="0"/>
                <w:noProof/>
                <w:webHidden/>
              </w:rPr>
              <w:fldChar w:fldCharType="end"/>
            </w:r>
          </w:hyperlink>
        </w:p>
        <w:p w14:paraId="2356A6BD" w14:textId="20545FCA" w:rsidR="006532BB" w:rsidRPr="006532BB" w:rsidRDefault="006532BB">
          <w:pPr>
            <w:pStyle w:val="Obsah3"/>
            <w:tabs>
              <w:tab w:val="left" w:pos="1200"/>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38" w:history="1">
            <w:r w:rsidRPr="006532BB">
              <w:rPr>
                <w:rStyle w:val="Hypertextovodkaz"/>
                <w:rFonts w:asciiTheme="majorHAnsi" w:hAnsiTheme="majorHAnsi"/>
                <w:noProof/>
              </w:rPr>
              <w:t>1.1</w:t>
            </w:r>
            <w:r w:rsidRPr="006532BB">
              <w:rPr>
                <w:rFonts w:asciiTheme="majorHAnsi" w:eastAsiaTheme="minorEastAsia" w:hAnsiTheme="majorHAnsi" w:cstheme="minorBidi"/>
                <w:noProof/>
                <w:kern w:val="2"/>
                <w:sz w:val="24"/>
                <w:szCs w:val="24"/>
                <w:lang w:eastAsia="cs-CZ"/>
                <w14:ligatures w14:val="standardContextual"/>
              </w:rPr>
              <w:tab/>
            </w:r>
            <w:r w:rsidRPr="006532BB">
              <w:rPr>
                <w:rStyle w:val="Hypertextovodkaz"/>
                <w:rFonts w:asciiTheme="majorHAnsi" w:hAnsiTheme="majorHAnsi"/>
                <w:noProof/>
              </w:rPr>
              <w:t>Umístění stavby</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_Toc184926738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4</w:t>
            </w:r>
            <w:r w:rsidRPr="006532BB">
              <w:rPr>
                <w:rFonts w:asciiTheme="majorHAnsi" w:hAnsiTheme="majorHAnsi"/>
                <w:noProof/>
                <w:webHidden/>
              </w:rPr>
              <w:fldChar w:fldCharType="end"/>
            </w:r>
          </w:hyperlink>
        </w:p>
        <w:p w14:paraId="4E4776AD" w14:textId="6834F601" w:rsidR="006532BB" w:rsidRPr="006532BB" w:rsidRDefault="006532BB">
          <w:pPr>
            <w:pStyle w:val="Obsah3"/>
            <w:tabs>
              <w:tab w:val="left" w:pos="1200"/>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39" w:history="1">
            <w:r w:rsidRPr="006532BB">
              <w:rPr>
                <w:rStyle w:val="Hypertextovodkaz"/>
                <w:rFonts w:asciiTheme="majorHAnsi" w:hAnsiTheme="majorHAnsi"/>
                <w:noProof/>
              </w:rPr>
              <w:t>1.2</w:t>
            </w:r>
            <w:r w:rsidRPr="006532BB">
              <w:rPr>
                <w:rFonts w:asciiTheme="majorHAnsi" w:eastAsiaTheme="minorEastAsia" w:hAnsiTheme="majorHAnsi" w:cstheme="minorBidi"/>
                <w:noProof/>
                <w:kern w:val="2"/>
                <w:sz w:val="24"/>
                <w:szCs w:val="24"/>
                <w:lang w:eastAsia="cs-CZ"/>
                <w14:ligatures w14:val="standardContextual"/>
              </w:rPr>
              <w:tab/>
            </w:r>
            <w:r w:rsidRPr="006532BB">
              <w:rPr>
                <w:rStyle w:val="Hypertextovodkaz"/>
                <w:rFonts w:asciiTheme="majorHAnsi" w:hAnsiTheme="majorHAnsi"/>
                <w:noProof/>
              </w:rPr>
              <w:t>Dispoziční řešení bloků A – D</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_Toc184926739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4</w:t>
            </w:r>
            <w:r w:rsidRPr="006532BB">
              <w:rPr>
                <w:rFonts w:asciiTheme="majorHAnsi" w:hAnsiTheme="majorHAnsi"/>
                <w:noProof/>
                <w:webHidden/>
              </w:rPr>
              <w:fldChar w:fldCharType="end"/>
            </w:r>
          </w:hyperlink>
        </w:p>
        <w:p w14:paraId="26A0B8C5" w14:textId="56D4CAF4" w:rsidR="006532BB" w:rsidRPr="006532BB" w:rsidRDefault="006532BB">
          <w:pPr>
            <w:pStyle w:val="Obsah3"/>
            <w:tabs>
              <w:tab w:val="left" w:pos="1200"/>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40" w:history="1">
            <w:r w:rsidRPr="006532BB">
              <w:rPr>
                <w:rStyle w:val="Hypertextovodkaz"/>
                <w:rFonts w:asciiTheme="majorHAnsi" w:hAnsiTheme="majorHAnsi"/>
                <w:noProof/>
              </w:rPr>
              <w:t>1.3</w:t>
            </w:r>
            <w:r w:rsidRPr="006532BB">
              <w:rPr>
                <w:rFonts w:asciiTheme="majorHAnsi" w:eastAsiaTheme="minorEastAsia" w:hAnsiTheme="majorHAnsi" w:cstheme="minorBidi"/>
                <w:noProof/>
                <w:kern w:val="2"/>
                <w:sz w:val="24"/>
                <w:szCs w:val="24"/>
                <w:lang w:eastAsia="cs-CZ"/>
                <w14:ligatures w14:val="standardContextual"/>
              </w:rPr>
              <w:tab/>
            </w:r>
            <w:r w:rsidRPr="006532BB">
              <w:rPr>
                <w:rStyle w:val="Hypertextovodkaz"/>
                <w:rFonts w:asciiTheme="majorHAnsi" w:hAnsiTheme="majorHAnsi"/>
                <w:noProof/>
              </w:rPr>
              <w:t>Konstrukční řešení</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_Toc184926740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5</w:t>
            </w:r>
            <w:r w:rsidRPr="006532BB">
              <w:rPr>
                <w:rFonts w:asciiTheme="majorHAnsi" w:hAnsiTheme="majorHAnsi"/>
                <w:noProof/>
                <w:webHidden/>
              </w:rPr>
              <w:fldChar w:fldCharType="end"/>
            </w:r>
          </w:hyperlink>
        </w:p>
        <w:p w14:paraId="7EDD22F2" w14:textId="4CD869CE"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41" w:history="1">
            <w:r w:rsidRPr="006532BB">
              <w:rPr>
                <w:rStyle w:val="Hypertextovodkaz"/>
                <w:rFonts w:asciiTheme="majorHAnsi" w:hAnsiTheme="majorHAnsi"/>
                <w:b w:val="0"/>
                <w:noProof/>
              </w:rPr>
              <w:t>2</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Řešení požární bezpečnosti</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_Toc184926741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7</w:t>
            </w:r>
            <w:r w:rsidRPr="006532BB">
              <w:rPr>
                <w:rFonts w:asciiTheme="majorHAnsi" w:hAnsiTheme="majorHAnsi"/>
                <w:b w:val="0"/>
                <w:noProof/>
                <w:webHidden/>
              </w:rPr>
              <w:fldChar w:fldCharType="end"/>
            </w:r>
          </w:hyperlink>
        </w:p>
        <w:p w14:paraId="0492A5C3" w14:textId="6AB3BCEA"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42" w:history="1">
            <w:r w:rsidRPr="006532BB">
              <w:rPr>
                <w:rStyle w:val="Hypertextovodkaz"/>
                <w:rFonts w:asciiTheme="majorHAnsi" w:hAnsiTheme="majorHAnsi"/>
                <w:b w:val="0"/>
                <w:noProof/>
              </w:rPr>
              <w:t>3</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Požární riziko a stupeň požární bezpečnosti řešených PÚ</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_Toc184926742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8</w:t>
            </w:r>
            <w:r w:rsidRPr="006532BB">
              <w:rPr>
                <w:rFonts w:asciiTheme="majorHAnsi" w:hAnsiTheme="majorHAnsi"/>
                <w:b w:val="0"/>
                <w:noProof/>
                <w:webHidden/>
              </w:rPr>
              <w:fldChar w:fldCharType="end"/>
            </w:r>
          </w:hyperlink>
        </w:p>
        <w:p w14:paraId="08EDE975" w14:textId="5644689B"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43" w:history="1">
            <w:r w:rsidRPr="006532BB">
              <w:rPr>
                <w:rStyle w:val="Hypertextovodkaz"/>
                <w:rFonts w:asciiTheme="majorHAnsi" w:hAnsiTheme="majorHAnsi"/>
                <w:b w:val="0"/>
                <w:noProof/>
              </w:rPr>
              <w:t>4</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Řešení požární bezpečnosti – N5.27a – Ambulance</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_Toc184926743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10</w:t>
            </w:r>
            <w:r w:rsidRPr="006532BB">
              <w:rPr>
                <w:rFonts w:asciiTheme="majorHAnsi" w:hAnsiTheme="majorHAnsi"/>
                <w:b w:val="0"/>
                <w:noProof/>
                <w:webHidden/>
              </w:rPr>
              <w:fldChar w:fldCharType="end"/>
            </w:r>
          </w:hyperlink>
        </w:p>
        <w:p w14:paraId="2A21E926" w14:textId="273EA87F" w:rsidR="006532BB" w:rsidRPr="006532BB" w:rsidRDefault="006532BB">
          <w:pPr>
            <w:pStyle w:val="Obsah3"/>
            <w:tabs>
              <w:tab w:val="left" w:pos="1200"/>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44" w:history="1">
            <w:r w:rsidRPr="006532BB">
              <w:rPr>
                <w:rStyle w:val="Hypertextovodkaz"/>
                <w:rFonts w:asciiTheme="majorHAnsi" w:hAnsiTheme="majorHAnsi"/>
                <w:noProof/>
              </w:rPr>
              <w:t>4.1</w:t>
            </w:r>
            <w:r w:rsidRPr="006532BB">
              <w:rPr>
                <w:rFonts w:asciiTheme="majorHAnsi" w:eastAsiaTheme="minorEastAsia" w:hAnsiTheme="majorHAnsi" w:cstheme="minorBidi"/>
                <w:noProof/>
                <w:kern w:val="2"/>
                <w:sz w:val="24"/>
                <w:szCs w:val="24"/>
                <w:lang w:eastAsia="cs-CZ"/>
                <w14:ligatures w14:val="standardContextual"/>
              </w:rPr>
              <w:tab/>
            </w:r>
            <w:r w:rsidRPr="006532BB">
              <w:rPr>
                <w:rStyle w:val="Hypertextovodkaz"/>
                <w:rFonts w:asciiTheme="majorHAnsi" w:hAnsiTheme="majorHAnsi"/>
                <w:noProof/>
              </w:rPr>
              <w:t>Zhodnocení stavebních úprav dle čl.3.2 ČSN 73 0834</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_Toc184926744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10</w:t>
            </w:r>
            <w:r w:rsidRPr="006532BB">
              <w:rPr>
                <w:rFonts w:asciiTheme="majorHAnsi" w:hAnsiTheme="majorHAnsi"/>
                <w:noProof/>
                <w:webHidden/>
              </w:rPr>
              <w:fldChar w:fldCharType="end"/>
            </w:r>
          </w:hyperlink>
        </w:p>
        <w:p w14:paraId="71FA20C2" w14:textId="16BB234B" w:rsidR="006532BB" w:rsidRPr="006532BB" w:rsidRDefault="006532BB">
          <w:pPr>
            <w:pStyle w:val="Obsah3"/>
            <w:tabs>
              <w:tab w:val="left" w:pos="1200"/>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45" w:history="1">
            <w:r w:rsidRPr="006532BB">
              <w:rPr>
                <w:rStyle w:val="Hypertextovodkaz"/>
                <w:rFonts w:asciiTheme="majorHAnsi" w:hAnsiTheme="majorHAnsi"/>
                <w:noProof/>
              </w:rPr>
              <w:t>4.2</w:t>
            </w:r>
            <w:r w:rsidRPr="006532BB">
              <w:rPr>
                <w:rFonts w:asciiTheme="majorHAnsi" w:eastAsiaTheme="minorEastAsia" w:hAnsiTheme="majorHAnsi" w:cstheme="minorBidi"/>
                <w:noProof/>
                <w:kern w:val="2"/>
                <w:sz w:val="24"/>
                <w:szCs w:val="24"/>
                <w:lang w:eastAsia="cs-CZ"/>
                <w14:ligatures w14:val="standardContextual"/>
              </w:rPr>
              <w:tab/>
            </w:r>
            <w:r w:rsidRPr="006532BB">
              <w:rPr>
                <w:rStyle w:val="Hypertextovodkaz"/>
                <w:rFonts w:asciiTheme="majorHAnsi" w:hAnsiTheme="majorHAnsi"/>
                <w:noProof/>
              </w:rPr>
              <w:t xml:space="preserve">Posouzení technických požadavků na změny staveb skupiny I  dle kapitoly 4 </w:t>
            </w:r>
            <w:r>
              <w:rPr>
                <w:rStyle w:val="Hypertextovodkaz"/>
                <w:rFonts w:asciiTheme="majorHAnsi" w:hAnsiTheme="majorHAnsi"/>
                <w:noProof/>
              </w:rPr>
              <w:br/>
            </w:r>
            <w:r w:rsidRPr="006532BB">
              <w:rPr>
                <w:rStyle w:val="Hypertextovodkaz"/>
                <w:rFonts w:asciiTheme="majorHAnsi" w:hAnsiTheme="majorHAnsi"/>
                <w:noProof/>
              </w:rPr>
              <w:t>ČSN 73 0834</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_Toc184926745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11</w:t>
            </w:r>
            <w:r w:rsidRPr="006532BB">
              <w:rPr>
                <w:rFonts w:asciiTheme="majorHAnsi" w:hAnsiTheme="majorHAnsi"/>
                <w:noProof/>
                <w:webHidden/>
              </w:rPr>
              <w:fldChar w:fldCharType="end"/>
            </w:r>
          </w:hyperlink>
        </w:p>
        <w:p w14:paraId="23C79708" w14:textId="2322C922" w:rsidR="006532BB" w:rsidRPr="006532BB" w:rsidRDefault="006532BB">
          <w:pPr>
            <w:pStyle w:val="Obsah3"/>
            <w:tabs>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46" w:history="1">
            <w:r w:rsidRPr="006532BB">
              <w:rPr>
                <w:rStyle w:val="Hypertextovodkaz"/>
                <w:rFonts w:asciiTheme="majorHAnsi" w:hAnsiTheme="majorHAnsi"/>
                <w:noProof/>
              </w:rPr>
              <w:t>4.3 Evakuace osob z prostoru - N5.27a – Ambulance</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_Toc184926746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14</w:t>
            </w:r>
            <w:r w:rsidRPr="006532BB">
              <w:rPr>
                <w:rFonts w:asciiTheme="majorHAnsi" w:hAnsiTheme="majorHAnsi"/>
                <w:noProof/>
                <w:webHidden/>
              </w:rPr>
              <w:fldChar w:fldCharType="end"/>
            </w:r>
          </w:hyperlink>
        </w:p>
        <w:p w14:paraId="3AF9DEC1" w14:textId="5531705F"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47" w:history="1">
            <w:r w:rsidRPr="006532BB">
              <w:rPr>
                <w:rStyle w:val="Hypertextovodkaz"/>
                <w:rFonts w:asciiTheme="majorHAnsi" w:hAnsiTheme="majorHAnsi"/>
                <w:b w:val="0"/>
                <w:noProof/>
              </w:rPr>
              <w:t>5</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Řešení požární bezpečnosti – N5.27b – Dětská lůžková jednotka se zázemím</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_Toc184926747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16</w:t>
            </w:r>
            <w:r w:rsidRPr="006532BB">
              <w:rPr>
                <w:rFonts w:asciiTheme="majorHAnsi" w:hAnsiTheme="majorHAnsi"/>
                <w:b w:val="0"/>
                <w:noProof/>
                <w:webHidden/>
              </w:rPr>
              <w:fldChar w:fldCharType="end"/>
            </w:r>
          </w:hyperlink>
        </w:p>
        <w:p w14:paraId="1EE36B94" w14:textId="6BF884E6" w:rsidR="006532BB" w:rsidRPr="006532BB" w:rsidRDefault="006532BB">
          <w:pPr>
            <w:pStyle w:val="Obsah3"/>
            <w:tabs>
              <w:tab w:val="left" w:pos="1200"/>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48" w:history="1">
            <w:r w:rsidRPr="006532BB">
              <w:rPr>
                <w:rStyle w:val="Hypertextovodkaz"/>
                <w:rFonts w:asciiTheme="majorHAnsi" w:hAnsiTheme="majorHAnsi"/>
                <w:noProof/>
              </w:rPr>
              <w:t>5.1</w:t>
            </w:r>
            <w:r w:rsidRPr="006532BB">
              <w:rPr>
                <w:rFonts w:asciiTheme="majorHAnsi" w:eastAsiaTheme="minorEastAsia" w:hAnsiTheme="majorHAnsi" w:cstheme="minorBidi"/>
                <w:noProof/>
                <w:kern w:val="2"/>
                <w:sz w:val="24"/>
                <w:szCs w:val="24"/>
                <w:lang w:eastAsia="cs-CZ"/>
                <w14:ligatures w14:val="standardContextual"/>
              </w:rPr>
              <w:tab/>
            </w:r>
            <w:r w:rsidRPr="006532BB">
              <w:rPr>
                <w:rStyle w:val="Hypertextovodkaz"/>
                <w:rFonts w:asciiTheme="majorHAnsi" w:hAnsiTheme="majorHAnsi"/>
                <w:noProof/>
              </w:rPr>
              <w:t>Zhodnocení stavebních úprav dle čl.3.2 ČSN 73 0834</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_Toc184926748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16</w:t>
            </w:r>
            <w:r w:rsidRPr="006532BB">
              <w:rPr>
                <w:rFonts w:asciiTheme="majorHAnsi" w:hAnsiTheme="majorHAnsi"/>
                <w:noProof/>
                <w:webHidden/>
              </w:rPr>
              <w:fldChar w:fldCharType="end"/>
            </w:r>
          </w:hyperlink>
        </w:p>
        <w:p w14:paraId="15A2E1F6" w14:textId="4318BE0D" w:rsidR="006532BB" w:rsidRPr="006532BB" w:rsidRDefault="006532BB">
          <w:pPr>
            <w:pStyle w:val="Obsah3"/>
            <w:tabs>
              <w:tab w:val="left" w:pos="1200"/>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49" w:history="1">
            <w:r w:rsidRPr="006532BB">
              <w:rPr>
                <w:rStyle w:val="Hypertextovodkaz"/>
                <w:rFonts w:asciiTheme="majorHAnsi" w:hAnsiTheme="majorHAnsi"/>
                <w:noProof/>
              </w:rPr>
              <w:t>5.2</w:t>
            </w:r>
            <w:r w:rsidRPr="006532BB">
              <w:rPr>
                <w:rFonts w:asciiTheme="majorHAnsi" w:eastAsiaTheme="minorEastAsia" w:hAnsiTheme="majorHAnsi" w:cstheme="minorBidi"/>
                <w:noProof/>
                <w:kern w:val="2"/>
                <w:sz w:val="24"/>
                <w:szCs w:val="24"/>
                <w:lang w:eastAsia="cs-CZ"/>
                <w14:ligatures w14:val="standardContextual"/>
              </w:rPr>
              <w:tab/>
            </w:r>
            <w:r w:rsidRPr="006532BB">
              <w:rPr>
                <w:rStyle w:val="Hypertextovodkaz"/>
                <w:rFonts w:asciiTheme="majorHAnsi" w:hAnsiTheme="majorHAnsi"/>
                <w:noProof/>
              </w:rPr>
              <w:t xml:space="preserve">Posouzení technických požadavků na změny staveb skupiny I  dle kapitoly 4 </w:t>
            </w:r>
            <w:r>
              <w:rPr>
                <w:rStyle w:val="Hypertextovodkaz"/>
                <w:rFonts w:asciiTheme="majorHAnsi" w:hAnsiTheme="majorHAnsi"/>
                <w:noProof/>
              </w:rPr>
              <w:br/>
            </w:r>
            <w:r w:rsidRPr="006532BB">
              <w:rPr>
                <w:rStyle w:val="Hypertextovodkaz"/>
                <w:rFonts w:asciiTheme="majorHAnsi" w:hAnsiTheme="majorHAnsi"/>
                <w:noProof/>
              </w:rPr>
              <w:t>ČSN 73 0834</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_Toc184926749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17</w:t>
            </w:r>
            <w:r w:rsidRPr="006532BB">
              <w:rPr>
                <w:rFonts w:asciiTheme="majorHAnsi" w:hAnsiTheme="majorHAnsi"/>
                <w:noProof/>
                <w:webHidden/>
              </w:rPr>
              <w:fldChar w:fldCharType="end"/>
            </w:r>
          </w:hyperlink>
        </w:p>
        <w:p w14:paraId="24C36200" w14:textId="55C2D864" w:rsidR="006532BB" w:rsidRPr="006532BB" w:rsidRDefault="006532BB">
          <w:pPr>
            <w:pStyle w:val="Obsah3"/>
            <w:tabs>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50" w:history="1">
            <w:r w:rsidRPr="006532BB">
              <w:rPr>
                <w:rStyle w:val="Hypertextovodkaz"/>
                <w:rFonts w:asciiTheme="majorHAnsi" w:hAnsiTheme="majorHAnsi"/>
                <w:noProof/>
              </w:rPr>
              <w:t>5.3 Evakuace osob z prostoru lůžkové jednotky</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_Toc184926750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19</w:t>
            </w:r>
            <w:r w:rsidRPr="006532BB">
              <w:rPr>
                <w:rFonts w:asciiTheme="majorHAnsi" w:hAnsiTheme="majorHAnsi"/>
                <w:noProof/>
                <w:webHidden/>
              </w:rPr>
              <w:fldChar w:fldCharType="end"/>
            </w:r>
          </w:hyperlink>
        </w:p>
        <w:p w14:paraId="76936659" w14:textId="6D3C7B3B"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51" w:history="1">
            <w:r w:rsidRPr="006532BB">
              <w:rPr>
                <w:rStyle w:val="Hypertextovodkaz"/>
                <w:rFonts w:asciiTheme="majorHAnsi" w:hAnsiTheme="majorHAnsi"/>
                <w:b w:val="0"/>
                <w:noProof/>
              </w:rPr>
              <w:t>6</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Řešení požární bezpečnosti N5.28a – Filtr jednotka DIP; N5.28b – Jednotka DIP</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_Toc184926751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21</w:t>
            </w:r>
            <w:r w:rsidRPr="006532BB">
              <w:rPr>
                <w:rFonts w:asciiTheme="majorHAnsi" w:hAnsiTheme="majorHAnsi"/>
                <w:b w:val="0"/>
                <w:noProof/>
                <w:webHidden/>
              </w:rPr>
              <w:fldChar w:fldCharType="end"/>
            </w:r>
          </w:hyperlink>
        </w:p>
        <w:p w14:paraId="0FCA680F" w14:textId="5DFCA78C" w:rsidR="006532BB" w:rsidRPr="006532BB" w:rsidRDefault="006532BB">
          <w:pPr>
            <w:pStyle w:val="Obsah3"/>
            <w:tabs>
              <w:tab w:val="left" w:pos="1200"/>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52" w:history="1">
            <w:r w:rsidRPr="006532BB">
              <w:rPr>
                <w:rStyle w:val="Hypertextovodkaz"/>
                <w:rFonts w:asciiTheme="majorHAnsi" w:hAnsiTheme="majorHAnsi"/>
                <w:noProof/>
              </w:rPr>
              <w:t>6.1</w:t>
            </w:r>
            <w:r w:rsidRPr="006532BB">
              <w:rPr>
                <w:rFonts w:asciiTheme="majorHAnsi" w:eastAsiaTheme="minorEastAsia" w:hAnsiTheme="majorHAnsi" w:cstheme="minorBidi"/>
                <w:noProof/>
                <w:kern w:val="2"/>
                <w:sz w:val="24"/>
                <w:szCs w:val="24"/>
                <w:lang w:eastAsia="cs-CZ"/>
                <w14:ligatures w14:val="standardContextual"/>
              </w:rPr>
              <w:tab/>
            </w:r>
            <w:r w:rsidRPr="006532BB">
              <w:rPr>
                <w:rStyle w:val="Hypertextovodkaz"/>
                <w:rFonts w:asciiTheme="majorHAnsi" w:hAnsiTheme="majorHAnsi"/>
                <w:noProof/>
              </w:rPr>
              <w:t>Zhodnocení stavebních úprav dle čl.3.2 ČSN 73 0834</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_Toc184926752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21</w:t>
            </w:r>
            <w:r w:rsidRPr="006532BB">
              <w:rPr>
                <w:rFonts w:asciiTheme="majorHAnsi" w:hAnsiTheme="majorHAnsi"/>
                <w:noProof/>
                <w:webHidden/>
              </w:rPr>
              <w:fldChar w:fldCharType="end"/>
            </w:r>
          </w:hyperlink>
        </w:p>
        <w:p w14:paraId="6306C783" w14:textId="69B8CEFF" w:rsidR="006532BB" w:rsidRPr="006532BB" w:rsidRDefault="006532BB">
          <w:pPr>
            <w:pStyle w:val="Obsah3"/>
            <w:tabs>
              <w:tab w:val="left" w:pos="1200"/>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53" w:history="1">
            <w:r w:rsidRPr="006532BB">
              <w:rPr>
                <w:rStyle w:val="Hypertextovodkaz"/>
                <w:rFonts w:asciiTheme="majorHAnsi" w:hAnsiTheme="majorHAnsi"/>
                <w:noProof/>
              </w:rPr>
              <w:t>6.2</w:t>
            </w:r>
            <w:r w:rsidRPr="006532BB">
              <w:rPr>
                <w:rFonts w:asciiTheme="majorHAnsi" w:eastAsiaTheme="minorEastAsia" w:hAnsiTheme="majorHAnsi" w:cstheme="minorBidi"/>
                <w:noProof/>
                <w:kern w:val="2"/>
                <w:sz w:val="24"/>
                <w:szCs w:val="24"/>
                <w:lang w:eastAsia="cs-CZ"/>
                <w14:ligatures w14:val="standardContextual"/>
              </w:rPr>
              <w:tab/>
            </w:r>
            <w:r w:rsidRPr="006532BB">
              <w:rPr>
                <w:rStyle w:val="Hypertextovodkaz"/>
                <w:rFonts w:asciiTheme="majorHAnsi" w:hAnsiTheme="majorHAnsi"/>
                <w:noProof/>
              </w:rPr>
              <w:t xml:space="preserve">Posouzení technických požadavků na změny staveb skupiny I  dle kapitoly 4 </w:t>
            </w:r>
            <w:r>
              <w:rPr>
                <w:rStyle w:val="Hypertextovodkaz"/>
                <w:rFonts w:asciiTheme="majorHAnsi" w:hAnsiTheme="majorHAnsi"/>
                <w:noProof/>
              </w:rPr>
              <w:br/>
            </w:r>
            <w:r w:rsidRPr="006532BB">
              <w:rPr>
                <w:rStyle w:val="Hypertextovodkaz"/>
                <w:rFonts w:asciiTheme="majorHAnsi" w:hAnsiTheme="majorHAnsi"/>
                <w:noProof/>
              </w:rPr>
              <w:t>ČSN 73 0834</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_Toc184926753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22</w:t>
            </w:r>
            <w:r w:rsidRPr="006532BB">
              <w:rPr>
                <w:rFonts w:asciiTheme="majorHAnsi" w:hAnsiTheme="majorHAnsi"/>
                <w:noProof/>
                <w:webHidden/>
              </w:rPr>
              <w:fldChar w:fldCharType="end"/>
            </w:r>
          </w:hyperlink>
        </w:p>
        <w:p w14:paraId="1620D20C" w14:textId="37F068D3" w:rsidR="006532BB" w:rsidRPr="006532BB" w:rsidRDefault="006532BB">
          <w:pPr>
            <w:pStyle w:val="Obsah3"/>
            <w:tabs>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54" w:history="1">
            <w:r w:rsidRPr="006532BB">
              <w:rPr>
                <w:rStyle w:val="Hypertextovodkaz"/>
                <w:rFonts w:asciiTheme="majorHAnsi" w:hAnsiTheme="majorHAnsi"/>
                <w:noProof/>
              </w:rPr>
              <w:t>6.3 Evakuace osob z prostoru lůžkové jednotky</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_Toc184926754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25</w:t>
            </w:r>
            <w:r w:rsidRPr="006532BB">
              <w:rPr>
                <w:rFonts w:asciiTheme="majorHAnsi" w:hAnsiTheme="majorHAnsi"/>
                <w:noProof/>
                <w:webHidden/>
              </w:rPr>
              <w:fldChar w:fldCharType="end"/>
            </w:r>
          </w:hyperlink>
        </w:p>
        <w:p w14:paraId="0426C797" w14:textId="15366CB9"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55" w:history="1">
            <w:r w:rsidRPr="006532BB">
              <w:rPr>
                <w:rStyle w:val="Hypertextovodkaz"/>
                <w:rFonts w:asciiTheme="majorHAnsi" w:hAnsiTheme="majorHAnsi"/>
                <w:b w:val="0"/>
                <w:noProof/>
              </w:rPr>
              <w:t>7</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Prostupy rozvodů</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_Toc184926755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27</w:t>
            </w:r>
            <w:r w:rsidRPr="006532BB">
              <w:rPr>
                <w:rFonts w:asciiTheme="majorHAnsi" w:hAnsiTheme="majorHAnsi"/>
                <w:b w:val="0"/>
                <w:noProof/>
                <w:webHidden/>
              </w:rPr>
              <w:fldChar w:fldCharType="end"/>
            </w:r>
          </w:hyperlink>
        </w:p>
        <w:p w14:paraId="5EC3AC4B" w14:textId="64A5389A"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56" w:history="1">
            <w:r w:rsidRPr="006532BB">
              <w:rPr>
                <w:rStyle w:val="Hypertextovodkaz"/>
                <w:rFonts w:asciiTheme="majorHAnsi" w:hAnsiTheme="majorHAnsi"/>
                <w:b w:val="0"/>
                <w:noProof/>
              </w:rPr>
              <w:t>8</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VZT</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_Toc184926756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28</w:t>
            </w:r>
            <w:r w:rsidRPr="006532BB">
              <w:rPr>
                <w:rFonts w:asciiTheme="majorHAnsi" w:hAnsiTheme="majorHAnsi"/>
                <w:b w:val="0"/>
                <w:noProof/>
                <w:webHidden/>
              </w:rPr>
              <w:fldChar w:fldCharType="end"/>
            </w:r>
          </w:hyperlink>
        </w:p>
        <w:p w14:paraId="13B59B2E" w14:textId="1967C8CA"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57" w:history="1">
            <w:r w:rsidRPr="006532BB">
              <w:rPr>
                <w:rStyle w:val="Hypertextovodkaz"/>
                <w:rFonts w:asciiTheme="majorHAnsi" w:hAnsiTheme="majorHAnsi"/>
                <w:b w:val="0"/>
                <w:noProof/>
              </w:rPr>
              <w:t>9</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EPS</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_Toc184926757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29</w:t>
            </w:r>
            <w:r w:rsidRPr="006532BB">
              <w:rPr>
                <w:rFonts w:asciiTheme="majorHAnsi" w:hAnsiTheme="majorHAnsi"/>
                <w:b w:val="0"/>
                <w:noProof/>
                <w:webHidden/>
              </w:rPr>
              <w:fldChar w:fldCharType="end"/>
            </w:r>
          </w:hyperlink>
        </w:p>
        <w:p w14:paraId="390EF6B3" w14:textId="27E579BF"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58" w:history="1">
            <w:r w:rsidRPr="006532BB">
              <w:rPr>
                <w:rStyle w:val="Hypertextovodkaz"/>
                <w:rFonts w:asciiTheme="majorHAnsi" w:hAnsiTheme="majorHAnsi"/>
                <w:b w:val="0"/>
                <w:noProof/>
              </w:rPr>
              <w:t>10</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Evakuační rozhlas</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_Toc184926758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33</w:t>
            </w:r>
            <w:r w:rsidRPr="006532BB">
              <w:rPr>
                <w:rFonts w:asciiTheme="majorHAnsi" w:hAnsiTheme="majorHAnsi"/>
                <w:b w:val="0"/>
                <w:noProof/>
                <w:webHidden/>
              </w:rPr>
              <w:fldChar w:fldCharType="end"/>
            </w:r>
          </w:hyperlink>
        </w:p>
        <w:p w14:paraId="0E1AF358" w14:textId="21422AEC"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59" w:history="1">
            <w:r w:rsidRPr="006532BB">
              <w:rPr>
                <w:rStyle w:val="Hypertextovodkaz"/>
                <w:rFonts w:asciiTheme="majorHAnsi" w:hAnsiTheme="majorHAnsi"/>
                <w:b w:val="0"/>
                <w:noProof/>
              </w:rPr>
              <w:t>11</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Vnitřní odběrná místa požární vody</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_Toc184926759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34</w:t>
            </w:r>
            <w:r w:rsidRPr="006532BB">
              <w:rPr>
                <w:rFonts w:asciiTheme="majorHAnsi" w:hAnsiTheme="majorHAnsi"/>
                <w:b w:val="0"/>
                <w:noProof/>
                <w:webHidden/>
              </w:rPr>
              <w:fldChar w:fldCharType="end"/>
            </w:r>
          </w:hyperlink>
        </w:p>
        <w:p w14:paraId="3AF620EE" w14:textId="6DDD240F"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60" w:history="1">
            <w:r w:rsidRPr="006532BB">
              <w:rPr>
                <w:rStyle w:val="Hypertextovodkaz"/>
                <w:rFonts w:asciiTheme="majorHAnsi" w:hAnsiTheme="majorHAnsi"/>
                <w:b w:val="0"/>
                <w:noProof/>
              </w:rPr>
              <w:t>12</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PHP</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_Toc184926760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34</w:t>
            </w:r>
            <w:r w:rsidRPr="006532BB">
              <w:rPr>
                <w:rFonts w:asciiTheme="majorHAnsi" w:hAnsiTheme="majorHAnsi"/>
                <w:b w:val="0"/>
                <w:noProof/>
                <w:webHidden/>
              </w:rPr>
              <w:fldChar w:fldCharType="end"/>
            </w:r>
          </w:hyperlink>
        </w:p>
        <w:p w14:paraId="0F5A1983" w14:textId="10EF4802"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61" w:history="1">
            <w:r w:rsidRPr="006532BB">
              <w:rPr>
                <w:rStyle w:val="Hypertextovodkaz"/>
                <w:rFonts w:asciiTheme="majorHAnsi" w:hAnsiTheme="majorHAnsi"/>
                <w:b w:val="0"/>
                <w:noProof/>
              </w:rPr>
              <w:t>13</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Elektroinstalace</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_Toc184926761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35</w:t>
            </w:r>
            <w:r w:rsidRPr="006532BB">
              <w:rPr>
                <w:rFonts w:asciiTheme="majorHAnsi" w:hAnsiTheme="majorHAnsi"/>
                <w:b w:val="0"/>
                <w:noProof/>
                <w:webHidden/>
              </w:rPr>
              <w:fldChar w:fldCharType="end"/>
            </w:r>
          </w:hyperlink>
        </w:p>
        <w:p w14:paraId="0E918245" w14:textId="08D80470"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62" w:history="1">
            <w:r w:rsidRPr="006532BB">
              <w:rPr>
                <w:rStyle w:val="Hypertextovodkaz"/>
                <w:rFonts w:asciiTheme="majorHAnsi" w:hAnsiTheme="majorHAnsi"/>
                <w:b w:val="0"/>
                <w:noProof/>
              </w:rPr>
              <w:t>14</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Výpis nových požárních uzávěrů</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_Toc184926762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37</w:t>
            </w:r>
            <w:r w:rsidRPr="006532BB">
              <w:rPr>
                <w:rFonts w:asciiTheme="majorHAnsi" w:hAnsiTheme="majorHAnsi"/>
                <w:b w:val="0"/>
                <w:noProof/>
                <w:webHidden/>
              </w:rPr>
              <w:fldChar w:fldCharType="end"/>
            </w:r>
          </w:hyperlink>
        </w:p>
        <w:p w14:paraId="7F3F5612" w14:textId="3D10F4D2" w:rsidR="006532BB" w:rsidRPr="006532BB" w:rsidRDefault="006532BB">
          <w:pPr>
            <w:pStyle w:val="Obsah2"/>
            <w:tabs>
              <w:tab w:val="left" w:pos="720"/>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63" w:history="1">
            <w:r w:rsidRPr="006532BB">
              <w:rPr>
                <w:rStyle w:val="Hypertextovodkaz"/>
                <w:rFonts w:asciiTheme="majorHAnsi" w:hAnsiTheme="majorHAnsi"/>
                <w:b w:val="0"/>
                <w:noProof/>
              </w:rPr>
              <w:t>15</w:t>
            </w:r>
            <w:r w:rsidRPr="006532BB">
              <w:rPr>
                <w:rFonts w:asciiTheme="majorHAnsi" w:eastAsiaTheme="minorEastAsia" w:hAnsiTheme="majorHAnsi" w:cstheme="minorBidi"/>
                <w:b w:val="0"/>
                <w:noProof/>
                <w:kern w:val="2"/>
                <w:sz w:val="24"/>
                <w:szCs w:val="24"/>
                <w:lang w:eastAsia="cs-CZ"/>
                <w14:ligatures w14:val="standardContextual"/>
              </w:rPr>
              <w:tab/>
            </w:r>
            <w:r w:rsidRPr="006532BB">
              <w:rPr>
                <w:rStyle w:val="Hypertextovodkaz"/>
                <w:rFonts w:asciiTheme="majorHAnsi" w:hAnsiTheme="majorHAnsi"/>
                <w:b w:val="0"/>
                <w:noProof/>
              </w:rPr>
              <w:t>Vybavení únikových cest</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_Toc184926763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37</w:t>
            </w:r>
            <w:r w:rsidRPr="006532BB">
              <w:rPr>
                <w:rFonts w:asciiTheme="majorHAnsi" w:hAnsiTheme="majorHAnsi"/>
                <w:b w:val="0"/>
                <w:noProof/>
                <w:webHidden/>
              </w:rPr>
              <w:fldChar w:fldCharType="end"/>
            </w:r>
          </w:hyperlink>
        </w:p>
        <w:p w14:paraId="3BD5FBE8" w14:textId="0E27A00E" w:rsidR="006532BB" w:rsidRPr="006532BB" w:rsidRDefault="006532BB">
          <w:pPr>
            <w:pStyle w:val="Obsah1"/>
            <w:tabs>
              <w:tab w:val="right" w:leader="dot" w:pos="9061"/>
            </w:tabs>
            <w:rPr>
              <w:rFonts w:asciiTheme="majorHAnsi" w:eastAsiaTheme="minorEastAsia" w:hAnsiTheme="majorHAnsi" w:cstheme="minorBidi"/>
              <w:b w:val="0"/>
              <w:noProof/>
              <w:kern w:val="2"/>
              <w:szCs w:val="24"/>
              <w:lang w:eastAsia="cs-CZ"/>
              <w14:ligatures w14:val="standardContextual"/>
            </w:rPr>
          </w:pPr>
          <w:hyperlink w:anchor="_Toc184926764" w:history="1">
            <w:r w:rsidRPr="006532BB">
              <w:rPr>
                <w:rStyle w:val="Hypertextovodkaz"/>
                <w:rFonts w:asciiTheme="majorHAnsi" w:hAnsiTheme="majorHAnsi"/>
                <w:b w:val="0"/>
                <w:noProof/>
              </w:rPr>
              <w:t>Seznam podkladů pro zpracování</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_Toc184926764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38</w:t>
            </w:r>
            <w:r w:rsidRPr="006532BB">
              <w:rPr>
                <w:rFonts w:asciiTheme="majorHAnsi" w:hAnsiTheme="majorHAnsi"/>
                <w:b w:val="0"/>
                <w:noProof/>
                <w:webHidden/>
              </w:rPr>
              <w:fldChar w:fldCharType="end"/>
            </w:r>
          </w:hyperlink>
        </w:p>
        <w:p w14:paraId="1B2DC76E" w14:textId="615D3298" w:rsidR="006532BB" w:rsidRPr="006532BB" w:rsidRDefault="006532BB">
          <w:pPr>
            <w:pStyle w:val="Obsah2"/>
            <w:tabs>
              <w:tab w:val="right" w:leader="dot" w:pos="9061"/>
            </w:tabs>
            <w:rPr>
              <w:rFonts w:asciiTheme="majorHAnsi" w:eastAsiaTheme="minorEastAsia" w:hAnsiTheme="majorHAnsi" w:cstheme="minorBidi"/>
              <w:b w:val="0"/>
              <w:noProof/>
              <w:kern w:val="2"/>
              <w:sz w:val="24"/>
              <w:szCs w:val="24"/>
              <w:lang w:eastAsia="cs-CZ"/>
              <w14:ligatures w14:val="standardContextual"/>
            </w:rPr>
          </w:pPr>
          <w:hyperlink w:anchor="_Toc184926765" w:history="1">
            <w:r w:rsidRPr="006532BB">
              <w:rPr>
                <w:rStyle w:val="Hypertextovodkaz"/>
                <w:rFonts w:asciiTheme="majorHAnsi" w:hAnsiTheme="majorHAnsi"/>
                <w:b w:val="0"/>
                <w:caps/>
                <w:noProof/>
                <w:kern w:val="28"/>
              </w:rPr>
              <w:t>Výkresová část</w:t>
            </w:r>
            <w:r w:rsidRPr="006532BB">
              <w:rPr>
                <w:rFonts w:asciiTheme="majorHAnsi" w:hAnsiTheme="majorHAnsi"/>
                <w:b w:val="0"/>
                <w:noProof/>
                <w:webHidden/>
              </w:rPr>
              <w:tab/>
            </w:r>
            <w:r w:rsidRPr="006532BB">
              <w:rPr>
                <w:rFonts w:asciiTheme="majorHAnsi" w:hAnsiTheme="majorHAnsi"/>
                <w:b w:val="0"/>
                <w:noProof/>
                <w:webHidden/>
              </w:rPr>
              <w:fldChar w:fldCharType="begin"/>
            </w:r>
            <w:r w:rsidRPr="006532BB">
              <w:rPr>
                <w:rFonts w:asciiTheme="majorHAnsi" w:hAnsiTheme="majorHAnsi"/>
                <w:b w:val="0"/>
                <w:noProof/>
                <w:webHidden/>
              </w:rPr>
              <w:instrText xml:space="preserve"> PAGEREF _Toc184926765 \h </w:instrText>
            </w:r>
            <w:r w:rsidRPr="006532BB">
              <w:rPr>
                <w:rFonts w:asciiTheme="majorHAnsi" w:hAnsiTheme="majorHAnsi"/>
                <w:b w:val="0"/>
                <w:noProof/>
                <w:webHidden/>
              </w:rPr>
            </w:r>
            <w:r w:rsidRPr="006532BB">
              <w:rPr>
                <w:rFonts w:asciiTheme="majorHAnsi" w:hAnsiTheme="majorHAnsi"/>
                <w:b w:val="0"/>
                <w:noProof/>
                <w:webHidden/>
              </w:rPr>
              <w:fldChar w:fldCharType="separate"/>
            </w:r>
            <w:r w:rsidR="004331ED">
              <w:rPr>
                <w:rFonts w:asciiTheme="majorHAnsi" w:hAnsiTheme="majorHAnsi"/>
                <w:b w:val="0"/>
                <w:noProof/>
                <w:webHidden/>
              </w:rPr>
              <w:t>39</w:t>
            </w:r>
            <w:r w:rsidRPr="006532BB">
              <w:rPr>
                <w:rFonts w:asciiTheme="majorHAnsi" w:hAnsiTheme="majorHAnsi"/>
                <w:b w:val="0"/>
                <w:noProof/>
                <w:webHidden/>
              </w:rPr>
              <w:fldChar w:fldCharType="end"/>
            </w:r>
          </w:hyperlink>
        </w:p>
        <w:p w14:paraId="464879C3" w14:textId="502AA28B" w:rsidR="006532BB" w:rsidRPr="006532BB" w:rsidRDefault="006532BB">
          <w:pPr>
            <w:pStyle w:val="Obsah3"/>
            <w:tabs>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66" w:history="1">
            <w:r w:rsidRPr="006532BB">
              <w:rPr>
                <w:rStyle w:val="Hypertextovodkaz"/>
                <w:rFonts w:asciiTheme="majorHAnsi" w:hAnsiTheme="majorHAnsi"/>
                <w:noProof/>
              </w:rPr>
              <w:t>Výkres č. 01: Situace – A3</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_Toc184926766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39</w:t>
            </w:r>
            <w:r w:rsidRPr="006532BB">
              <w:rPr>
                <w:rFonts w:asciiTheme="majorHAnsi" w:hAnsiTheme="majorHAnsi"/>
                <w:noProof/>
                <w:webHidden/>
              </w:rPr>
              <w:fldChar w:fldCharType="end"/>
            </w:r>
          </w:hyperlink>
        </w:p>
        <w:p w14:paraId="3037A5CC" w14:textId="3D90D02F" w:rsidR="006532BB" w:rsidRPr="006532BB" w:rsidRDefault="006532BB">
          <w:pPr>
            <w:pStyle w:val="Obsah3"/>
            <w:tabs>
              <w:tab w:val="right" w:leader="dot" w:pos="9061"/>
            </w:tabs>
            <w:rPr>
              <w:rFonts w:asciiTheme="majorHAnsi" w:eastAsiaTheme="minorEastAsia" w:hAnsiTheme="majorHAnsi" w:cstheme="minorBidi"/>
              <w:noProof/>
              <w:kern w:val="2"/>
              <w:sz w:val="24"/>
              <w:szCs w:val="24"/>
              <w:lang w:eastAsia="cs-CZ"/>
              <w14:ligatures w14:val="standardContextual"/>
            </w:rPr>
          </w:pPr>
          <w:hyperlink w:anchor="_Toc184926768" w:history="1">
            <w:r w:rsidRPr="006532BB">
              <w:rPr>
                <w:rStyle w:val="Hypertextovodkaz"/>
                <w:rFonts w:asciiTheme="majorHAnsi" w:hAnsiTheme="majorHAnsi"/>
                <w:noProof/>
              </w:rPr>
              <w:t xml:space="preserve">Výkres č. 02: </w:t>
            </w:r>
            <w:r w:rsidRPr="006532BB">
              <w:rPr>
                <w:rStyle w:val="Hypertextovodkaz"/>
                <w:rFonts w:asciiTheme="majorHAnsi" w:hAnsiTheme="majorHAnsi"/>
                <w:noProof/>
              </w:rPr>
              <w:t>P</w:t>
            </w:r>
            <w:r w:rsidRPr="006532BB">
              <w:rPr>
                <w:rStyle w:val="Hypertextovodkaz"/>
                <w:rFonts w:asciiTheme="majorHAnsi" w:hAnsiTheme="majorHAnsi"/>
                <w:noProof/>
              </w:rPr>
              <w:t>ůdorys 5.NP – A2</w:t>
            </w:r>
            <w:r w:rsidRPr="006532BB">
              <w:rPr>
                <w:rFonts w:asciiTheme="majorHAnsi" w:hAnsiTheme="majorHAnsi"/>
                <w:noProof/>
                <w:webHidden/>
              </w:rPr>
              <w:tab/>
            </w:r>
            <w:r w:rsidRPr="006532BB">
              <w:rPr>
                <w:rFonts w:asciiTheme="majorHAnsi" w:hAnsiTheme="majorHAnsi"/>
                <w:noProof/>
                <w:webHidden/>
              </w:rPr>
              <w:fldChar w:fldCharType="begin"/>
            </w:r>
            <w:r w:rsidRPr="006532BB">
              <w:rPr>
                <w:rFonts w:asciiTheme="majorHAnsi" w:hAnsiTheme="majorHAnsi"/>
                <w:noProof/>
                <w:webHidden/>
              </w:rPr>
              <w:instrText xml:space="preserve"> PAGEREF _Toc184926768 \h </w:instrText>
            </w:r>
            <w:r w:rsidRPr="006532BB">
              <w:rPr>
                <w:rFonts w:asciiTheme="majorHAnsi" w:hAnsiTheme="majorHAnsi"/>
                <w:noProof/>
                <w:webHidden/>
              </w:rPr>
            </w:r>
            <w:r w:rsidRPr="006532BB">
              <w:rPr>
                <w:rFonts w:asciiTheme="majorHAnsi" w:hAnsiTheme="majorHAnsi"/>
                <w:noProof/>
                <w:webHidden/>
              </w:rPr>
              <w:fldChar w:fldCharType="separate"/>
            </w:r>
            <w:r w:rsidR="004331ED">
              <w:rPr>
                <w:rFonts w:asciiTheme="majorHAnsi" w:hAnsiTheme="majorHAnsi"/>
                <w:noProof/>
                <w:webHidden/>
              </w:rPr>
              <w:t>40</w:t>
            </w:r>
            <w:r w:rsidRPr="006532BB">
              <w:rPr>
                <w:rFonts w:asciiTheme="majorHAnsi" w:hAnsiTheme="majorHAnsi"/>
                <w:noProof/>
                <w:webHidden/>
              </w:rPr>
              <w:fldChar w:fldCharType="end"/>
            </w:r>
          </w:hyperlink>
        </w:p>
        <w:p w14:paraId="591D329A" w14:textId="61E04DF6" w:rsidR="00575223" w:rsidRPr="006532BB" w:rsidRDefault="00015196" w:rsidP="00774699">
          <w:pPr>
            <w:spacing w:beforeLines="20" w:before="48"/>
            <w:rPr>
              <w:rFonts w:cs="Tahoma"/>
              <w:noProof/>
              <w:sz w:val="22"/>
              <w:szCs w:val="22"/>
            </w:rPr>
          </w:pPr>
          <w:r w:rsidRPr="006532BB">
            <w:rPr>
              <w:rFonts w:cs="Tahoma"/>
              <w:noProof/>
              <w:sz w:val="22"/>
              <w:szCs w:val="22"/>
            </w:rPr>
            <w:fldChar w:fldCharType="end"/>
          </w:r>
          <w:r w:rsidR="0063511B" w:rsidRPr="006532BB">
            <w:rPr>
              <w:rFonts w:cs="Tahoma"/>
              <w:noProof/>
              <w:sz w:val="22"/>
              <w:szCs w:val="22"/>
            </w:rPr>
            <w:t xml:space="preserve"> </w:t>
          </w:r>
        </w:p>
        <w:p w14:paraId="7C211DE8" w14:textId="77777777" w:rsidR="00774699" w:rsidRPr="006532BB" w:rsidRDefault="00774699" w:rsidP="00774699">
          <w:pPr>
            <w:spacing w:beforeLines="20" w:before="48"/>
            <w:rPr>
              <w:rFonts w:cstheme="minorHAnsi"/>
            </w:rPr>
          </w:pPr>
        </w:p>
        <w:p w14:paraId="0C29F699" w14:textId="77777777" w:rsidR="000C7674" w:rsidRPr="006532BB" w:rsidRDefault="000C7674" w:rsidP="000C7674">
          <w:pPr>
            <w:spacing w:beforeLines="20" w:before="48"/>
            <w:rPr>
              <w:rFonts w:cstheme="minorHAnsi"/>
            </w:rPr>
          </w:pPr>
        </w:p>
        <w:p w14:paraId="433CBFE3" w14:textId="5E0EB4FA" w:rsidR="000C7674" w:rsidRPr="003557CC" w:rsidRDefault="00000000" w:rsidP="00DE630B">
          <w:pPr>
            <w:spacing w:beforeLines="20" w:before="48"/>
            <w:rPr>
              <w:rFonts w:asciiTheme="minorHAnsi" w:hAnsiTheme="minorHAnsi" w:cstheme="minorHAnsi"/>
            </w:rPr>
          </w:pPr>
        </w:p>
      </w:sdtContent>
    </w:sdt>
    <w:p w14:paraId="53D17B4E" w14:textId="4E8E46BE" w:rsidR="005721C8" w:rsidRPr="003557CC" w:rsidRDefault="00116326" w:rsidP="00D41CD1">
      <w:pPr>
        <w:pStyle w:val="Nadpis1"/>
      </w:pPr>
      <w:bookmarkStart w:id="3" w:name="_Toc184926736"/>
      <w:r w:rsidRPr="003557CC">
        <w:lastRenderedPageBreak/>
        <w:t>Ú</w:t>
      </w:r>
      <w:r w:rsidR="00D06D85" w:rsidRPr="003557CC">
        <w:t>vod</w:t>
      </w:r>
      <w:bookmarkEnd w:id="3"/>
    </w:p>
    <w:p w14:paraId="4539FBBC" w14:textId="0833A1D3" w:rsidR="0047132C" w:rsidRDefault="00927FE4" w:rsidP="00535263">
      <w:pPr>
        <w:rPr>
          <w:color w:val="000000" w:themeColor="text1"/>
        </w:rPr>
      </w:pPr>
      <w:r>
        <w:rPr>
          <w:color w:val="000000" w:themeColor="text1"/>
        </w:rPr>
        <w:t xml:space="preserve">Předmětem projektu je rekonstrukce části 5.NP bloků B, C, D nemocnice ve </w:t>
      </w:r>
      <w:proofErr w:type="gramStart"/>
      <w:r>
        <w:rPr>
          <w:color w:val="000000" w:themeColor="text1"/>
        </w:rPr>
        <w:t>Frýdku -Místku</w:t>
      </w:r>
      <w:proofErr w:type="gramEnd"/>
      <w:r w:rsidR="005019BE">
        <w:rPr>
          <w:color w:val="000000" w:themeColor="text1"/>
        </w:rPr>
        <w:t xml:space="preserve">, které obsahují dětskou lůžkovou jednotku a dětskou JIP. </w:t>
      </w:r>
    </w:p>
    <w:p w14:paraId="6490AF9E" w14:textId="6EDE6FF4" w:rsidR="00404780" w:rsidRDefault="00404780" w:rsidP="00535263">
      <w:pPr>
        <w:rPr>
          <w:rFonts w:cs="Calibri"/>
          <w:color w:val="1D1B11"/>
          <w:szCs w:val="24"/>
        </w:rPr>
      </w:pPr>
      <w:r>
        <w:rPr>
          <w:color w:val="000000" w:themeColor="text1"/>
        </w:rPr>
        <w:t>Objekt</w:t>
      </w:r>
      <w:r w:rsidR="00AF030A">
        <w:rPr>
          <w:color w:val="000000" w:themeColor="text1"/>
        </w:rPr>
        <w:t xml:space="preserve"> nemocnice</w:t>
      </w:r>
      <w:r>
        <w:rPr>
          <w:color w:val="000000" w:themeColor="text1"/>
        </w:rPr>
        <w:t xml:space="preserve"> je situován v </w:t>
      </w:r>
      <w:r w:rsidRPr="00870772">
        <w:rPr>
          <w:rFonts w:cs="Calibri"/>
          <w:color w:val="1D1B11"/>
          <w:szCs w:val="24"/>
        </w:rPr>
        <w:t>k. ú. Frýdek</w:t>
      </w:r>
      <w:r>
        <w:rPr>
          <w:rFonts w:cs="Calibri"/>
          <w:color w:val="1D1B11"/>
          <w:szCs w:val="24"/>
        </w:rPr>
        <w:t xml:space="preserve"> na</w:t>
      </w:r>
      <w:r w:rsidRPr="00870772">
        <w:rPr>
          <w:rFonts w:cs="Calibri"/>
          <w:color w:val="1D1B11"/>
          <w:szCs w:val="24"/>
        </w:rPr>
        <w:t xml:space="preserve"> par. č. 650/38, 650/39, 650/40</w:t>
      </w:r>
      <w:r>
        <w:rPr>
          <w:rFonts w:cs="Calibri"/>
          <w:color w:val="1D1B11"/>
          <w:szCs w:val="24"/>
        </w:rPr>
        <w:t xml:space="preserve"> na adrese </w:t>
      </w:r>
      <w:r>
        <w:rPr>
          <w:rFonts w:cs="Calibri"/>
          <w:color w:val="1D1B11"/>
          <w:szCs w:val="24"/>
        </w:rPr>
        <w:br/>
      </w:r>
      <w:r w:rsidRPr="00870772">
        <w:rPr>
          <w:rFonts w:cs="Calibri"/>
          <w:color w:val="1D1B11"/>
          <w:szCs w:val="24"/>
        </w:rPr>
        <w:t>El. Krásnohorské 321, 738 01 Frýdek – Místek</w:t>
      </w:r>
      <w:r>
        <w:rPr>
          <w:rFonts w:cs="Calibri"/>
          <w:color w:val="1D1B11"/>
          <w:szCs w:val="24"/>
        </w:rPr>
        <w:t xml:space="preserve">. </w:t>
      </w:r>
    </w:p>
    <w:p w14:paraId="6679C6C5" w14:textId="3A376F89" w:rsidR="00897DD4" w:rsidRDefault="00897DD4" w:rsidP="00535263">
      <w:pPr>
        <w:rPr>
          <w:color w:val="000000" w:themeColor="text1"/>
        </w:rPr>
      </w:pPr>
      <w:r>
        <w:rPr>
          <w:color w:val="000000" w:themeColor="text1"/>
        </w:rPr>
        <w:t xml:space="preserve">Řešené bloky </w:t>
      </w:r>
      <w:proofErr w:type="gramStart"/>
      <w:r>
        <w:rPr>
          <w:color w:val="000000" w:themeColor="text1"/>
        </w:rPr>
        <w:t>A – D</w:t>
      </w:r>
      <w:proofErr w:type="gramEnd"/>
      <w:r>
        <w:rPr>
          <w:color w:val="000000" w:themeColor="text1"/>
        </w:rPr>
        <w:t xml:space="preserve"> mají jedno podzemní podlaží a šest nadzemních podlaží. </w:t>
      </w:r>
    </w:p>
    <w:p w14:paraId="2C611B72" w14:textId="77777777" w:rsidR="003570D5" w:rsidRDefault="003570D5" w:rsidP="003570D5">
      <w:pPr>
        <w:rPr>
          <w:color w:val="000000" w:themeColor="text1"/>
        </w:rPr>
      </w:pPr>
      <w:r>
        <w:rPr>
          <w:color w:val="000000" w:themeColor="text1"/>
        </w:rPr>
        <w:t xml:space="preserve">Objekt nemocnice byl budován před rokem 1970, tj. před účinností norem v oboru PBS. </w:t>
      </w:r>
    </w:p>
    <w:p w14:paraId="7CCD5E9C" w14:textId="7E3BDB95" w:rsidR="00404780" w:rsidRPr="00E40826" w:rsidRDefault="005D7E2A" w:rsidP="00535263">
      <w:pPr>
        <w:rPr>
          <w:color w:val="000000" w:themeColor="text1"/>
        </w:rPr>
      </w:pPr>
      <w:r w:rsidRPr="00E40826">
        <w:rPr>
          <w:color w:val="000000" w:themeColor="text1"/>
        </w:rPr>
        <w:t xml:space="preserve">Řešené prostory </w:t>
      </w:r>
      <w:r w:rsidR="00A5713F">
        <w:rPr>
          <w:color w:val="000000" w:themeColor="text1"/>
        </w:rPr>
        <w:t xml:space="preserve">v 5.NP byly </w:t>
      </w:r>
      <w:r w:rsidRPr="00E40826">
        <w:rPr>
          <w:color w:val="000000" w:themeColor="text1"/>
        </w:rPr>
        <w:t>spolu s celým objektem</w:t>
      </w:r>
      <w:r w:rsidR="003570D5" w:rsidRPr="00E40826">
        <w:rPr>
          <w:color w:val="000000" w:themeColor="text1"/>
        </w:rPr>
        <w:t xml:space="preserve"> požárně řešeny v rámci PBŘ ze září 1996 – Ing.</w:t>
      </w:r>
      <w:r w:rsidR="00E40826">
        <w:rPr>
          <w:color w:val="000000" w:themeColor="text1"/>
        </w:rPr>
        <w:t xml:space="preserve"> </w:t>
      </w:r>
      <w:r w:rsidR="00020375">
        <w:rPr>
          <w:color w:val="000000" w:themeColor="text1"/>
        </w:rPr>
        <w:t>Blažková</w:t>
      </w:r>
      <w:r w:rsidR="003570D5" w:rsidRPr="00E40826">
        <w:rPr>
          <w:color w:val="000000" w:themeColor="text1"/>
        </w:rPr>
        <w:t xml:space="preserve">, kdy v rámci nástavby došlo k dělení </w:t>
      </w:r>
      <w:r w:rsidR="00D61D6A" w:rsidRPr="00E40826">
        <w:rPr>
          <w:color w:val="000000" w:themeColor="text1"/>
        </w:rPr>
        <w:t>celého bloku A-D</w:t>
      </w:r>
      <w:r w:rsidR="003570D5" w:rsidRPr="00E40826">
        <w:rPr>
          <w:color w:val="000000" w:themeColor="text1"/>
        </w:rPr>
        <w:t xml:space="preserve"> na požární úseky a k vytvoření chráněných únikových cest. </w:t>
      </w:r>
    </w:p>
    <w:p w14:paraId="6DB37198" w14:textId="38C41EB8" w:rsidR="00404780" w:rsidRDefault="00404780" w:rsidP="00404780">
      <w:pPr>
        <w:rPr>
          <w:color w:val="000000" w:themeColor="text1"/>
        </w:rPr>
      </w:pPr>
      <w:r>
        <w:rPr>
          <w:color w:val="000000" w:themeColor="text1"/>
        </w:rPr>
        <w:t xml:space="preserve">V rámci </w:t>
      </w:r>
      <w:r w:rsidR="00466CA3">
        <w:rPr>
          <w:color w:val="000000" w:themeColor="text1"/>
        </w:rPr>
        <w:t xml:space="preserve">nynější </w:t>
      </w:r>
      <w:r>
        <w:rPr>
          <w:color w:val="000000" w:themeColor="text1"/>
        </w:rPr>
        <w:t xml:space="preserve">rekonstrukce budou provedeny dispoziční změny a </w:t>
      </w:r>
      <w:r w:rsidR="00466CA3">
        <w:rPr>
          <w:color w:val="000000" w:themeColor="text1"/>
        </w:rPr>
        <w:t xml:space="preserve">změny </w:t>
      </w:r>
      <w:r>
        <w:rPr>
          <w:color w:val="000000" w:themeColor="text1"/>
        </w:rPr>
        <w:t xml:space="preserve">užívání některých prostor dětského lůžkového oddělení a dětské jednotky intenzivní péče </w:t>
      </w:r>
      <w:r w:rsidR="003A5819">
        <w:rPr>
          <w:color w:val="000000" w:themeColor="text1"/>
        </w:rPr>
        <w:br/>
      </w:r>
      <w:r>
        <w:rPr>
          <w:color w:val="000000" w:themeColor="text1"/>
        </w:rPr>
        <w:t>(dále i DIP)</w:t>
      </w:r>
      <w:r w:rsidR="00AE1F90">
        <w:rPr>
          <w:color w:val="000000" w:themeColor="text1"/>
        </w:rPr>
        <w:t xml:space="preserve"> situované v 5.NP</w:t>
      </w:r>
      <w:r w:rsidR="008B5783">
        <w:rPr>
          <w:color w:val="000000" w:themeColor="text1"/>
        </w:rPr>
        <w:t xml:space="preserve"> bloku B-D. </w:t>
      </w:r>
    </w:p>
    <w:p w14:paraId="35332FE9" w14:textId="2E6A85D9" w:rsidR="00185D0E" w:rsidRPr="0012029A" w:rsidRDefault="002304A8" w:rsidP="00535263">
      <w:pPr>
        <w:rPr>
          <w:color w:val="000000" w:themeColor="text1"/>
        </w:rPr>
      </w:pPr>
      <w:r>
        <w:rPr>
          <w:color w:val="000000" w:themeColor="text1"/>
        </w:rPr>
        <w:t xml:space="preserve">V bloku B byla původně část lůžkové jednotky, která bude dispozičně změněna a v jejích </w:t>
      </w:r>
      <w:r w:rsidRPr="0012029A">
        <w:rPr>
          <w:color w:val="000000" w:themeColor="text1"/>
        </w:rPr>
        <w:t xml:space="preserve">místě bude vytvořeno </w:t>
      </w:r>
      <w:proofErr w:type="gramStart"/>
      <w:r w:rsidRPr="0012029A">
        <w:rPr>
          <w:color w:val="000000" w:themeColor="text1"/>
        </w:rPr>
        <w:t xml:space="preserve">5 </w:t>
      </w:r>
      <w:r w:rsidR="00D34833" w:rsidRPr="0012029A">
        <w:rPr>
          <w:color w:val="000000" w:themeColor="text1"/>
        </w:rPr>
        <w:t>den</w:t>
      </w:r>
      <w:r w:rsidR="00403A4E">
        <w:rPr>
          <w:color w:val="000000" w:themeColor="text1"/>
        </w:rPr>
        <w:t>n</w:t>
      </w:r>
      <w:r w:rsidR="00D34833" w:rsidRPr="0012029A">
        <w:rPr>
          <w:color w:val="000000" w:themeColor="text1"/>
        </w:rPr>
        <w:t>ích</w:t>
      </w:r>
      <w:proofErr w:type="gramEnd"/>
      <w:r w:rsidR="00D34833" w:rsidRPr="0012029A">
        <w:rPr>
          <w:color w:val="000000" w:themeColor="text1"/>
        </w:rPr>
        <w:t xml:space="preserve"> </w:t>
      </w:r>
      <w:r w:rsidRPr="0012029A">
        <w:rPr>
          <w:color w:val="000000" w:themeColor="text1"/>
        </w:rPr>
        <w:t>ambulancí</w:t>
      </w:r>
      <w:r w:rsidR="000F5644" w:rsidRPr="0012029A">
        <w:rPr>
          <w:color w:val="000000" w:themeColor="text1"/>
        </w:rPr>
        <w:t xml:space="preserve"> </w:t>
      </w:r>
      <w:r w:rsidR="00D34833" w:rsidRPr="0012029A">
        <w:rPr>
          <w:color w:val="000000" w:themeColor="text1"/>
        </w:rPr>
        <w:t>se sesternou a recepcí fungujících v</w:t>
      </w:r>
      <w:r w:rsidR="000F5644" w:rsidRPr="0012029A">
        <w:rPr>
          <w:color w:val="000000" w:themeColor="text1"/>
        </w:rPr>
        <w:t> režimu na objednání.</w:t>
      </w:r>
      <w:r w:rsidR="003B2638" w:rsidRPr="0012029A">
        <w:rPr>
          <w:color w:val="000000" w:themeColor="text1"/>
        </w:rPr>
        <w:t xml:space="preserve"> Požární bezpečnost nových ambulancí bude řešena v souladu </w:t>
      </w:r>
      <w:r w:rsidR="00B61C44" w:rsidRPr="0012029A">
        <w:rPr>
          <w:color w:val="000000" w:themeColor="text1"/>
        </w:rPr>
        <w:br/>
      </w:r>
      <w:r w:rsidR="003B2638" w:rsidRPr="0012029A">
        <w:rPr>
          <w:color w:val="000000" w:themeColor="text1"/>
        </w:rPr>
        <w:t>s ČSN 73</w:t>
      </w:r>
      <w:r w:rsidR="00AB792E" w:rsidRPr="0012029A">
        <w:rPr>
          <w:color w:val="000000" w:themeColor="text1"/>
        </w:rPr>
        <w:t xml:space="preserve"> </w:t>
      </w:r>
      <w:r w:rsidR="003B2638" w:rsidRPr="0012029A">
        <w:rPr>
          <w:color w:val="000000" w:themeColor="text1"/>
        </w:rPr>
        <w:t>0834 jako změna stavby skupiny I</w:t>
      </w:r>
      <w:r w:rsidR="004E11AA" w:rsidRPr="0012029A">
        <w:rPr>
          <w:color w:val="000000" w:themeColor="text1"/>
        </w:rPr>
        <w:t xml:space="preserve"> s vyhodnocením </w:t>
      </w:r>
      <w:r w:rsidR="001C796C" w:rsidRPr="0012029A">
        <w:rPr>
          <w:color w:val="000000" w:themeColor="text1"/>
        </w:rPr>
        <w:t>evakuace</w:t>
      </w:r>
      <w:r w:rsidR="004E11AA" w:rsidRPr="0012029A">
        <w:rPr>
          <w:color w:val="000000" w:themeColor="text1"/>
        </w:rPr>
        <w:t xml:space="preserve">. </w:t>
      </w:r>
    </w:p>
    <w:p w14:paraId="7B134D26" w14:textId="5971CF28" w:rsidR="00942BEE" w:rsidRDefault="002304A8" w:rsidP="00535263">
      <w:pPr>
        <w:rPr>
          <w:color w:val="000000" w:themeColor="text1"/>
        </w:rPr>
      </w:pPr>
      <w:r w:rsidRPr="0012029A">
        <w:rPr>
          <w:color w:val="000000" w:themeColor="text1"/>
        </w:rPr>
        <w:t xml:space="preserve">V bloku C bude situována stávající lůžková jednotka, která bude dispozičně upravena </w:t>
      </w:r>
      <w:r>
        <w:rPr>
          <w:color w:val="000000" w:themeColor="text1"/>
        </w:rPr>
        <w:t>a přizpůsobena současným standardům</w:t>
      </w:r>
      <w:r w:rsidR="00942BEE">
        <w:rPr>
          <w:color w:val="000000" w:themeColor="text1"/>
        </w:rPr>
        <w:t xml:space="preserve"> (změna dispozic pokojů a jejich zázemí, změny zázemí personálu)</w:t>
      </w:r>
      <w:r>
        <w:rPr>
          <w:color w:val="000000" w:themeColor="text1"/>
        </w:rPr>
        <w:t>. Počet lůžek bude v lůžkové jednotce zvýšen z</w:t>
      </w:r>
      <w:r w:rsidR="001A4BE0">
        <w:rPr>
          <w:color w:val="000000" w:themeColor="text1"/>
        </w:rPr>
        <w:t>e stávajících</w:t>
      </w:r>
      <w:r>
        <w:rPr>
          <w:color w:val="000000" w:themeColor="text1"/>
        </w:rPr>
        <w:t xml:space="preserve"> 24 </w:t>
      </w:r>
      <w:r w:rsidR="00FB66DB">
        <w:rPr>
          <w:color w:val="000000" w:themeColor="text1"/>
        </w:rPr>
        <w:t xml:space="preserve">lůžek </w:t>
      </w:r>
      <w:r>
        <w:rPr>
          <w:color w:val="000000" w:themeColor="text1"/>
        </w:rPr>
        <w:t xml:space="preserve">na 26 lůžek. </w:t>
      </w:r>
      <w:r w:rsidR="00E947D8">
        <w:t>Požární bezpečnost stavebních úprav bude</w:t>
      </w:r>
      <w:r w:rsidR="00E947D8" w:rsidRPr="00870772">
        <w:t xml:space="preserve"> řešena </w:t>
      </w:r>
      <w:r w:rsidR="00E947D8">
        <w:t xml:space="preserve">v souladu </w:t>
      </w:r>
      <w:r w:rsidR="00E947D8">
        <w:br/>
        <w:t>s ČSN 730834 jako změna stavby skupiny I.</w:t>
      </w:r>
    </w:p>
    <w:p w14:paraId="4D3F2090" w14:textId="60FCA016" w:rsidR="00057747" w:rsidRPr="0012029A" w:rsidRDefault="002304A8" w:rsidP="00535263">
      <w:pPr>
        <w:rPr>
          <w:color w:val="000000" w:themeColor="text1"/>
        </w:rPr>
      </w:pPr>
      <w:r w:rsidRPr="0012029A">
        <w:rPr>
          <w:color w:val="000000" w:themeColor="text1"/>
        </w:rPr>
        <w:t>V bloku D bude situována stávající jednotka DIP, která bude dispozičně upravena a přizpůsobena současným standardům</w:t>
      </w:r>
      <w:r w:rsidR="00D04888" w:rsidRPr="0012029A">
        <w:rPr>
          <w:color w:val="000000" w:themeColor="text1"/>
        </w:rPr>
        <w:t xml:space="preserve"> a rychlé akceschopnosti ošetřujícího personálu</w:t>
      </w:r>
      <w:r w:rsidRPr="0012029A">
        <w:rPr>
          <w:color w:val="000000" w:themeColor="text1"/>
        </w:rPr>
        <w:t>. Počet lůžek bude v jednotce DIP zvýšen z</w:t>
      </w:r>
      <w:r w:rsidR="009710CE" w:rsidRPr="0012029A">
        <w:rPr>
          <w:color w:val="000000" w:themeColor="text1"/>
        </w:rPr>
        <w:t>e</w:t>
      </w:r>
      <w:r w:rsidRPr="0012029A">
        <w:rPr>
          <w:color w:val="000000" w:themeColor="text1"/>
        </w:rPr>
        <w:t xml:space="preserve"> 6 </w:t>
      </w:r>
      <w:r w:rsidR="009710CE" w:rsidRPr="0012029A">
        <w:rPr>
          <w:color w:val="000000" w:themeColor="text1"/>
        </w:rPr>
        <w:t xml:space="preserve">lůžek </w:t>
      </w:r>
      <w:r w:rsidRPr="0012029A">
        <w:rPr>
          <w:color w:val="000000" w:themeColor="text1"/>
        </w:rPr>
        <w:t>na 8 lůžek.</w:t>
      </w:r>
      <w:r w:rsidR="00E02C1D" w:rsidRPr="0012029A">
        <w:rPr>
          <w:color w:val="000000" w:themeColor="text1"/>
        </w:rPr>
        <w:t xml:space="preserve"> </w:t>
      </w:r>
      <w:r w:rsidR="00057747" w:rsidRPr="0012029A">
        <w:rPr>
          <w:color w:val="000000" w:themeColor="text1"/>
        </w:rPr>
        <w:t>Požární bezpečnost stavebních úprav bude řešena v souladu s ČSN 73</w:t>
      </w:r>
      <w:r w:rsidR="00AB792E" w:rsidRPr="0012029A">
        <w:rPr>
          <w:color w:val="000000" w:themeColor="text1"/>
        </w:rPr>
        <w:t xml:space="preserve"> </w:t>
      </w:r>
      <w:r w:rsidR="00057747" w:rsidRPr="0012029A">
        <w:rPr>
          <w:color w:val="000000" w:themeColor="text1"/>
        </w:rPr>
        <w:t>0834 jako změna stavby skupiny I</w:t>
      </w:r>
      <w:r w:rsidR="001C796C" w:rsidRPr="0012029A">
        <w:rPr>
          <w:color w:val="000000" w:themeColor="text1"/>
        </w:rPr>
        <w:t xml:space="preserve"> s vyhodnocením evakuace. </w:t>
      </w:r>
    </w:p>
    <w:p w14:paraId="4CEC99F6" w14:textId="1B080F56" w:rsidR="00AF7246" w:rsidRDefault="00AF7246" w:rsidP="00535263">
      <w:pPr>
        <w:rPr>
          <w:color w:val="000000" w:themeColor="text1"/>
        </w:rPr>
      </w:pPr>
      <w:r>
        <w:rPr>
          <w:color w:val="000000" w:themeColor="text1"/>
        </w:rPr>
        <w:t>Všechny řešené prostory jsou komunikačně propojeny centrální chodbou</w:t>
      </w:r>
      <w:r w:rsidR="00C14C3A">
        <w:rPr>
          <w:color w:val="000000" w:themeColor="text1"/>
        </w:rPr>
        <w:t xml:space="preserve"> ústící do </w:t>
      </w:r>
      <w:r w:rsidR="00466556">
        <w:rPr>
          <w:color w:val="000000" w:themeColor="text1"/>
        </w:rPr>
        <w:t xml:space="preserve">tří </w:t>
      </w:r>
      <w:r w:rsidR="00C14C3A">
        <w:rPr>
          <w:color w:val="000000" w:themeColor="text1"/>
        </w:rPr>
        <w:t>stávajících CHÚC</w:t>
      </w:r>
      <w:r w:rsidR="00466556">
        <w:rPr>
          <w:color w:val="000000" w:themeColor="text1"/>
        </w:rPr>
        <w:t xml:space="preserve"> jejichž součástí jsou i dva lůžkové evakuační výtahy. </w:t>
      </w:r>
    </w:p>
    <w:p w14:paraId="5E29011E" w14:textId="56849E67" w:rsidR="00071D81" w:rsidRDefault="00071D81" w:rsidP="00535263">
      <w:pPr>
        <w:rPr>
          <w:color w:val="000000" w:themeColor="text1"/>
        </w:rPr>
      </w:pPr>
      <w:r>
        <w:rPr>
          <w:color w:val="000000" w:themeColor="text1"/>
        </w:rPr>
        <w:t>Jedná se převáženě o interiérové úpravy s lokální výměnou výplní oken</w:t>
      </w:r>
      <w:r w:rsidR="00E23FEB">
        <w:rPr>
          <w:color w:val="000000" w:themeColor="text1"/>
        </w:rPr>
        <w:t>. P</w:t>
      </w:r>
      <w:r>
        <w:rPr>
          <w:color w:val="000000" w:themeColor="text1"/>
        </w:rPr>
        <w:t xml:space="preserve">ouze v části DIP proběhne obestavění stávající </w:t>
      </w:r>
      <w:r w:rsidR="00AE4999">
        <w:rPr>
          <w:color w:val="000000" w:themeColor="text1"/>
        </w:rPr>
        <w:t xml:space="preserve">vnější </w:t>
      </w:r>
      <w:r>
        <w:rPr>
          <w:color w:val="000000" w:themeColor="text1"/>
        </w:rPr>
        <w:t>terasy a tím k plošnému rozšíření jednotky</w:t>
      </w:r>
      <w:r w:rsidR="00D60843">
        <w:rPr>
          <w:color w:val="000000" w:themeColor="text1"/>
        </w:rPr>
        <w:t xml:space="preserve"> DIP. </w:t>
      </w:r>
    </w:p>
    <w:p w14:paraId="5061D1B4" w14:textId="03A3569D" w:rsidR="00C4664E" w:rsidRDefault="00EC3166" w:rsidP="00EC3166">
      <w:r w:rsidRPr="003557CC">
        <w:rPr>
          <w:rFonts w:cs="Tahoma"/>
        </w:rPr>
        <w:t xml:space="preserve">Požární bezpečnost </w:t>
      </w:r>
      <w:r w:rsidR="00DB6D61">
        <w:rPr>
          <w:color w:val="000000" w:themeColor="text1"/>
        </w:rPr>
        <w:t xml:space="preserve">stavebních úprav </w:t>
      </w:r>
      <w:r w:rsidRPr="003557CC">
        <w:rPr>
          <w:rFonts w:cs="Tahoma"/>
        </w:rPr>
        <w:t>je řešena dle vyhl.</w:t>
      </w:r>
      <w:r w:rsidR="00403A4E">
        <w:rPr>
          <w:rFonts w:cs="Tahoma"/>
        </w:rPr>
        <w:t xml:space="preserve"> </w:t>
      </w:r>
      <w:r w:rsidRPr="003557CC">
        <w:rPr>
          <w:rFonts w:cs="Tahoma"/>
        </w:rPr>
        <w:t xml:space="preserve">č. 23/2008 Sb. </w:t>
      </w:r>
      <w:r w:rsidR="008B0911" w:rsidRPr="003557CC">
        <w:rPr>
          <w:color w:val="000000"/>
        </w:rPr>
        <w:t xml:space="preserve">ve znění </w:t>
      </w:r>
      <w:r w:rsidR="008B0911" w:rsidRPr="003557CC">
        <w:rPr>
          <w:rFonts w:cs="Tahoma"/>
          <w:szCs w:val="24"/>
        </w:rPr>
        <w:t xml:space="preserve">pozdějších předpisů </w:t>
      </w:r>
      <w:r w:rsidRPr="003557CC">
        <w:rPr>
          <w:rFonts w:cs="Tahoma"/>
        </w:rPr>
        <w:t>a dle ČSN 73 08</w:t>
      </w:r>
      <w:r w:rsidR="001C1391" w:rsidRPr="003557CC">
        <w:rPr>
          <w:rFonts w:cs="Tahoma"/>
        </w:rPr>
        <w:t>02</w:t>
      </w:r>
      <w:r w:rsidR="00977D5B" w:rsidRPr="003557CC">
        <w:rPr>
          <w:rFonts w:cs="Tahoma"/>
        </w:rPr>
        <w:t xml:space="preserve"> v </w:t>
      </w:r>
      <w:r w:rsidRPr="003557CC">
        <w:rPr>
          <w:rFonts w:cs="Tahoma"/>
        </w:rPr>
        <w:t>návaznosti na ČSN 73 08</w:t>
      </w:r>
      <w:r w:rsidR="001C1391" w:rsidRPr="003557CC">
        <w:rPr>
          <w:rFonts w:cs="Tahoma"/>
        </w:rPr>
        <w:t>35</w:t>
      </w:r>
      <w:r w:rsidR="006E74C7" w:rsidRPr="003557CC">
        <w:rPr>
          <w:rFonts w:cs="Tahoma"/>
        </w:rPr>
        <w:t xml:space="preserve">, ČSN 73 0834 </w:t>
      </w:r>
      <w:r w:rsidRPr="003557CC">
        <w:rPr>
          <w:rFonts w:cs="Tahoma"/>
        </w:rPr>
        <w:t>a související normy</w:t>
      </w:r>
      <w:r w:rsidR="00D3575B" w:rsidRPr="003557CC">
        <w:t xml:space="preserve"> a předpisy (uvedené v seznamu podkladů pro zpracování).</w:t>
      </w:r>
    </w:p>
    <w:p w14:paraId="0F8CD0D9" w14:textId="21CDDDAB" w:rsidR="003340E8" w:rsidRDefault="00897DD4" w:rsidP="00EC3166">
      <w:pPr>
        <w:rPr>
          <w:rFonts w:cs="Tahoma"/>
          <w:color w:val="000000" w:themeColor="text1"/>
        </w:rPr>
      </w:pPr>
      <w:r>
        <w:rPr>
          <w:rFonts w:cs="Tahoma"/>
        </w:rPr>
        <w:t xml:space="preserve">Řešené </w:t>
      </w:r>
      <w:r w:rsidR="006B6F64">
        <w:rPr>
          <w:rFonts w:cs="Tahoma"/>
        </w:rPr>
        <w:t xml:space="preserve">nové </w:t>
      </w:r>
      <w:r>
        <w:rPr>
          <w:rFonts w:cs="Tahoma"/>
        </w:rPr>
        <w:t>ambulance v </w:t>
      </w:r>
      <w:r w:rsidRPr="006B6F64">
        <w:rPr>
          <w:rFonts w:cs="Tahoma"/>
          <w:color w:val="000000" w:themeColor="text1"/>
        </w:rPr>
        <w:t>bolu B</w:t>
      </w:r>
      <w:r w:rsidR="00FA63A5" w:rsidRPr="006B6F64">
        <w:rPr>
          <w:rFonts w:cs="Tahoma"/>
          <w:color w:val="000000" w:themeColor="text1"/>
        </w:rPr>
        <w:t xml:space="preserve"> jsou dle čl. 4.</w:t>
      </w:r>
      <w:proofErr w:type="gramStart"/>
      <w:r w:rsidR="00FA63A5" w:rsidRPr="006B6F64">
        <w:rPr>
          <w:rFonts w:cs="Tahoma"/>
          <w:color w:val="000000" w:themeColor="text1"/>
        </w:rPr>
        <w:t>2b</w:t>
      </w:r>
      <w:proofErr w:type="gramEnd"/>
      <w:r w:rsidR="00FA63A5" w:rsidRPr="006B6F64">
        <w:rPr>
          <w:rFonts w:cs="Tahoma"/>
          <w:color w:val="000000" w:themeColor="text1"/>
        </w:rPr>
        <w:t xml:space="preserve">) zařazeny jako ambulantní zařízení skupiny </w:t>
      </w:r>
      <w:r w:rsidR="00FA63A5" w:rsidRPr="006B6F64">
        <w:rPr>
          <w:rFonts w:cs="Tahoma"/>
          <w:b/>
          <w:color w:val="000000" w:themeColor="text1"/>
        </w:rPr>
        <w:t>AZ2</w:t>
      </w:r>
      <w:r w:rsidRPr="006B6F64">
        <w:rPr>
          <w:rFonts w:cs="Tahoma"/>
          <w:color w:val="000000" w:themeColor="text1"/>
        </w:rPr>
        <w:t xml:space="preserve"> a lůžkového oddělení v bloku C a DIP v bloku D jsou dle čl. 4.</w:t>
      </w:r>
      <w:r w:rsidR="006B6F64" w:rsidRPr="006B6F64">
        <w:rPr>
          <w:rFonts w:cs="Tahoma"/>
          <w:color w:val="000000" w:themeColor="text1"/>
        </w:rPr>
        <w:t>3</w:t>
      </w:r>
      <w:r w:rsidRPr="006B6F64">
        <w:rPr>
          <w:rFonts w:cs="Tahoma"/>
          <w:color w:val="000000" w:themeColor="text1"/>
        </w:rPr>
        <w:t>.</w:t>
      </w:r>
      <w:r w:rsidR="006B6F64" w:rsidRPr="006B6F64">
        <w:rPr>
          <w:rFonts w:cs="Tahoma"/>
          <w:color w:val="000000" w:themeColor="text1"/>
        </w:rPr>
        <w:t>b</w:t>
      </w:r>
      <w:r w:rsidRPr="006B6F64">
        <w:rPr>
          <w:rFonts w:cs="Tahoma"/>
          <w:color w:val="000000" w:themeColor="text1"/>
        </w:rPr>
        <w:t xml:space="preserve">) zařazeny jako lůžkové oddělní LZ2. </w:t>
      </w:r>
    </w:p>
    <w:p w14:paraId="5DBB4433" w14:textId="77777777" w:rsidR="00DB4F47" w:rsidRPr="006B6F64" w:rsidRDefault="00DB4F47" w:rsidP="00EC3166">
      <w:pPr>
        <w:rPr>
          <w:rFonts w:cs="Tahoma"/>
          <w:color w:val="000000" w:themeColor="text1"/>
        </w:rPr>
      </w:pPr>
    </w:p>
    <w:p w14:paraId="5B432C59" w14:textId="77777777" w:rsidR="00DB4F47" w:rsidRPr="00870772" w:rsidRDefault="00DB4F47" w:rsidP="00DB4F47">
      <w:pPr>
        <w:pStyle w:val="Standard"/>
        <w:rPr>
          <w:b/>
        </w:rPr>
      </w:pPr>
      <w:r w:rsidRPr="00870772">
        <w:rPr>
          <w:b/>
        </w:rPr>
        <w:t xml:space="preserve">Kategorizace stavby: </w:t>
      </w:r>
    </w:p>
    <w:p w14:paraId="785A446D" w14:textId="0400A44B" w:rsidR="00B6478B" w:rsidRPr="003557CC" w:rsidRDefault="00DB4F47" w:rsidP="00136DCC">
      <w:pPr>
        <w:pStyle w:val="Standard"/>
      </w:pPr>
      <w:r w:rsidRPr="00870772">
        <w:t>V souladu § 9 vyhlášky č. 460/2021 Sb., o kategorizaci staveb z hlediska požární bezpečnosti a ochrany obyvatelstva se řešená stavba nemocnice považuje za stavbu kategorie III, u níž se dle § 40 odst. 1 zákona o požární ochraně </w:t>
      </w:r>
      <w:r w:rsidRPr="00870772">
        <w:rPr>
          <w:b/>
          <w:bCs/>
        </w:rPr>
        <w:t>státní požární dozor</w:t>
      </w:r>
      <w:r w:rsidRPr="00870772">
        <w:t xml:space="preserve"> v rozsahu podle § 31 </w:t>
      </w:r>
      <w:r w:rsidRPr="00870772">
        <w:rPr>
          <w:b/>
          <w:bCs/>
        </w:rPr>
        <w:t>vykonává</w:t>
      </w:r>
      <w:r w:rsidRPr="00870772">
        <w:t>.</w:t>
      </w:r>
    </w:p>
    <w:p w14:paraId="669D8C30" w14:textId="5A00AB71" w:rsidR="0014458C" w:rsidRPr="003557CC" w:rsidRDefault="006D1E9D" w:rsidP="00931D3D">
      <w:pPr>
        <w:pStyle w:val="Nadpis2"/>
        <w:numPr>
          <w:ilvl w:val="0"/>
          <w:numId w:val="5"/>
        </w:numPr>
        <w:rPr>
          <w:color w:val="000000" w:themeColor="text1"/>
        </w:rPr>
      </w:pPr>
      <w:bookmarkStart w:id="4" w:name="_Toc184926737"/>
      <w:r w:rsidRPr="003557CC">
        <w:rPr>
          <w:color w:val="000000" w:themeColor="text1"/>
        </w:rPr>
        <w:lastRenderedPageBreak/>
        <w:t>Popis stavb</w:t>
      </w:r>
      <w:r w:rsidR="00434143" w:rsidRPr="003557CC">
        <w:rPr>
          <w:color w:val="000000" w:themeColor="text1"/>
        </w:rPr>
        <w:t>y</w:t>
      </w:r>
      <w:bookmarkEnd w:id="4"/>
    </w:p>
    <w:p w14:paraId="6F58ED7A" w14:textId="77777777" w:rsidR="0014458C" w:rsidRPr="003557CC" w:rsidRDefault="0014458C" w:rsidP="0014458C">
      <w:pPr>
        <w:pStyle w:val="Nadpis3"/>
        <w:numPr>
          <w:ilvl w:val="1"/>
          <w:numId w:val="3"/>
        </w:numPr>
        <w:rPr>
          <w:color w:val="000000" w:themeColor="text1"/>
        </w:rPr>
      </w:pPr>
      <w:bookmarkStart w:id="5" w:name="_Toc75716646"/>
      <w:bookmarkStart w:id="6" w:name="_Toc184926738"/>
      <w:r w:rsidRPr="003557CC">
        <w:rPr>
          <w:color w:val="000000" w:themeColor="text1"/>
        </w:rPr>
        <w:t>Umístění stavby</w:t>
      </w:r>
      <w:bookmarkEnd w:id="5"/>
      <w:bookmarkEnd w:id="6"/>
    </w:p>
    <w:p w14:paraId="56243FB6" w14:textId="77777777" w:rsidR="002C4E65" w:rsidRPr="002C4E65" w:rsidRDefault="002C4E65" w:rsidP="002C4E65">
      <w:pPr>
        <w:rPr>
          <w:rFonts w:cs="Calibri"/>
          <w:color w:val="1D1B11"/>
          <w:szCs w:val="24"/>
        </w:rPr>
      </w:pPr>
      <w:r w:rsidRPr="002C4E65">
        <w:rPr>
          <w:color w:val="000000" w:themeColor="text1"/>
        </w:rPr>
        <w:t xml:space="preserve">Objekt nemocnice je situován v </w:t>
      </w:r>
      <w:r w:rsidRPr="002C4E65">
        <w:rPr>
          <w:rFonts w:cs="Calibri"/>
          <w:color w:val="1D1B11"/>
          <w:szCs w:val="24"/>
        </w:rPr>
        <w:t xml:space="preserve">k. ú. Frýdek na par. č. 650/38, 650/39, 650/40 na adrese </w:t>
      </w:r>
      <w:r w:rsidRPr="002C4E65">
        <w:rPr>
          <w:rFonts w:cs="Calibri"/>
          <w:color w:val="1D1B11"/>
          <w:szCs w:val="24"/>
        </w:rPr>
        <w:br/>
        <w:t xml:space="preserve">El. Krásnohorské 321, 738 01 Frýdek – Místek. </w:t>
      </w:r>
    </w:p>
    <w:p w14:paraId="32F2CD48" w14:textId="64E23BFD" w:rsidR="007E5BA7" w:rsidRPr="003557CC" w:rsidRDefault="0014458C" w:rsidP="00B00D32">
      <w:pPr>
        <w:rPr>
          <w:color w:val="000000" w:themeColor="text1"/>
        </w:rPr>
      </w:pPr>
      <w:r w:rsidRPr="003557CC">
        <w:rPr>
          <w:color w:val="000000" w:themeColor="text1"/>
        </w:rPr>
        <w:t xml:space="preserve">Objekt </w:t>
      </w:r>
      <w:r w:rsidR="0091332C" w:rsidRPr="003557CC">
        <w:rPr>
          <w:color w:val="000000" w:themeColor="text1"/>
        </w:rPr>
        <w:t>ne</w:t>
      </w:r>
      <w:r w:rsidR="002867A9" w:rsidRPr="003557CC">
        <w:rPr>
          <w:color w:val="000000" w:themeColor="text1"/>
        </w:rPr>
        <w:t xml:space="preserve">ní situován </w:t>
      </w:r>
      <w:r w:rsidRPr="003557CC">
        <w:rPr>
          <w:color w:val="000000" w:themeColor="text1"/>
        </w:rPr>
        <w:t>v památkově chráněném území</w:t>
      </w:r>
      <w:r w:rsidR="0091332C" w:rsidRPr="003557CC">
        <w:rPr>
          <w:color w:val="000000" w:themeColor="text1"/>
        </w:rPr>
        <w:t xml:space="preserve"> ani</w:t>
      </w:r>
      <w:r w:rsidRPr="003557CC">
        <w:rPr>
          <w:color w:val="000000" w:themeColor="text1"/>
        </w:rPr>
        <w:t xml:space="preserve"> </w:t>
      </w:r>
      <w:r w:rsidR="00F33CA6" w:rsidRPr="003557CC">
        <w:rPr>
          <w:color w:val="000000" w:themeColor="text1"/>
        </w:rPr>
        <w:t>s</w:t>
      </w:r>
      <w:r w:rsidR="002867A9" w:rsidRPr="003557CC">
        <w:rPr>
          <w:color w:val="000000" w:themeColor="text1"/>
        </w:rPr>
        <w:t xml:space="preserve">ám </w:t>
      </w:r>
      <w:r w:rsidRPr="003557CC">
        <w:rPr>
          <w:color w:val="000000" w:themeColor="text1"/>
        </w:rPr>
        <w:t>ne</w:t>
      </w:r>
      <w:r w:rsidR="002867A9" w:rsidRPr="003557CC">
        <w:rPr>
          <w:color w:val="000000" w:themeColor="text1"/>
        </w:rPr>
        <w:t xml:space="preserve">ní </w:t>
      </w:r>
      <w:r w:rsidRPr="003557CC">
        <w:rPr>
          <w:color w:val="000000" w:themeColor="text1"/>
        </w:rPr>
        <w:t xml:space="preserve">kulturní památkou. </w:t>
      </w:r>
    </w:p>
    <w:p w14:paraId="2C795742" w14:textId="49C9E2DB" w:rsidR="00B6478B" w:rsidRDefault="006B6F64" w:rsidP="006B6F64">
      <w:pPr>
        <w:rPr>
          <w:color w:val="000000" w:themeColor="text1"/>
        </w:rPr>
      </w:pPr>
      <w:r>
        <w:rPr>
          <w:color w:val="000000" w:themeColor="text1"/>
        </w:rPr>
        <w:t xml:space="preserve">Řešené prostory jsou situovány v 5.NP bloku B, C a D. </w:t>
      </w:r>
    </w:p>
    <w:p w14:paraId="3311EDA1" w14:textId="77777777" w:rsidR="006B6F64" w:rsidRPr="003557CC" w:rsidRDefault="006B6F64" w:rsidP="006B6F64">
      <w:pPr>
        <w:rPr>
          <w:color w:val="000000" w:themeColor="text1"/>
        </w:rPr>
      </w:pPr>
    </w:p>
    <w:p w14:paraId="09300E2A" w14:textId="7ED2DC4D" w:rsidR="006C11C4" w:rsidRPr="00F158CD" w:rsidRDefault="00D06D85" w:rsidP="0014458C">
      <w:pPr>
        <w:pStyle w:val="Nadpis3"/>
        <w:numPr>
          <w:ilvl w:val="1"/>
          <w:numId w:val="3"/>
        </w:numPr>
        <w:rPr>
          <w:color w:val="000000" w:themeColor="text1"/>
        </w:rPr>
      </w:pPr>
      <w:bookmarkStart w:id="7" w:name="_Toc184926739"/>
      <w:r w:rsidRPr="00F158CD">
        <w:rPr>
          <w:color w:val="000000" w:themeColor="text1"/>
        </w:rPr>
        <w:t>Dispoziční řešení</w:t>
      </w:r>
      <w:r w:rsidR="00607ADD" w:rsidRPr="00F158CD">
        <w:rPr>
          <w:color w:val="000000" w:themeColor="text1"/>
        </w:rPr>
        <w:t xml:space="preserve"> </w:t>
      </w:r>
      <w:r w:rsidR="000874A7" w:rsidRPr="00F158CD">
        <w:rPr>
          <w:color w:val="000000" w:themeColor="text1"/>
        </w:rPr>
        <w:t xml:space="preserve">bloků </w:t>
      </w:r>
      <w:proofErr w:type="gramStart"/>
      <w:r w:rsidR="000874A7" w:rsidRPr="00F158CD">
        <w:rPr>
          <w:color w:val="000000" w:themeColor="text1"/>
        </w:rPr>
        <w:t xml:space="preserve">A </w:t>
      </w:r>
      <w:r w:rsidR="00B63072">
        <w:rPr>
          <w:color w:val="000000" w:themeColor="text1"/>
        </w:rPr>
        <w:t>– D</w:t>
      </w:r>
      <w:bookmarkEnd w:id="7"/>
      <w:proofErr w:type="gramEnd"/>
      <w:r w:rsidR="00B63072">
        <w:rPr>
          <w:color w:val="000000" w:themeColor="text1"/>
        </w:rPr>
        <w:t xml:space="preserve"> </w:t>
      </w:r>
    </w:p>
    <w:p w14:paraId="7444E62C" w14:textId="3BE2E141" w:rsidR="00507CBD" w:rsidRDefault="006B6F64" w:rsidP="0014458C">
      <w:pPr>
        <w:rPr>
          <w:rFonts w:cs="Tahoma"/>
        </w:rPr>
      </w:pPr>
      <w:r>
        <w:rPr>
          <w:rFonts w:cs="Tahoma"/>
        </w:rPr>
        <w:t xml:space="preserve">Bloky </w:t>
      </w:r>
      <w:r w:rsidR="000F5834" w:rsidRPr="003557CC">
        <w:rPr>
          <w:rFonts w:cs="Tahoma"/>
        </w:rPr>
        <w:t>m</w:t>
      </w:r>
      <w:r>
        <w:rPr>
          <w:rFonts w:cs="Tahoma"/>
        </w:rPr>
        <w:t>ají</w:t>
      </w:r>
      <w:r w:rsidR="00D30562" w:rsidRPr="003557CC">
        <w:rPr>
          <w:rFonts w:cs="Tahoma"/>
        </w:rPr>
        <w:t xml:space="preserve"> </w:t>
      </w:r>
      <w:r w:rsidR="009E4AC8" w:rsidRPr="003557CC">
        <w:rPr>
          <w:rFonts w:cs="Tahoma"/>
          <w:b/>
        </w:rPr>
        <w:t xml:space="preserve">1 podzemní a </w:t>
      </w:r>
      <w:r>
        <w:rPr>
          <w:rFonts w:cs="Tahoma"/>
          <w:b/>
        </w:rPr>
        <w:t>6</w:t>
      </w:r>
      <w:r w:rsidR="0014458C" w:rsidRPr="003557CC">
        <w:rPr>
          <w:rFonts w:cs="Tahoma"/>
          <w:b/>
        </w:rPr>
        <w:t xml:space="preserve"> nadzemní</w:t>
      </w:r>
      <w:r w:rsidR="000C4F20">
        <w:rPr>
          <w:rFonts w:cs="Tahoma"/>
          <w:b/>
        </w:rPr>
        <w:t>ch</w:t>
      </w:r>
      <w:r w:rsidR="0014458C" w:rsidRPr="003557CC">
        <w:rPr>
          <w:rFonts w:cs="Tahoma"/>
          <w:b/>
        </w:rPr>
        <w:t xml:space="preserve"> podlaží</w:t>
      </w:r>
      <w:r w:rsidR="0014458C" w:rsidRPr="003557CC">
        <w:rPr>
          <w:rFonts w:cs="Tahoma"/>
        </w:rPr>
        <w:t xml:space="preserve">. </w:t>
      </w:r>
    </w:p>
    <w:p w14:paraId="543478F9" w14:textId="15D105D4" w:rsidR="005D37B1" w:rsidRPr="003557CC" w:rsidRDefault="005D37B1" w:rsidP="0014458C">
      <w:pPr>
        <w:rPr>
          <w:rFonts w:cs="Tahoma"/>
        </w:rPr>
      </w:pPr>
      <w:r>
        <w:rPr>
          <w:rFonts w:cs="Tahoma"/>
        </w:rPr>
        <w:t xml:space="preserve">Z pohledu požární bezpečnosti se v případě suterénu jedná o nadzemní podlaží. </w:t>
      </w:r>
      <w:r>
        <w:rPr>
          <w:rFonts w:cs="Tahoma"/>
        </w:rPr>
        <w:br/>
        <w:t xml:space="preserve">Pro přehlednost jsou patra v PBŘ pojmenována dle PD. </w:t>
      </w:r>
    </w:p>
    <w:p w14:paraId="460F53B9" w14:textId="7E0E9DF6" w:rsidR="0014458C" w:rsidRDefault="0014458C" w:rsidP="0014458C">
      <w:pPr>
        <w:rPr>
          <w:rFonts w:cs="Tahoma"/>
          <w:color w:val="000000" w:themeColor="text1"/>
        </w:rPr>
      </w:pPr>
      <w:r w:rsidRPr="003557CC">
        <w:rPr>
          <w:rFonts w:cs="Tahoma"/>
        </w:rPr>
        <w:t xml:space="preserve">Požární </w:t>
      </w:r>
      <w:r w:rsidRPr="003557CC">
        <w:rPr>
          <w:rFonts w:cs="Tahoma"/>
          <w:color w:val="000000" w:themeColor="text1"/>
        </w:rPr>
        <w:t xml:space="preserve">výška </w:t>
      </w:r>
      <w:r w:rsidRPr="003557CC">
        <w:rPr>
          <w:rFonts w:cs="Tahoma"/>
          <w:b/>
          <w:color w:val="000000" w:themeColor="text1"/>
        </w:rPr>
        <w:t xml:space="preserve">h = </w:t>
      </w:r>
      <w:r w:rsidR="007A4394">
        <w:rPr>
          <w:rFonts w:cs="Tahoma"/>
          <w:b/>
          <w:color w:val="000000" w:themeColor="text1"/>
        </w:rPr>
        <w:t>22,7</w:t>
      </w:r>
      <w:r w:rsidR="00494377" w:rsidRPr="003557CC">
        <w:rPr>
          <w:rFonts w:cs="Tahoma"/>
          <w:b/>
          <w:color w:val="000000" w:themeColor="text1"/>
        </w:rPr>
        <w:t xml:space="preserve"> </w:t>
      </w:r>
      <w:r w:rsidRPr="003557CC">
        <w:rPr>
          <w:rFonts w:cs="Tahoma"/>
          <w:b/>
          <w:color w:val="000000" w:themeColor="text1"/>
        </w:rPr>
        <w:t>m.</w:t>
      </w:r>
      <w:r w:rsidRPr="003557CC">
        <w:rPr>
          <w:rFonts w:cs="Tahoma"/>
          <w:color w:val="000000" w:themeColor="text1"/>
        </w:rPr>
        <w:t xml:space="preserve"> </w:t>
      </w:r>
    </w:p>
    <w:p w14:paraId="4A33B7FE" w14:textId="264A6CF4" w:rsidR="007A4394" w:rsidRPr="003557CC" w:rsidRDefault="007A4394" w:rsidP="0014458C">
      <w:pPr>
        <w:rPr>
          <w:rFonts w:cs="Tahoma"/>
        </w:rPr>
      </w:pPr>
      <w:r>
        <w:rPr>
          <w:rFonts w:cs="Tahoma"/>
          <w:color w:val="000000" w:themeColor="text1"/>
        </w:rPr>
        <w:t xml:space="preserve">Požární výška objektu se stavebními úpravami v 5.NP nemění. </w:t>
      </w:r>
    </w:p>
    <w:p w14:paraId="550BB7DF" w14:textId="4C64CE38" w:rsidR="0014458C" w:rsidRPr="003557CC" w:rsidRDefault="0014458C" w:rsidP="0014458C">
      <w:pPr>
        <w:rPr>
          <w:rFonts w:cs="Tahoma"/>
          <w:color w:val="000000" w:themeColor="text1"/>
        </w:rPr>
      </w:pPr>
      <w:r w:rsidRPr="003557CC">
        <w:rPr>
          <w:rFonts w:cs="Tahoma"/>
        </w:rPr>
        <w:t xml:space="preserve">Zastavěná plocha </w:t>
      </w:r>
      <w:r w:rsidR="00F158CD">
        <w:rPr>
          <w:rFonts w:cs="Tahoma"/>
          <w:color w:val="000000" w:themeColor="text1"/>
        </w:rPr>
        <w:t>objektu nemocnice se stavebnímu úpravami n</w:t>
      </w:r>
      <w:r w:rsidR="00B50323">
        <w:rPr>
          <w:rFonts w:cs="Tahoma"/>
          <w:color w:val="000000" w:themeColor="text1"/>
        </w:rPr>
        <w:t xml:space="preserve">emění. </w:t>
      </w:r>
      <w:r w:rsidRPr="003557CC">
        <w:rPr>
          <w:rFonts w:cs="Tahoma"/>
          <w:color w:val="000000" w:themeColor="text1"/>
        </w:rPr>
        <w:t xml:space="preserve"> </w:t>
      </w:r>
      <w:r w:rsidR="0038470E" w:rsidRPr="003557CC">
        <w:rPr>
          <w:rFonts w:cs="Tahoma"/>
          <w:color w:val="000000" w:themeColor="text1"/>
        </w:rPr>
        <w:t xml:space="preserve"> </w:t>
      </w:r>
    </w:p>
    <w:p w14:paraId="4A51904C" w14:textId="03F80419" w:rsidR="008D51DF" w:rsidRDefault="008D51DF" w:rsidP="0014458C">
      <w:pPr>
        <w:rPr>
          <w:color w:val="000000" w:themeColor="text1"/>
        </w:rPr>
      </w:pPr>
      <w:r w:rsidRPr="003557CC">
        <w:rPr>
          <w:color w:val="000000" w:themeColor="text1"/>
        </w:rPr>
        <w:t xml:space="preserve">Patra jsou vertikálně propojena </w:t>
      </w:r>
      <w:r w:rsidR="00136DCC">
        <w:rPr>
          <w:color w:val="000000" w:themeColor="text1"/>
        </w:rPr>
        <w:t xml:space="preserve">stávajícími schodišti tvořícími přirozeně větrané CHÚC „A“. Součástí CHÚC </w:t>
      </w:r>
      <w:proofErr w:type="gramStart"/>
      <w:r w:rsidR="00136DCC">
        <w:rPr>
          <w:color w:val="000000" w:themeColor="text1"/>
        </w:rPr>
        <w:t>2A</w:t>
      </w:r>
      <w:proofErr w:type="gramEnd"/>
      <w:r w:rsidR="00136DCC">
        <w:rPr>
          <w:color w:val="000000" w:themeColor="text1"/>
        </w:rPr>
        <w:t xml:space="preserve"> a CHÚC 4A jsou stávající evakuační lůžkové výtahy. </w:t>
      </w:r>
    </w:p>
    <w:p w14:paraId="1ED66813" w14:textId="16D19C68" w:rsidR="005D37B1" w:rsidRDefault="005D37B1" w:rsidP="0014458C">
      <w:pPr>
        <w:rPr>
          <w:color w:val="000000" w:themeColor="text1"/>
        </w:rPr>
      </w:pPr>
      <w:r>
        <w:rPr>
          <w:color w:val="000000" w:themeColor="text1"/>
        </w:rPr>
        <w:t>Stavební úpravy probíhají v rámci 5.NP bloku B – D.</w:t>
      </w:r>
    </w:p>
    <w:p w14:paraId="397C2DE9" w14:textId="355067BC" w:rsidR="005D37B1" w:rsidRDefault="005D37B1" w:rsidP="0014458C">
      <w:pPr>
        <w:rPr>
          <w:color w:val="000000" w:themeColor="text1"/>
        </w:rPr>
      </w:pPr>
      <w:r>
        <w:rPr>
          <w:color w:val="000000" w:themeColor="text1"/>
        </w:rPr>
        <w:t xml:space="preserve">Blok A není stavebními úpravami dotčen a jeho dělené na požární úseky zůstává stávající dle původních PBŘ jedná se o požární úseky v číselné řadě N5.26. Součástí bloku A je CHÚC </w:t>
      </w:r>
      <w:proofErr w:type="gramStart"/>
      <w:r>
        <w:rPr>
          <w:color w:val="000000" w:themeColor="text1"/>
        </w:rPr>
        <w:t>1A</w:t>
      </w:r>
      <w:proofErr w:type="gramEnd"/>
      <w:r>
        <w:rPr>
          <w:color w:val="000000" w:themeColor="text1"/>
        </w:rPr>
        <w:t xml:space="preserve">. </w:t>
      </w:r>
      <w:r w:rsidR="00800215">
        <w:rPr>
          <w:color w:val="000000" w:themeColor="text1"/>
        </w:rPr>
        <w:t xml:space="preserve">V bloku 2 jsou dva operační sály se zázemím a dva pokoje s kapacitou 6 lůžek. </w:t>
      </w:r>
    </w:p>
    <w:p w14:paraId="124D5AB1" w14:textId="65F7C04C" w:rsidR="005D37B1" w:rsidRDefault="005D37B1" w:rsidP="005D37B1">
      <w:pPr>
        <w:rPr>
          <w:color w:val="000000" w:themeColor="text1"/>
        </w:rPr>
      </w:pPr>
      <w:r>
        <w:rPr>
          <w:color w:val="000000" w:themeColor="text1"/>
        </w:rPr>
        <w:t xml:space="preserve">V bloku B byla původně část lůžkové jednotky, která bude dispozičně změněna a v jejích </w:t>
      </w:r>
      <w:r w:rsidRPr="00D34833">
        <w:rPr>
          <w:color w:val="000000" w:themeColor="text1"/>
        </w:rPr>
        <w:t xml:space="preserve">místě bude vytvořeno </w:t>
      </w:r>
      <w:proofErr w:type="gramStart"/>
      <w:r w:rsidR="005D6581" w:rsidRPr="00D34833">
        <w:rPr>
          <w:color w:val="000000" w:themeColor="text1"/>
        </w:rPr>
        <w:t>5</w:t>
      </w:r>
      <w:r w:rsidR="00D76B02">
        <w:rPr>
          <w:color w:val="000000" w:themeColor="text1"/>
        </w:rPr>
        <w:t xml:space="preserve"> </w:t>
      </w:r>
      <w:r w:rsidR="005D6581" w:rsidRPr="00D34833">
        <w:rPr>
          <w:color w:val="000000" w:themeColor="text1"/>
        </w:rPr>
        <w:t>denních</w:t>
      </w:r>
      <w:proofErr w:type="gramEnd"/>
      <w:r w:rsidRPr="00D34833">
        <w:rPr>
          <w:color w:val="000000" w:themeColor="text1"/>
        </w:rPr>
        <w:t xml:space="preserve"> ambulancí se sesternou a recepcí fungujících v režimu na objednání.</w:t>
      </w:r>
      <w:r w:rsidRPr="003B2638">
        <w:t xml:space="preserve"> </w:t>
      </w:r>
    </w:p>
    <w:p w14:paraId="3C9CE45C" w14:textId="7FF34A69" w:rsidR="005D37B1" w:rsidRDefault="005D37B1" w:rsidP="005D37B1">
      <w:pPr>
        <w:rPr>
          <w:color w:val="000000" w:themeColor="text1"/>
        </w:rPr>
      </w:pPr>
      <w:r>
        <w:rPr>
          <w:color w:val="000000" w:themeColor="text1"/>
        </w:rPr>
        <w:t xml:space="preserve">V bloku C bude situována stávající lůžková jednotka, která bude dispozičně upravena a přizpůsobena současným standardům (změna dispozic pokojů a jejich zázemí, změny zázemí personálu). Počet lůžek bude v lůžkové jednotce zvýšen ze stávajících 24 lůžek na 26 lůžek. </w:t>
      </w:r>
    </w:p>
    <w:p w14:paraId="49530E03" w14:textId="6B9A6281" w:rsidR="005D37B1" w:rsidRPr="003557CC" w:rsidRDefault="005D37B1" w:rsidP="005D37B1">
      <w:pPr>
        <w:rPr>
          <w:color w:val="000000" w:themeColor="text1"/>
        </w:rPr>
      </w:pPr>
      <w:r>
        <w:rPr>
          <w:color w:val="000000" w:themeColor="text1"/>
        </w:rPr>
        <w:t>V bloku D bude situována stávající jednotka DIP, která bude dispozičně upravena a přizpůsobena současným standardům a rychlé akceschopnosti ošetřujícího personálu.</w:t>
      </w:r>
      <w:r w:rsidRPr="002304A8">
        <w:rPr>
          <w:color w:val="000000" w:themeColor="text1"/>
        </w:rPr>
        <w:t xml:space="preserve"> </w:t>
      </w:r>
      <w:r>
        <w:rPr>
          <w:color w:val="000000" w:themeColor="text1"/>
        </w:rPr>
        <w:t>Počet lůžek bude v jednotce DIP zvýšen ze 6 lůžek na 8 lůžek.</w:t>
      </w:r>
      <w:r w:rsidR="00174A06">
        <w:rPr>
          <w:color w:val="000000" w:themeColor="text1"/>
        </w:rPr>
        <w:t xml:space="preserve"> Součástí DIP nejsou prostory skladů. </w:t>
      </w:r>
    </w:p>
    <w:p w14:paraId="69B52A2D" w14:textId="39C00145" w:rsidR="002E430B" w:rsidRDefault="002E430B" w:rsidP="00C60466">
      <w:pPr>
        <w:rPr>
          <w:color w:val="000000" w:themeColor="text1"/>
        </w:rPr>
      </w:pPr>
    </w:p>
    <w:p w14:paraId="7793EAFF" w14:textId="77777777" w:rsidR="00A81EB0" w:rsidRDefault="00A81EB0" w:rsidP="00C60466">
      <w:pPr>
        <w:rPr>
          <w:color w:val="000000" w:themeColor="text1"/>
        </w:rPr>
      </w:pPr>
    </w:p>
    <w:p w14:paraId="44C175A4" w14:textId="77777777" w:rsidR="00A81EB0" w:rsidRDefault="00A81EB0" w:rsidP="00C60466">
      <w:pPr>
        <w:rPr>
          <w:color w:val="000000" w:themeColor="text1"/>
        </w:rPr>
      </w:pPr>
    </w:p>
    <w:p w14:paraId="6C8908C0" w14:textId="77777777" w:rsidR="00A81EB0" w:rsidRDefault="00A81EB0" w:rsidP="00C60466">
      <w:pPr>
        <w:rPr>
          <w:color w:val="000000" w:themeColor="text1"/>
        </w:rPr>
      </w:pPr>
    </w:p>
    <w:p w14:paraId="24203D0E" w14:textId="77777777" w:rsidR="00A81EB0" w:rsidRDefault="00A81EB0" w:rsidP="00C60466">
      <w:pPr>
        <w:rPr>
          <w:color w:val="000000" w:themeColor="text1"/>
        </w:rPr>
      </w:pPr>
    </w:p>
    <w:p w14:paraId="739C38DE" w14:textId="77777777" w:rsidR="00A81EB0" w:rsidRDefault="00A81EB0" w:rsidP="00C60466">
      <w:pPr>
        <w:rPr>
          <w:color w:val="000000" w:themeColor="text1"/>
        </w:rPr>
      </w:pPr>
    </w:p>
    <w:p w14:paraId="4B29B776" w14:textId="77777777" w:rsidR="00A81EB0" w:rsidRDefault="00A81EB0" w:rsidP="00C60466">
      <w:pPr>
        <w:rPr>
          <w:color w:val="000000" w:themeColor="text1"/>
        </w:rPr>
      </w:pPr>
    </w:p>
    <w:p w14:paraId="48B9F4BD" w14:textId="77777777" w:rsidR="00A81EB0" w:rsidRPr="003557CC" w:rsidRDefault="00A81EB0" w:rsidP="00C60466">
      <w:pPr>
        <w:rPr>
          <w:color w:val="000000" w:themeColor="text1"/>
        </w:rPr>
      </w:pPr>
    </w:p>
    <w:p w14:paraId="1C15EAE1" w14:textId="77777777" w:rsidR="00B857B9" w:rsidRPr="00870772" w:rsidRDefault="00B857B9" w:rsidP="00B857B9">
      <w:pPr>
        <w:pStyle w:val="Nadpis3"/>
      </w:pPr>
      <w:bookmarkStart w:id="8" w:name="_Toc118985423"/>
      <w:bookmarkStart w:id="9" w:name="_Toc140224152"/>
      <w:bookmarkStart w:id="10" w:name="_Toc157766871"/>
      <w:bookmarkStart w:id="11" w:name="_Toc184926740"/>
      <w:r w:rsidRPr="00870772">
        <w:lastRenderedPageBreak/>
        <w:t>1.3</w:t>
      </w:r>
      <w:r w:rsidRPr="00870772">
        <w:tab/>
        <w:t>Konstrukční řešení</w:t>
      </w:r>
      <w:bookmarkEnd w:id="8"/>
      <w:bookmarkEnd w:id="9"/>
      <w:bookmarkEnd w:id="10"/>
      <w:bookmarkEnd w:id="11"/>
    </w:p>
    <w:p w14:paraId="0FE06979" w14:textId="77777777" w:rsidR="00B857B9" w:rsidRPr="00870772" w:rsidRDefault="00B857B9" w:rsidP="00B857B9">
      <w:pPr>
        <w:pStyle w:val="Standard"/>
        <w:spacing w:line="240" w:lineRule="atLeast"/>
      </w:pPr>
      <w:r w:rsidRPr="00870772">
        <w:rPr>
          <w:rFonts w:cs="Tahoma"/>
        </w:rPr>
        <w:t xml:space="preserve">Konstrukční systém objektu je v souladu s čl. 7.2.8.a) ČSN 73 0802 </w:t>
      </w:r>
      <w:r w:rsidRPr="00870772">
        <w:rPr>
          <w:rFonts w:cs="Tahoma"/>
          <w:b/>
        </w:rPr>
        <w:t>nehořlavý</w:t>
      </w:r>
      <w:r w:rsidRPr="00870772">
        <w:rPr>
          <w:rFonts w:cs="Tahoma"/>
        </w:rPr>
        <w:t>.</w:t>
      </w:r>
      <w:r w:rsidRPr="00870772">
        <w:rPr>
          <w:rFonts w:cs="Tahoma"/>
          <w:b/>
        </w:rPr>
        <w:t xml:space="preserve">  </w:t>
      </w:r>
    </w:p>
    <w:p w14:paraId="715284A3" w14:textId="77777777" w:rsidR="00936621" w:rsidRPr="00870772" w:rsidRDefault="00936621" w:rsidP="00B857B9">
      <w:pPr>
        <w:pStyle w:val="Standard"/>
        <w:spacing w:line="240" w:lineRule="atLeast"/>
        <w:rPr>
          <w:rFonts w:cs="Tahoma"/>
          <w:b/>
          <w:color w:val="000000"/>
        </w:rPr>
      </w:pPr>
    </w:p>
    <w:p w14:paraId="02F43987" w14:textId="7FC0E6F3" w:rsidR="00B857B9" w:rsidRPr="00870772" w:rsidRDefault="00B857B9" w:rsidP="00B857B9">
      <w:pPr>
        <w:pStyle w:val="Standard"/>
        <w:spacing w:line="240" w:lineRule="atLeast"/>
        <w:rPr>
          <w:rFonts w:cs="Tahoma"/>
          <w:b/>
          <w:color w:val="000000"/>
        </w:rPr>
      </w:pPr>
      <w:r w:rsidRPr="00870772">
        <w:rPr>
          <w:rFonts w:cs="Tahoma"/>
          <w:b/>
          <w:color w:val="000000"/>
        </w:rPr>
        <w:t xml:space="preserve">Svislé nosné </w:t>
      </w:r>
      <w:r w:rsidR="006175B6">
        <w:rPr>
          <w:rFonts w:cs="Tahoma"/>
          <w:b/>
          <w:color w:val="000000"/>
        </w:rPr>
        <w:t xml:space="preserve">a nenosné </w:t>
      </w:r>
      <w:r w:rsidRPr="00870772">
        <w:rPr>
          <w:rFonts w:cs="Tahoma"/>
          <w:b/>
          <w:color w:val="000000"/>
        </w:rPr>
        <w:t>konstrukce objektu:</w:t>
      </w:r>
    </w:p>
    <w:p w14:paraId="15A6B7F0" w14:textId="07D0A967" w:rsidR="00936621" w:rsidRDefault="00936621" w:rsidP="00936621">
      <w:pPr>
        <w:pStyle w:val="Standard"/>
        <w:spacing w:line="240" w:lineRule="atLeast"/>
        <w:rPr>
          <w:rFonts w:cs="Tahoma"/>
          <w:bCs/>
          <w:color w:val="000000"/>
        </w:rPr>
      </w:pPr>
      <w:r w:rsidRPr="009525E4">
        <w:rPr>
          <w:rFonts w:cs="Tahoma"/>
          <w:bCs/>
          <w:color w:val="000000"/>
        </w:rPr>
        <w:t>Svislé nosné konstrukce objektu</w:t>
      </w:r>
      <w:r>
        <w:rPr>
          <w:rFonts w:cs="Tahoma"/>
          <w:bCs/>
          <w:color w:val="000000"/>
        </w:rPr>
        <w:t xml:space="preserve"> i vnitřní příčky </w:t>
      </w:r>
      <w:r w:rsidRPr="009525E4">
        <w:rPr>
          <w:rFonts w:cs="Tahoma"/>
          <w:bCs/>
          <w:color w:val="000000"/>
        </w:rPr>
        <w:t>jsou tvořeny zděnými stěnami</w:t>
      </w:r>
      <w:r w:rsidR="00691F30">
        <w:rPr>
          <w:rFonts w:cs="Tahoma"/>
          <w:bCs/>
          <w:color w:val="000000"/>
        </w:rPr>
        <w:t xml:space="preserve"> </w:t>
      </w:r>
      <w:r w:rsidR="002C78FE">
        <w:rPr>
          <w:rFonts w:cs="Tahoma"/>
          <w:bCs/>
          <w:color w:val="000000"/>
        </w:rPr>
        <w:br/>
      </w:r>
      <w:r w:rsidR="00691F30">
        <w:rPr>
          <w:rFonts w:cs="Tahoma"/>
          <w:bCs/>
          <w:color w:val="000000"/>
        </w:rPr>
        <w:t xml:space="preserve">tl. </w:t>
      </w:r>
      <w:proofErr w:type="gramStart"/>
      <w:r w:rsidR="00691F30">
        <w:rPr>
          <w:rFonts w:cs="Tahoma"/>
          <w:bCs/>
          <w:color w:val="000000"/>
        </w:rPr>
        <w:t>100 – 500</w:t>
      </w:r>
      <w:proofErr w:type="gramEnd"/>
      <w:r w:rsidR="00691F30">
        <w:rPr>
          <w:rFonts w:cs="Tahoma"/>
          <w:bCs/>
          <w:color w:val="000000"/>
        </w:rPr>
        <w:t xml:space="preserve"> mm. </w:t>
      </w:r>
    </w:p>
    <w:p w14:paraId="491507FD" w14:textId="392A8C66" w:rsidR="00F87045" w:rsidRDefault="00936621" w:rsidP="00936621">
      <w:pPr>
        <w:pStyle w:val="Standard"/>
        <w:spacing w:line="240" w:lineRule="atLeast"/>
        <w:rPr>
          <w:rFonts w:cs="Tahoma"/>
          <w:bCs/>
          <w:color w:val="000000"/>
        </w:rPr>
      </w:pPr>
      <w:r>
        <w:rPr>
          <w:rFonts w:cs="Tahoma"/>
          <w:bCs/>
          <w:color w:val="000000"/>
        </w:rPr>
        <w:t xml:space="preserve">Nové </w:t>
      </w:r>
      <w:r w:rsidR="00F87045">
        <w:rPr>
          <w:rFonts w:cs="Tahoma"/>
          <w:bCs/>
          <w:color w:val="000000"/>
        </w:rPr>
        <w:t>dozdívky stěn, nové obvodové konstrukce a nové vnitřní příčky budou tvořeny stěnami z pórobetonových tvárnic</w:t>
      </w:r>
      <w:r w:rsidR="00BD6B45">
        <w:rPr>
          <w:rFonts w:cs="Tahoma"/>
          <w:bCs/>
          <w:color w:val="000000"/>
        </w:rPr>
        <w:t xml:space="preserve"> tl. </w:t>
      </w:r>
      <w:proofErr w:type="gramStart"/>
      <w:r w:rsidR="00BD6B45">
        <w:rPr>
          <w:rFonts w:cs="Tahoma"/>
          <w:bCs/>
          <w:color w:val="000000"/>
        </w:rPr>
        <w:t>100 – 500</w:t>
      </w:r>
      <w:proofErr w:type="gramEnd"/>
      <w:r w:rsidR="00BD6B45">
        <w:rPr>
          <w:rFonts w:cs="Tahoma"/>
          <w:bCs/>
          <w:color w:val="000000"/>
        </w:rPr>
        <w:t xml:space="preserve"> mm. </w:t>
      </w:r>
    </w:p>
    <w:p w14:paraId="37EB32C7" w14:textId="3099AA46" w:rsidR="00936621" w:rsidRPr="009525E4" w:rsidRDefault="00F87045" w:rsidP="00936621">
      <w:pPr>
        <w:pStyle w:val="Standard"/>
        <w:spacing w:line="240" w:lineRule="atLeast"/>
        <w:rPr>
          <w:rFonts w:cs="Tahoma"/>
          <w:bCs/>
          <w:color w:val="000000"/>
        </w:rPr>
      </w:pPr>
      <w:r>
        <w:rPr>
          <w:rFonts w:cs="Tahoma"/>
          <w:bCs/>
          <w:color w:val="000000"/>
        </w:rPr>
        <w:t>Ostatní nové vnitřní příčky budou provedeny z</w:t>
      </w:r>
      <w:r w:rsidR="00936621">
        <w:rPr>
          <w:rFonts w:cs="Tahoma"/>
          <w:bCs/>
          <w:color w:val="000000"/>
        </w:rPr>
        <w:t xml:space="preserve"> SDK příček, na hran</w:t>
      </w:r>
      <w:r w:rsidR="00293FA3">
        <w:rPr>
          <w:rFonts w:cs="Tahoma"/>
          <w:bCs/>
          <w:color w:val="000000"/>
        </w:rPr>
        <w:t>ic</w:t>
      </w:r>
      <w:r w:rsidR="00936621">
        <w:rPr>
          <w:rFonts w:cs="Tahoma"/>
          <w:bCs/>
          <w:color w:val="000000"/>
        </w:rPr>
        <w:t>ích PÚ s požární odolností</w:t>
      </w:r>
      <w:r w:rsidR="006175B6">
        <w:rPr>
          <w:rFonts w:cs="Tahoma"/>
          <w:bCs/>
          <w:color w:val="000000"/>
        </w:rPr>
        <w:t xml:space="preserve"> EI45/DP1. </w:t>
      </w:r>
    </w:p>
    <w:p w14:paraId="01748928" w14:textId="77777777" w:rsidR="00B857B9" w:rsidRPr="00870772" w:rsidRDefault="00B857B9" w:rsidP="00B857B9">
      <w:pPr>
        <w:pStyle w:val="Standard"/>
        <w:spacing w:line="240" w:lineRule="atLeast"/>
        <w:rPr>
          <w:rFonts w:cs="Tahoma"/>
          <w:color w:val="000000"/>
        </w:rPr>
      </w:pPr>
    </w:p>
    <w:p w14:paraId="6EBE7A9A" w14:textId="77777777" w:rsidR="00B857B9" w:rsidRPr="00870772" w:rsidRDefault="00B857B9" w:rsidP="00B857B9">
      <w:pPr>
        <w:pStyle w:val="Standard"/>
        <w:spacing w:line="240" w:lineRule="atLeast"/>
        <w:rPr>
          <w:rFonts w:cs="Tahoma"/>
          <w:b/>
          <w:color w:val="000000"/>
        </w:rPr>
      </w:pPr>
      <w:r w:rsidRPr="00870772">
        <w:rPr>
          <w:rFonts w:cs="Tahoma"/>
          <w:b/>
          <w:color w:val="000000"/>
        </w:rPr>
        <w:t>Zateplení obvodových stěn:</w:t>
      </w:r>
    </w:p>
    <w:p w14:paraId="39CDDDAE" w14:textId="36C465EF" w:rsidR="00B857B9" w:rsidRPr="001046D8" w:rsidRDefault="00ED4DCC" w:rsidP="001046D8">
      <w:pPr>
        <w:pStyle w:val="Standard"/>
        <w:spacing w:after="120"/>
      </w:pPr>
      <w:r>
        <w:rPr>
          <w:rFonts w:cs="Tahoma"/>
        </w:rPr>
        <w:t>Případné nové z</w:t>
      </w:r>
      <w:r w:rsidR="00B857B9" w:rsidRPr="00870772">
        <w:rPr>
          <w:rFonts w:cs="Tahoma"/>
        </w:rPr>
        <w:t>ateplení obvodových stěn objektu bude provedeno ucelenou sestavou ETICS v souladu s čl. 3.1.</w:t>
      </w:r>
      <w:proofErr w:type="gramStart"/>
      <w:r w:rsidR="00B857B9" w:rsidRPr="00870772">
        <w:rPr>
          <w:rFonts w:cs="Tahoma"/>
        </w:rPr>
        <w:t>3b</w:t>
      </w:r>
      <w:proofErr w:type="gramEnd"/>
      <w:r w:rsidR="00B857B9" w:rsidRPr="00870772">
        <w:rPr>
          <w:rFonts w:cs="Tahoma"/>
        </w:rPr>
        <w:t xml:space="preserve">) dle čl. 3.1.3.4 ČSN 73 0810, která je kontaktně spojena se zateplovanou konstrukcí a bude </w:t>
      </w:r>
      <w:r w:rsidR="00B857B9" w:rsidRPr="00870772">
        <w:rPr>
          <w:color w:val="000000"/>
        </w:rPr>
        <w:t>vykazovat index šíření plamene po povrchu</w:t>
      </w:r>
      <w:r w:rsidR="00D23569">
        <w:rPr>
          <w:color w:val="000000"/>
        </w:rPr>
        <w:br/>
      </w:r>
      <w:r w:rsidR="00B857B9" w:rsidRPr="00870772">
        <w:rPr>
          <w:color w:val="000000"/>
        </w:rPr>
        <w:t xml:space="preserve"> </w:t>
      </w:r>
      <w:proofErr w:type="spellStart"/>
      <w:r w:rsidR="00B857B9" w:rsidRPr="00870772">
        <w:rPr>
          <w:color w:val="000000"/>
        </w:rPr>
        <w:t>i</w:t>
      </w:r>
      <w:r w:rsidR="00B857B9" w:rsidRPr="00870772">
        <w:rPr>
          <w:color w:val="000000"/>
          <w:vertAlign w:val="subscript"/>
        </w:rPr>
        <w:t>s</w:t>
      </w:r>
      <w:proofErr w:type="spellEnd"/>
      <w:r w:rsidR="00B857B9" w:rsidRPr="00870772">
        <w:rPr>
          <w:color w:val="000000"/>
        </w:rPr>
        <w:t xml:space="preserve"> = 0 mm/min.</w:t>
      </w:r>
    </w:p>
    <w:p w14:paraId="01D5FAC5" w14:textId="57E15236" w:rsidR="00B857B9" w:rsidRPr="00870772" w:rsidRDefault="001D18A7" w:rsidP="001046D8">
      <w:pPr>
        <w:pStyle w:val="Standard"/>
        <w:rPr>
          <w:color w:val="000000"/>
        </w:rPr>
      </w:pPr>
      <w:r>
        <w:rPr>
          <w:color w:val="000000"/>
        </w:rPr>
        <w:t>Případné nové z</w:t>
      </w:r>
      <w:r w:rsidR="00B857B9" w:rsidRPr="00870772">
        <w:rPr>
          <w:color w:val="000000"/>
        </w:rPr>
        <w:t xml:space="preserve">ateplení v ploše fasády bude v souladu s čl. 3.1.3.4 ČSN 73 0810 </w:t>
      </w:r>
      <w:r w:rsidR="00B857B9" w:rsidRPr="00870772">
        <w:rPr>
          <w:color w:val="000000"/>
        </w:rPr>
        <w:br/>
        <w:t>a čl. 6.3.3 ČSN 73 0835 provedeno z minerální izolace s konečnou úpravou omítkou</w:t>
      </w:r>
      <w:r>
        <w:rPr>
          <w:color w:val="000000"/>
        </w:rPr>
        <w:t xml:space="preserve">. </w:t>
      </w:r>
    </w:p>
    <w:p w14:paraId="0901FDA2" w14:textId="77777777" w:rsidR="00B857B9" w:rsidRPr="00870772" w:rsidRDefault="00B857B9" w:rsidP="001046D8">
      <w:pPr>
        <w:pStyle w:val="Standard"/>
      </w:pPr>
      <w:r w:rsidRPr="00870772">
        <w:rPr>
          <w:color w:val="000000"/>
        </w:rPr>
        <w:t>Zateplovací systém ETICS bude jako celek vykazovat třídu reakce na oheň A</w:t>
      </w:r>
      <w:r w:rsidRPr="00870772">
        <w:rPr>
          <w:color w:val="000000"/>
          <w:vertAlign w:val="subscript"/>
        </w:rPr>
        <w:t>2</w:t>
      </w:r>
      <w:r w:rsidRPr="00870772">
        <w:rPr>
          <w:color w:val="000000"/>
        </w:rPr>
        <w:t xml:space="preserve"> </w:t>
      </w:r>
      <w:r w:rsidRPr="00870772">
        <w:rPr>
          <w:color w:val="000000"/>
        </w:rPr>
        <w:br/>
        <w:t xml:space="preserve">a povrchová vrstva zateplovacího systému bude vykazovat index šíření plamene po povrchu </w:t>
      </w:r>
      <w:proofErr w:type="spellStart"/>
      <w:r w:rsidRPr="00870772">
        <w:rPr>
          <w:color w:val="000000"/>
        </w:rPr>
        <w:t>i</w:t>
      </w:r>
      <w:r w:rsidRPr="00870772">
        <w:rPr>
          <w:color w:val="000000"/>
          <w:vertAlign w:val="subscript"/>
        </w:rPr>
        <w:t>s</w:t>
      </w:r>
      <w:proofErr w:type="spellEnd"/>
      <w:r w:rsidRPr="00870772">
        <w:rPr>
          <w:color w:val="000000"/>
        </w:rPr>
        <w:t xml:space="preserve"> = 0 mm/min.</w:t>
      </w:r>
    </w:p>
    <w:p w14:paraId="133A5B7C" w14:textId="77777777" w:rsidR="00B857B9" w:rsidRPr="00870772" w:rsidRDefault="00B857B9" w:rsidP="00B857B9">
      <w:pPr>
        <w:pStyle w:val="Standard"/>
        <w:spacing w:line="240" w:lineRule="atLeast"/>
        <w:rPr>
          <w:rFonts w:cs="Tahoma"/>
          <w:color w:val="000000"/>
        </w:rPr>
      </w:pPr>
    </w:p>
    <w:p w14:paraId="40D45ABF" w14:textId="77777777" w:rsidR="00B857B9" w:rsidRPr="00870772" w:rsidRDefault="00B857B9" w:rsidP="00B857B9">
      <w:pPr>
        <w:pStyle w:val="Standard"/>
        <w:spacing w:line="240" w:lineRule="atLeast"/>
        <w:rPr>
          <w:rFonts w:cs="Tahoma"/>
          <w:b/>
          <w:color w:val="000000"/>
        </w:rPr>
      </w:pPr>
      <w:r w:rsidRPr="00870772">
        <w:rPr>
          <w:rFonts w:cs="Tahoma"/>
          <w:b/>
          <w:color w:val="000000"/>
        </w:rPr>
        <w:t>Vodorovné nosné a nenosné konstrukce:</w:t>
      </w:r>
    </w:p>
    <w:p w14:paraId="2DAA1BCB" w14:textId="338109EA" w:rsidR="00B857B9" w:rsidRPr="00870772" w:rsidRDefault="00B857B9" w:rsidP="00B857B9">
      <w:pPr>
        <w:pStyle w:val="Standard"/>
        <w:spacing w:line="240" w:lineRule="atLeast"/>
        <w:rPr>
          <w:rFonts w:cs="Tahoma"/>
          <w:color w:val="000000"/>
        </w:rPr>
      </w:pPr>
      <w:r w:rsidRPr="00870772">
        <w:rPr>
          <w:rFonts w:cs="Tahoma"/>
          <w:color w:val="000000"/>
        </w:rPr>
        <w:t>Strop</w:t>
      </w:r>
      <w:r w:rsidR="00850D34">
        <w:rPr>
          <w:rFonts w:cs="Tahoma"/>
          <w:color w:val="000000"/>
        </w:rPr>
        <w:t xml:space="preserve">y nad jednotlivými podlažími jsou tvořeny ŽB deskami tl. 300 mm. </w:t>
      </w:r>
    </w:p>
    <w:p w14:paraId="5DAADA09" w14:textId="5C46B5E0" w:rsidR="00B857B9" w:rsidRDefault="00B857B9" w:rsidP="00B857B9">
      <w:pPr>
        <w:pStyle w:val="Standard"/>
        <w:spacing w:line="240" w:lineRule="atLeast"/>
        <w:rPr>
          <w:rFonts w:cs="Tahoma"/>
          <w:color w:val="000000"/>
        </w:rPr>
      </w:pPr>
      <w:r w:rsidRPr="00870772">
        <w:rPr>
          <w:rFonts w:cs="Tahoma"/>
          <w:color w:val="000000"/>
        </w:rPr>
        <w:t xml:space="preserve">Pohledová část stropu nad </w:t>
      </w:r>
      <w:r w:rsidR="00850D34">
        <w:rPr>
          <w:rFonts w:cs="Tahoma"/>
          <w:color w:val="000000"/>
        </w:rPr>
        <w:t>5</w:t>
      </w:r>
      <w:r w:rsidRPr="00870772">
        <w:rPr>
          <w:rFonts w:cs="Tahoma"/>
          <w:color w:val="000000"/>
        </w:rPr>
        <w:t xml:space="preserve">.NP je tvořena minerálními kazetami a SDK podhledy bez požární odolnosti. </w:t>
      </w:r>
    </w:p>
    <w:p w14:paraId="2E98C4F6" w14:textId="6F499CA8" w:rsidR="00C600C1" w:rsidRPr="00812BC2" w:rsidRDefault="00E77E54" w:rsidP="00C600C1">
      <w:pPr>
        <w:spacing w:line="240" w:lineRule="atLeast"/>
        <w:rPr>
          <w:rFonts w:cs="Tahoma"/>
          <w:color w:val="000000" w:themeColor="text1"/>
        </w:rPr>
      </w:pPr>
      <w:r>
        <w:rPr>
          <w:rFonts w:cs="Tahoma"/>
          <w:color w:val="000000"/>
        </w:rPr>
        <w:t xml:space="preserve">Nový podhled nad </w:t>
      </w:r>
      <w:r w:rsidR="001C414F">
        <w:rPr>
          <w:rFonts w:cs="Tahoma"/>
          <w:color w:val="000000"/>
        </w:rPr>
        <w:t>přestavbou</w:t>
      </w:r>
      <w:r>
        <w:rPr>
          <w:rFonts w:cs="Tahoma"/>
          <w:color w:val="000000"/>
        </w:rPr>
        <w:t xml:space="preserve"> DIP je tvořen </w:t>
      </w:r>
      <w:r w:rsidR="001C414F">
        <w:rPr>
          <w:rFonts w:cs="Tahoma"/>
          <w:color w:val="000000"/>
        </w:rPr>
        <w:t>zdvojeným</w:t>
      </w:r>
      <w:r>
        <w:rPr>
          <w:rFonts w:cs="Tahoma"/>
          <w:color w:val="000000"/>
        </w:rPr>
        <w:t xml:space="preserve"> SDK podhledem. Pohledová část stropu je </w:t>
      </w:r>
      <w:r w:rsidR="001C414F">
        <w:rPr>
          <w:rFonts w:cs="Tahoma"/>
          <w:color w:val="000000"/>
        </w:rPr>
        <w:t>tvořen</w:t>
      </w:r>
      <w:r>
        <w:rPr>
          <w:rFonts w:cs="Tahoma"/>
          <w:color w:val="000000"/>
        </w:rPr>
        <w:t xml:space="preserve"> SDK pohledem bez požární odolnosti</w:t>
      </w:r>
      <w:r w:rsidR="00A66BAF">
        <w:rPr>
          <w:rFonts w:cs="Tahoma"/>
          <w:color w:val="000000"/>
        </w:rPr>
        <w:t xml:space="preserve">, </w:t>
      </w:r>
      <w:r>
        <w:rPr>
          <w:rFonts w:cs="Tahoma"/>
          <w:color w:val="000000"/>
        </w:rPr>
        <w:t xml:space="preserve">nad kterým je </w:t>
      </w:r>
      <w:r w:rsidR="001C414F">
        <w:rPr>
          <w:rFonts w:cs="Tahoma"/>
          <w:color w:val="000000"/>
        </w:rPr>
        <w:t>instalační</w:t>
      </w:r>
      <w:r>
        <w:rPr>
          <w:rFonts w:cs="Tahoma"/>
          <w:color w:val="000000"/>
        </w:rPr>
        <w:t xml:space="preserve"> mezera. Nad instalační mezerou je proveden SDK podhled s požární odolností REI30/DP1 završený na ocelové konstrukci střechy. </w:t>
      </w:r>
      <w:r w:rsidR="00C600C1" w:rsidRPr="00812BC2">
        <w:rPr>
          <w:rFonts w:cs="Tahoma"/>
          <w:color w:val="000000" w:themeColor="text1"/>
        </w:rPr>
        <w:t>Případná revizní dvířka v požárním stropu</w:t>
      </w:r>
      <w:r w:rsidR="00C600C1" w:rsidRPr="00812BC2">
        <w:rPr>
          <w:color w:val="000000" w:themeColor="text1"/>
        </w:rPr>
        <w:t xml:space="preserve"> </w:t>
      </w:r>
      <w:r w:rsidR="00C600C1" w:rsidRPr="00812BC2">
        <w:rPr>
          <w:rFonts w:cs="Tahoma"/>
          <w:color w:val="000000" w:themeColor="text1"/>
        </w:rPr>
        <w:t>budou s požární odolností E</w:t>
      </w:r>
      <w:r w:rsidR="00C600C1">
        <w:rPr>
          <w:rFonts w:cs="Tahoma"/>
          <w:color w:val="000000" w:themeColor="text1"/>
        </w:rPr>
        <w:t>W30</w:t>
      </w:r>
      <w:r w:rsidR="00C600C1" w:rsidRPr="00812BC2">
        <w:rPr>
          <w:rFonts w:cs="Tahoma"/>
          <w:color w:val="000000" w:themeColor="text1"/>
        </w:rPr>
        <w:t>/DP</w:t>
      </w:r>
      <w:r w:rsidR="00C600C1">
        <w:rPr>
          <w:rFonts w:cs="Tahoma"/>
          <w:color w:val="000000" w:themeColor="text1"/>
        </w:rPr>
        <w:t>3</w:t>
      </w:r>
      <w:r w:rsidR="00C600C1" w:rsidRPr="00812BC2">
        <w:rPr>
          <w:rFonts w:cs="Tahoma"/>
          <w:color w:val="000000" w:themeColor="text1"/>
        </w:rPr>
        <w:t>.</w:t>
      </w:r>
    </w:p>
    <w:p w14:paraId="288B3218" w14:textId="103BD4DB" w:rsidR="00E77E54" w:rsidRPr="004768D9" w:rsidRDefault="00C600C1" w:rsidP="004768D9">
      <w:pPr>
        <w:spacing w:line="240" w:lineRule="atLeast"/>
        <w:rPr>
          <w:rFonts w:cs="Tahoma"/>
          <w:color w:val="000000" w:themeColor="text1"/>
        </w:rPr>
      </w:pPr>
      <w:r w:rsidRPr="00812BC2">
        <w:rPr>
          <w:rFonts w:cs="Tahoma"/>
          <w:color w:val="000000" w:themeColor="text1"/>
        </w:rPr>
        <w:t>Případná vestavěná svítidla a klimatizační jednotky do podhledů s požární odolností musí být chráněna na požadovanou požární odolnost i z vrchní strany nad podhledem.</w:t>
      </w:r>
    </w:p>
    <w:p w14:paraId="1A95B166" w14:textId="77777777" w:rsidR="00F14003" w:rsidRPr="00EB6A86" w:rsidRDefault="00F14003" w:rsidP="00B857B9">
      <w:pPr>
        <w:pStyle w:val="Standard"/>
        <w:spacing w:line="240" w:lineRule="atLeast"/>
        <w:rPr>
          <w:rFonts w:cs="Tahoma"/>
          <w:color w:val="000000"/>
        </w:rPr>
      </w:pPr>
    </w:p>
    <w:p w14:paraId="7E7B80FA" w14:textId="77777777" w:rsidR="00B857B9" w:rsidRPr="00870772" w:rsidRDefault="00B857B9" w:rsidP="00B857B9">
      <w:pPr>
        <w:pStyle w:val="Standard"/>
        <w:spacing w:line="240" w:lineRule="atLeast"/>
        <w:rPr>
          <w:rFonts w:cs="Tahoma"/>
          <w:b/>
          <w:color w:val="000000"/>
        </w:rPr>
      </w:pPr>
      <w:r w:rsidRPr="00870772">
        <w:rPr>
          <w:rFonts w:cs="Tahoma"/>
          <w:b/>
          <w:color w:val="000000"/>
        </w:rPr>
        <w:t>Střešní konstrukce:</w:t>
      </w:r>
    </w:p>
    <w:p w14:paraId="631004BC" w14:textId="5BC58716" w:rsidR="00B857B9" w:rsidRPr="00870772" w:rsidRDefault="00B857B9" w:rsidP="00B857B9">
      <w:pPr>
        <w:pStyle w:val="Standard"/>
        <w:spacing w:line="240" w:lineRule="atLeast"/>
        <w:rPr>
          <w:rFonts w:cs="Tahoma"/>
          <w:color w:val="000000"/>
        </w:rPr>
      </w:pPr>
      <w:r w:rsidRPr="00870772">
        <w:rPr>
          <w:rFonts w:cs="Tahoma"/>
          <w:color w:val="000000"/>
        </w:rPr>
        <w:t xml:space="preserve">Střecha objektu je </w:t>
      </w:r>
      <w:r w:rsidR="00BE4538">
        <w:rPr>
          <w:rFonts w:cs="Tahoma"/>
          <w:color w:val="000000"/>
        </w:rPr>
        <w:t>sedlová.</w:t>
      </w:r>
      <w:r w:rsidRPr="00870772">
        <w:rPr>
          <w:rFonts w:cs="Tahoma"/>
          <w:color w:val="000000"/>
        </w:rPr>
        <w:t xml:space="preserve"> Nosná konstrukce střechy je </w:t>
      </w:r>
      <w:r w:rsidR="00BE4538">
        <w:rPr>
          <w:rFonts w:cs="Tahoma"/>
          <w:color w:val="000000"/>
        </w:rPr>
        <w:t>tvořena dřevěným krovem. V místě využívaného podkroví je proveden SDK podhled s požární odolností EI30/DP</w:t>
      </w:r>
      <w:r w:rsidR="00214152">
        <w:rPr>
          <w:rFonts w:cs="Tahoma"/>
          <w:color w:val="000000"/>
        </w:rPr>
        <w:t>1</w:t>
      </w:r>
      <w:r w:rsidR="00BE4538">
        <w:rPr>
          <w:rFonts w:cs="Tahoma"/>
          <w:color w:val="000000"/>
        </w:rPr>
        <w:t xml:space="preserve">. </w:t>
      </w:r>
      <w:r w:rsidRPr="00870772">
        <w:rPr>
          <w:rFonts w:cs="Tahoma"/>
          <w:color w:val="000000"/>
        </w:rPr>
        <w:t xml:space="preserve">  </w:t>
      </w:r>
    </w:p>
    <w:p w14:paraId="78927B55" w14:textId="3F515502" w:rsidR="00B857B9" w:rsidRPr="00870772" w:rsidRDefault="00B857B9" w:rsidP="00B857B9">
      <w:pPr>
        <w:spacing w:line="240" w:lineRule="atLeast"/>
        <w:rPr>
          <w:rFonts w:cs="Tahoma"/>
          <w:color w:val="000000"/>
        </w:rPr>
      </w:pPr>
      <w:r w:rsidRPr="00870772">
        <w:rPr>
          <w:rFonts w:cs="Tahoma"/>
          <w:color w:val="000000"/>
        </w:rPr>
        <w:t xml:space="preserve">Střešní krytina je tvořena </w:t>
      </w:r>
      <w:r w:rsidR="00BE4538">
        <w:rPr>
          <w:rFonts w:cs="Tahoma"/>
          <w:color w:val="000000"/>
        </w:rPr>
        <w:t xml:space="preserve">keramickými taškami. </w:t>
      </w:r>
    </w:p>
    <w:p w14:paraId="26926052" w14:textId="7E4CAF6F" w:rsidR="00B857B9" w:rsidRPr="00870772" w:rsidRDefault="00B857B9" w:rsidP="00B857B9">
      <w:pPr>
        <w:spacing w:line="240" w:lineRule="atLeast"/>
        <w:rPr>
          <w:rFonts w:cs="Tahoma"/>
          <w:color w:val="000000"/>
        </w:rPr>
      </w:pPr>
      <w:r w:rsidRPr="00870772">
        <w:rPr>
          <w:rFonts w:cs="Tahoma"/>
          <w:color w:val="000000"/>
        </w:rPr>
        <w:t>Střešní plášť objektu má klasifikaci B</w:t>
      </w:r>
      <w:r w:rsidRPr="00870772">
        <w:rPr>
          <w:rFonts w:cs="Tahoma"/>
          <w:color w:val="000000"/>
          <w:vertAlign w:val="subscript"/>
        </w:rPr>
        <w:t>ROOF</w:t>
      </w:r>
      <w:r w:rsidRPr="00870772">
        <w:rPr>
          <w:rFonts w:cs="Tahoma"/>
          <w:color w:val="000000"/>
        </w:rPr>
        <w:t xml:space="preserve">(t3). Na střeše objektu nebudou </w:t>
      </w:r>
      <w:r w:rsidR="00C72011">
        <w:rPr>
          <w:rFonts w:cs="Tahoma"/>
          <w:color w:val="000000"/>
        </w:rPr>
        <w:t xml:space="preserve">aktuálně </w:t>
      </w:r>
      <w:r w:rsidRPr="00870772">
        <w:rPr>
          <w:rFonts w:cs="Tahoma"/>
          <w:color w:val="000000"/>
        </w:rPr>
        <w:t xml:space="preserve">instalovány FV panely. </w:t>
      </w:r>
    </w:p>
    <w:p w14:paraId="5885E7C1" w14:textId="1BAB9FC6" w:rsidR="00B857B9" w:rsidRDefault="00E77E54" w:rsidP="00B857B9">
      <w:pPr>
        <w:pStyle w:val="Standard"/>
        <w:spacing w:line="240" w:lineRule="atLeast"/>
        <w:rPr>
          <w:rFonts w:cs="Tahoma"/>
          <w:color w:val="000000"/>
        </w:rPr>
      </w:pPr>
      <w:r>
        <w:rPr>
          <w:rFonts w:cs="Tahoma"/>
          <w:color w:val="000000"/>
        </w:rPr>
        <w:lastRenderedPageBreak/>
        <w:t>Nová stře</w:t>
      </w:r>
      <w:r w:rsidR="00E458AA">
        <w:rPr>
          <w:rFonts w:cs="Tahoma"/>
          <w:color w:val="000000"/>
        </w:rPr>
        <w:t>cha nad přístavbou DIP je plochá. Nosná konstrukce střechy je tvořena ocelovými nosníky se záklopem dřev</w:t>
      </w:r>
      <w:r w:rsidR="003F1655">
        <w:rPr>
          <w:rFonts w:cs="Tahoma"/>
          <w:color w:val="000000"/>
        </w:rPr>
        <w:t>ě</w:t>
      </w:r>
      <w:r w:rsidR="00E458AA">
        <w:rPr>
          <w:rFonts w:cs="Tahoma"/>
          <w:color w:val="000000"/>
        </w:rPr>
        <w:t>ným krovem a dřev</w:t>
      </w:r>
      <w:r w:rsidR="003F1655">
        <w:rPr>
          <w:rFonts w:cs="Tahoma"/>
          <w:color w:val="000000"/>
        </w:rPr>
        <w:t>ě</w:t>
      </w:r>
      <w:r w:rsidR="00E458AA">
        <w:rPr>
          <w:rFonts w:cs="Tahoma"/>
          <w:color w:val="000000"/>
        </w:rPr>
        <w:t>nými deskami. Střešní krytina je tvořena hydroizolačními, tepelně</w:t>
      </w:r>
      <w:r w:rsidR="00940CBF">
        <w:rPr>
          <w:rFonts w:cs="Tahoma"/>
          <w:color w:val="000000"/>
        </w:rPr>
        <w:t>-</w:t>
      </w:r>
      <w:r w:rsidR="00E458AA">
        <w:rPr>
          <w:rFonts w:cs="Tahoma"/>
          <w:color w:val="000000"/>
        </w:rPr>
        <w:t xml:space="preserve">izolačními a ochrannými vrstvami. </w:t>
      </w:r>
      <w:r w:rsidR="009E4413">
        <w:rPr>
          <w:rFonts w:cs="Tahoma"/>
          <w:color w:val="000000"/>
        </w:rPr>
        <w:t>Stře</w:t>
      </w:r>
      <w:r w:rsidR="008C06D4">
        <w:rPr>
          <w:rFonts w:cs="Tahoma"/>
          <w:color w:val="000000"/>
        </w:rPr>
        <w:t>š</w:t>
      </w:r>
      <w:r w:rsidR="009E4413">
        <w:rPr>
          <w:rFonts w:cs="Tahoma"/>
          <w:color w:val="000000"/>
        </w:rPr>
        <w:t xml:space="preserve">ní </w:t>
      </w:r>
      <w:r w:rsidR="002A451B">
        <w:rPr>
          <w:rFonts w:cs="Tahoma"/>
          <w:color w:val="000000"/>
        </w:rPr>
        <w:t>plášť</w:t>
      </w:r>
      <w:r w:rsidR="009E4413">
        <w:rPr>
          <w:rFonts w:cs="Tahoma"/>
          <w:color w:val="000000"/>
        </w:rPr>
        <w:t xml:space="preserve"> vykazuje klasifikaci </w:t>
      </w:r>
      <w:proofErr w:type="spellStart"/>
      <w:r w:rsidR="009E4413">
        <w:rPr>
          <w:rFonts w:cs="Tahoma"/>
          <w:color w:val="000000"/>
        </w:rPr>
        <w:t>Broof</w:t>
      </w:r>
      <w:proofErr w:type="spellEnd"/>
      <w:r w:rsidR="009E4413">
        <w:rPr>
          <w:rFonts w:cs="Tahoma"/>
          <w:color w:val="000000"/>
        </w:rPr>
        <w:t xml:space="preserve">(t3). </w:t>
      </w:r>
      <w:r w:rsidR="004A0BE0">
        <w:rPr>
          <w:rFonts w:cs="Tahoma"/>
          <w:color w:val="000000"/>
        </w:rPr>
        <w:t xml:space="preserve">Konstrukce střechy je instalována nad požárním stropem. </w:t>
      </w:r>
    </w:p>
    <w:p w14:paraId="615B74DB" w14:textId="77777777" w:rsidR="00E77E54" w:rsidRPr="00870772" w:rsidRDefault="00E77E54" w:rsidP="00B857B9">
      <w:pPr>
        <w:pStyle w:val="Standard"/>
        <w:spacing w:line="240" w:lineRule="atLeast"/>
        <w:rPr>
          <w:rFonts w:cs="Tahoma"/>
          <w:color w:val="000000"/>
        </w:rPr>
      </w:pPr>
    </w:p>
    <w:p w14:paraId="2418B945" w14:textId="77777777" w:rsidR="00B857B9" w:rsidRPr="00870772" w:rsidRDefault="00B857B9" w:rsidP="00B857B9">
      <w:pPr>
        <w:pStyle w:val="Standard"/>
        <w:spacing w:line="240" w:lineRule="atLeast"/>
        <w:rPr>
          <w:rFonts w:cs="Tahoma"/>
          <w:b/>
          <w:color w:val="000000"/>
        </w:rPr>
      </w:pPr>
      <w:r w:rsidRPr="00870772">
        <w:rPr>
          <w:rFonts w:cs="Tahoma"/>
          <w:b/>
          <w:color w:val="000000"/>
        </w:rPr>
        <w:t>Obecné:</w:t>
      </w:r>
    </w:p>
    <w:p w14:paraId="638863F5" w14:textId="221D1EBC" w:rsidR="00B857B9" w:rsidRPr="00870772" w:rsidRDefault="00B857B9" w:rsidP="00B857B9">
      <w:pPr>
        <w:pStyle w:val="Standard"/>
      </w:pPr>
      <w:r w:rsidRPr="00870772">
        <w:rPr>
          <w:rFonts w:cs="Tahoma"/>
          <w:color w:val="000000"/>
        </w:rPr>
        <w:t xml:space="preserve">Podlahové krytiny jsou dle účelů jednotlivých místností – vinyl, keramická dlažba, </w:t>
      </w:r>
      <w:proofErr w:type="gramStart"/>
      <w:r w:rsidRPr="00870772">
        <w:rPr>
          <w:rFonts w:cs="Tahoma"/>
          <w:color w:val="000000"/>
        </w:rPr>
        <w:t>PVC,</w:t>
      </w:r>
      <w:proofErr w:type="gramEnd"/>
      <w:r w:rsidRPr="00870772">
        <w:rPr>
          <w:rFonts w:cs="Tahoma"/>
          <w:color w:val="000000"/>
        </w:rPr>
        <w:t xml:space="preserve"> apod. </w:t>
      </w:r>
      <w:r w:rsidRPr="00870772">
        <w:rPr>
          <w:color w:val="000000"/>
          <w:szCs w:val="24"/>
        </w:rPr>
        <w:t>Pro podlahové krytiny lze použít pouze materiály klasifikované podle ČSN EN 13501-1 do tříd reakce na oheň A1</w:t>
      </w:r>
      <w:r w:rsidRPr="00870772">
        <w:rPr>
          <w:color w:val="000000"/>
          <w:szCs w:val="24"/>
          <w:vertAlign w:val="subscript"/>
        </w:rPr>
        <w:t xml:space="preserve">fl </w:t>
      </w:r>
      <w:r w:rsidRPr="00870772">
        <w:rPr>
          <w:color w:val="000000"/>
          <w:szCs w:val="24"/>
        </w:rPr>
        <w:t>až C</w:t>
      </w:r>
      <w:r w:rsidRPr="00870772">
        <w:rPr>
          <w:color w:val="000000"/>
          <w:szCs w:val="24"/>
          <w:vertAlign w:val="subscript"/>
        </w:rPr>
        <w:t>fl-</w:t>
      </w:r>
      <w:r w:rsidRPr="00870772">
        <w:rPr>
          <w:color w:val="000000"/>
          <w:szCs w:val="24"/>
        </w:rPr>
        <w:t>s</w:t>
      </w:r>
      <w:r w:rsidRPr="00870772">
        <w:rPr>
          <w:color w:val="000000"/>
          <w:szCs w:val="24"/>
          <w:vertAlign w:val="subscript"/>
        </w:rPr>
        <w:t>1</w:t>
      </w:r>
      <w:r w:rsidRPr="00870772">
        <w:rPr>
          <w:color w:val="000000"/>
          <w:szCs w:val="24"/>
        </w:rPr>
        <w:t>.</w:t>
      </w:r>
    </w:p>
    <w:p w14:paraId="026F8A52" w14:textId="77777777" w:rsidR="00B857B9" w:rsidRPr="00870772" w:rsidRDefault="00B857B9" w:rsidP="00B857B9">
      <w:pPr>
        <w:pStyle w:val="Standard"/>
        <w:spacing w:line="240" w:lineRule="atLeast"/>
      </w:pPr>
      <w:r w:rsidRPr="00870772">
        <w:rPr>
          <w:color w:val="000000"/>
          <w:szCs w:val="24"/>
        </w:rPr>
        <w:t xml:space="preserve">Na povrchové úpravy stavebních konstrukcí nesmí být použito hmot s indexem šíření plamene </w:t>
      </w:r>
      <w:proofErr w:type="spellStart"/>
      <w:r w:rsidRPr="00870772">
        <w:rPr>
          <w:color w:val="000000"/>
          <w:szCs w:val="24"/>
        </w:rPr>
        <w:t>i</w:t>
      </w:r>
      <w:r w:rsidRPr="00870772">
        <w:rPr>
          <w:color w:val="000000"/>
          <w:szCs w:val="24"/>
          <w:vertAlign w:val="subscript"/>
        </w:rPr>
        <w:t>s</w:t>
      </w:r>
      <w:proofErr w:type="spellEnd"/>
      <w:r w:rsidRPr="00870772">
        <w:rPr>
          <w:color w:val="000000"/>
          <w:szCs w:val="24"/>
        </w:rPr>
        <w:t xml:space="preserve"> větším než 100 mm/min. u stěn a 75 mm/min. u podhledů. Nezávisle na indexu šíření plamene nesmí být u povrchových úprav konstrukcí mimo nášlapných vrstev podlah nebo lemovacích lišt keramických obkladů či podlahových krytin použito plastických hmot.</w:t>
      </w:r>
    </w:p>
    <w:p w14:paraId="0C1A16E0" w14:textId="270A7ECF" w:rsidR="00B857B9" w:rsidRPr="00870772" w:rsidRDefault="00B857B9" w:rsidP="00B857B9">
      <w:pPr>
        <w:pStyle w:val="Standard"/>
        <w:spacing w:line="240" w:lineRule="atLeast"/>
        <w:rPr>
          <w:rFonts w:cs="Tahoma"/>
          <w:color w:val="000000"/>
        </w:rPr>
      </w:pPr>
      <w:r w:rsidRPr="00870772">
        <w:rPr>
          <w:rFonts w:cs="Tahoma"/>
          <w:color w:val="000000"/>
        </w:rPr>
        <w:t xml:space="preserve">Vnější okna jsou </w:t>
      </w:r>
      <w:r w:rsidR="0029202F">
        <w:rPr>
          <w:rFonts w:cs="Tahoma"/>
          <w:color w:val="000000"/>
        </w:rPr>
        <w:t xml:space="preserve">stávající </w:t>
      </w:r>
      <w:r w:rsidRPr="00870772">
        <w:rPr>
          <w:rFonts w:cs="Tahoma"/>
          <w:color w:val="000000"/>
        </w:rPr>
        <w:t xml:space="preserve">plastové s izolačním </w:t>
      </w:r>
      <w:r w:rsidR="0029202F">
        <w:rPr>
          <w:rFonts w:cs="Tahoma"/>
          <w:color w:val="000000"/>
        </w:rPr>
        <w:t>sklem.</w:t>
      </w:r>
      <w:r w:rsidRPr="00870772">
        <w:rPr>
          <w:rFonts w:cs="Tahoma"/>
          <w:color w:val="000000"/>
        </w:rPr>
        <w:t xml:space="preserve"> </w:t>
      </w:r>
    </w:p>
    <w:p w14:paraId="5FEC53DC" w14:textId="77777777" w:rsidR="00B857B9" w:rsidRPr="00870772" w:rsidRDefault="00B857B9" w:rsidP="00B857B9">
      <w:pPr>
        <w:pStyle w:val="Standard"/>
        <w:spacing w:line="240" w:lineRule="atLeast"/>
        <w:rPr>
          <w:rFonts w:cs="Tahoma"/>
          <w:color w:val="000000"/>
        </w:rPr>
      </w:pPr>
      <w:r w:rsidRPr="00870772">
        <w:rPr>
          <w:rFonts w:cs="Tahoma"/>
          <w:color w:val="000000"/>
        </w:rPr>
        <w:t>Vnitřní dveře jsou dřevěné nebo hliníkové, některé s požární odolností.</w:t>
      </w:r>
    </w:p>
    <w:p w14:paraId="085A1082" w14:textId="77777777" w:rsidR="00B857B9" w:rsidRPr="00870772" w:rsidRDefault="00B857B9" w:rsidP="00B857B9">
      <w:pPr>
        <w:rPr>
          <w:rFonts w:cs="Arial"/>
          <w:color w:val="000000" w:themeColor="text1"/>
        </w:rPr>
      </w:pPr>
      <w:r w:rsidRPr="00870772">
        <w:rPr>
          <w:rFonts w:cs="Arial"/>
          <w:color w:val="000000" w:themeColor="text1"/>
        </w:rPr>
        <w:t xml:space="preserve">Zařízení a kabelové rozvody budou provedeny v souladu s čl. 4 ČSN 73 0848. </w:t>
      </w:r>
    </w:p>
    <w:p w14:paraId="2990A693" w14:textId="77777777" w:rsidR="00834140" w:rsidRDefault="00B857B9" w:rsidP="00B857B9">
      <w:pPr>
        <w:rPr>
          <w:rFonts w:cs="Tahoma"/>
          <w:color w:val="222222"/>
        </w:rPr>
      </w:pPr>
      <w:r w:rsidRPr="00870772">
        <w:rPr>
          <w:rFonts w:cs="Arial"/>
          <w:color w:val="000000" w:themeColor="text1"/>
        </w:rPr>
        <w:t xml:space="preserve">Všechny volně vedené kabely (tzn. kabely které nejsou vedeny pod omítkou </w:t>
      </w:r>
      <w:r w:rsidRPr="00870772">
        <w:rPr>
          <w:rFonts w:cs="Arial"/>
          <w:color w:val="000000" w:themeColor="text1"/>
        </w:rPr>
        <w:br/>
        <w:t>tl. min 15 mm) musí vykazovat třídu reakce na oheň</w:t>
      </w:r>
      <w:r w:rsidRPr="00870772">
        <w:rPr>
          <w:rFonts w:ascii="Courier New" w:hAnsi="Courier New" w:cs="Courier New"/>
          <w:color w:val="000000" w:themeColor="text1"/>
        </w:rPr>
        <w:t xml:space="preserve"> </w:t>
      </w:r>
      <w:r w:rsidRPr="00870772">
        <w:rPr>
          <w:rFonts w:cs="Tahoma"/>
          <w:color w:val="222222"/>
        </w:rPr>
        <w:t>B2</w:t>
      </w:r>
      <w:r w:rsidRPr="00870772">
        <w:rPr>
          <w:rFonts w:cs="Tahoma"/>
          <w:color w:val="222222"/>
          <w:vertAlign w:val="subscript"/>
        </w:rPr>
        <w:t>ca</w:t>
      </w:r>
      <w:r w:rsidRPr="00870772">
        <w:rPr>
          <w:rFonts w:cs="Tahoma"/>
          <w:color w:val="222222"/>
        </w:rPr>
        <w:t>-s</w:t>
      </w:r>
      <w:proofErr w:type="gramStart"/>
      <w:r w:rsidRPr="00870772">
        <w:rPr>
          <w:rFonts w:cs="Tahoma"/>
          <w:color w:val="222222"/>
        </w:rPr>
        <w:t>1,d</w:t>
      </w:r>
      <w:proofErr w:type="gramEnd"/>
      <w:r w:rsidRPr="00870772">
        <w:rPr>
          <w:rFonts w:cs="Tahoma"/>
          <w:color w:val="222222"/>
        </w:rPr>
        <w:t xml:space="preserve">1,a1. </w:t>
      </w:r>
    </w:p>
    <w:p w14:paraId="0237FD82" w14:textId="154595CD" w:rsidR="00B857B9" w:rsidRPr="00870772" w:rsidRDefault="00B857B9" w:rsidP="00B857B9">
      <w:pPr>
        <w:rPr>
          <w:rFonts w:cs="Arial"/>
          <w:color w:val="000000" w:themeColor="text1"/>
        </w:rPr>
      </w:pPr>
      <w:r w:rsidRPr="00870772">
        <w:rPr>
          <w:rFonts w:cs="Tahoma"/>
        </w:rPr>
        <w:t>V případě, krytí volně vedených kabelů, musí být toto krytí provedeno z nehořlavých materiálů (třída reakce na oheň A1, A2).</w:t>
      </w:r>
    </w:p>
    <w:p w14:paraId="39051322" w14:textId="77777777" w:rsidR="00B857B9" w:rsidRDefault="00B857B9" w:rsidP="00B857B9">
      <w:pPr>
        <w:pStyle w:val="Standard"/>
        <w:rPr>
          <w:color w:val="000000"/>
        </w:rPr>
      </w:pPr>
    </w:p>
    <w:p w14:paraId="73E4073A" w14:textId="77777777" w:rsidR="0012029A" w:rsidRDefault="0012029A" w:rsidP="00B857B9">
      <w:pPr>
        <w:pStyle w:val="Standard"/>
        <w:rPr>
          <w:color w:val="000000"/>
        </w:rPr>
      </w:pPr>
    </w:p>
    <w:p w14:paraId="3BAF4CF4" w14:textId="77777777" w:rsidR="0012029A" w:rsidRDefault="0012029A" w:rsidP="00B857B9">
      <w:pPr>
        <w:pStyle w:val="Standard"/>
        <w:rPr>
          <w:color w:val="000000"/>
        </w:rPr>
      </w:pPr>
    </w:p>
    <w:p w14:paraId="49D5F929" w14:textId="77777777" w:rsidR="0012029A" w:rsidRDefault="0012029A" w:rsidP="00B857B9">
      <w:pPr>
        <w:pStyle w:val="Standard"/>
        <w:rPr>
          <w:color w:val="000000"/>
        </w:rPr>
      </w:pPr>
    </w:p>
    <w:p w14:paraId="7EBAC0E2" w14:textId="77777777" w:rsidR="0012029A" w:rsidRDefault="0012029A" w:rsidP="00B857B9">
      <w:pPr>
        <w:pStyle w:val="Standard"/>
        <w:rPr>
          <w:color w:val="000000"/>
        </w:rPr>
      </w:pPr>
    </w:p>
    <w:p w14:paraId="108DC6D9" w14:textId="77777777" w:rsidR="0012029A" w:rsidRDefault="0012029A" w:rsidP="00B857B9">
      <w:pPr>
        <w:pStyle w:val="Standard"/>
        <w:rPr>
          <w:color w:val="000000"/>
        </w:rPr>
      </w:pPr>
    </w:p>
    <w:p w14:paraId="157414F4" w14:textId="77777777" w:rsidR="0012029A" w:rsidRDefault="0012029A" w:rsidP="00B857B9">
      <w:pPr>
        <w:pStyle w:val="Standard"/>
        <w:rPr>
          <w:color w:val="000000"/>
        </w:rPr>
      </w:pPr>
    </w:p>
    <w:p w14:paraId="41DA2560" w14:textId="77777777" w:rsidR="0012029A" w:rsidRDefault="0012029A" w:rsidP="00B857B9">
      <w:pPr>
        <w:pStyle w:val="Standard"/>
        <w:rPr>
          <w:color w:val="000000"/>
        </w:rPr>
      </w:pPr>
    </w:p>
    <w:p w14:paraId="5962501C" w14:textId="77777777" w:rsidR="0012029A" w:rsidRDefault="0012029A" w:rsidP="00B857B9">
      <w:pPr>
        <w:pStyle w:val="Standard"/>
        <w:rPr>
          <w:color w:val="000000"/>
        </w:rPr>
      </w:pPr>
    </w:p>
    <w:p w14:paraId="6F6C210A" w14:textId="77777777" w:rsidR="0012029A" w:rsidRDefault="0012029A" w:rsidP="00B857B9">
      <w:pPr>
        <w:pStyle w:val="Standard"/>
        <w:rPr>
          <w:color w:val="000000"/>
        </w:rPr>
      </w:pPr>
    </w:p>
    <w:p w14:paraId="01D0BAA2" w14:textId="77777777" w:rsidR="0012029A" w:rsidRDefault="0012029A" w:rsidP="00B857B9">
      <w:pPr>
        <w:pStyle w:val="Standard"/>
        <w:rPr>
          <w:color w:val="000000"/>
        </w:rPr>
      </w:pPr>
    </w:p>
    <w:p w14:paraId="418D5C0B" w14:textId="77777777" w:rsidR="0012029A" w:rsidRDefault="0012029A" w:rsidP="00B857B9">
      <w:pPr>
        <w:pStyle w:val="Standard"/>
        <w:rPr>
          <w:color w:val="000000"/>
        </w:rPr>
      </w:pPr>
    </w:p>
    <w:p w14:paraId="0E2BCE51" w14:textId="77777777" w:rsidR="0012029A" w:rsidRDefault="0012029A" w:rsidP="00B857B9">
      <w:pPr>
        <w:pStyle w:val="Standard"/>
        <w:rPr>
          <w:color w:val="000000"/>
        </w:rPr>
      </w:pPr>
    </w:p>
    <w:p w14:paraId="4BB63420" w14:textId="77777777" w:rsidR="0012029A" w:rsidRDefault="0012029A" w:rsidP="00B857B9">
      <w:pPr>
        <w:pStyle w:val="Standard"/>
        <w:rPr>
          <w:color w:val="000000"/>
        </w:rPr>
      </w:pPr>
    </w:p>
    <w:p w14:paraId="51EB66BA" w14:textId="77777777" w:rsidR="0012029A" w:rsidRDefault="0012029A" w:rsidP="00B857B9">
      <w:pPr>
        <w:pStyle w:val="Standard"/>
        <w:rPr>
          <w:color w:val="000000"/>
        </w:rPr>
      </w:pPr>
    </w:p>
    <w:p w14:paraId="3E786B09" w14:textId="77777777" w:rsidR="0012029A" w:rsidRDefault="0012029A" w:rsidP="00B857B9">
      <w:pPr>
        <w:pStyle w:val="Standard"/>
        <w:rPr>
          <w:color w:val="000000"/>
        </w:rPr>
      </w:pPr>
    </w:p>
    <w:p w14:paraId="531D106E" w14:textId="77777777" w:rsidR="0012029A" w:rsidRPr="00870772" w:rsidRDefault="0012029A" w:rsidP="00B857B9">
      <w:pPr>
        <w:pStyle w:val="Standard"/>
        <w:rPr>
          <w:color w:val="000000"/>
        </w:rPr>
      </w:pPr>
    </w:p>
    <w:p w14:paraId="436067F6" w14:textId="30504B1E" w:rsidR="00B03464" w:rsidRPr="00B03464" w:rsidRDefault="00B03464" w:rsidP="00933D35">
      <w:pPr>
        <w:pStyle w:val="Nadpis2"/>
        <w:numPr>
          <w:ilvl w:val="0"/>
          <w:numId w:val="3"/>
        </w:numPr>
        <w:suppressAutoHyphens/>
        <w:autoSpaceDN w:val="0"/>
        <w:textAlignment w:val="baseline"/>
      </w:pPr>
      <w:bookmarkStart w:id="12" w:name="_Toc184926741"/>
      <w:r w:rsidRPr="00870772">
        <w:lastRenderedPageBreak/>
        <w:t>Řešení požární bezpečnosti</w:t>
      </w:r>
      <w:bookmarkEnd w:id="12"/>
    </w:p>
    <w:p w14:paraId="4A2C1E28" w14:textId="32C9C47F" w:rsidR="00AB792E" w:rsidRPr="0084424B" w:rsidRDefault="00AB792E" w:rsidP="00B857B9">
      <w:pPr>
        <w:rPr>
          <w:rFonts w:cs="Tahoma"/>
          <w:color w:val="000000" w:themeColor="text1"/>
        </w:rPr>
      </w:pPr>
      <w:bookmarkStart w:id="13" w:name="_Toc499670929"/>
      <w:bookmarkStart w:id="14" w:name="_Toc499648640"/>
      <w:r w:rsidRPr="00AB792E">
        <w:rPr>
          <w:rFonts w:cs="Tahoma"/>
          <w:bCs/>
          <w:color w:val="000000" w:themeColor="text1"/>
        </w:rPr>
        <w:t>Stavební úpravy (dispoziční změny a náhrady konstrukcí)</w:t>
      </w:r>
      <w:r w:rsidRPr="00AB792E">
        <w:rPr>
          <w:rFonts w:cs="Tahoma"/>
          <w:color w:val="000000" w:themeColor="text1"/>
        </w:rPr>
        <w:t xml:space="preserve"> jsou posuzovány v souladu ČSN 73 0834 jako změna skupiny I</w:t>
      </w:r>
      <w:r>
        <w:rPr>
          <w:rFonts w:cs="Tahoma"/>
          <w:color w:val="000000" w:themeColor="text1"/>
        </w:rPr>
        <w:t xml:space="preserve"> s vyhodnocením evakuace. </w:t>
      </w:r>
    </w:p>
    <w:p w14:paraId="49D8E8E0" w14:textId="2857C4F8" w:rsidR="00B857B9" w:rsidRPr="00870772" w:rsidRDefault="00B857B9" w:rsidP="00B857B9">
      <w:pPr>
        <w:rPr>
          <w:b/>
          <w:color w:val="000000" w:themeColor="text1"/>
        </w:rPr>
      </w:pPr>
      <w:r w:rsidRPr="00870772">
        <w:rPr>
          <w:b/>
          <w:color w:val="000000" w:themeColor="text1"/>
        </w:rPr>
        <w:t xml:space="preserve">V rámci PBŘ jsou řešeny pouze PÚ, </w:t>
      </w:r>
      <w:r w:rsidR="0094254C">
        <w:rPr>
          <w:b/>
          <w:color w:val="000000" w:themeColor="text1"/>
        </w:rPr>
        <w:t xml:space="preserve">které jsou součástí rekonstrukce. </w:t>
      </w:r>
    </w:p>
    <w:p w14:paraId="5D057755" w14:textId="0C9A5180" w:rsidR="007A7BF5" w:rsidRDefault="00B857B9" w:rsidP="00B857B9">
      <w:pPr>
        <w:pStyle w:val="Normlnweb"/>
        <w:rPr>
          <w:rFonts w:asciiTheme="majorHAnsi" w:hAnsiTheme="majorHAnsi"/>
          <w:color w:val="000000" w:themeColor="text1"/>
        </w:rPr>
      </w:pPr>
      <w:r w:rsidRPr="00870772">
        <w:rPr>
          <w:rFonts w:asciiTheme="majorHAnsi" w:hAnsiTheme="majorHAnsi"/>
          <w:color w:val="000000" w:themeColor="text1"/>
        </w:rPr>
        <w:t xml:space="preserve">Ostatní PÚ v objektu jsou stávající </w:t>
      </w:r>
      <w:r w:rsidR="007A7BF5">
        <w:rPr>
          <w:rFonts w:asciiTheme="majorHAnsi" w:hAnsiTheme="majorHAnsi"/>
          <w:color w:val="000000" w:themeColor="text1"/>
        </w:rPr>
        <w:t xml:space="preserve">dle původních PBŘ. </w:t>
      </w:r>
      <w:r w:rsidR="00FB6BBE">
        <w:rPr>
          <w:rFonts w:asciiTheme="majorHAnsi" w:hAnsiTheme="majorHAnsi"/>
          <w:color w:val="000000" w:themeColor="text1"/>
        </w:rPr>
        <w:t xml:space="preserve">Jedná se o požární úseky číselné řady N5.26 a o stávající CHÚC </w:t>
      </w:r>
      <w:proofErr w:type="gramStart"/>
      <w:r w:rsidR="00FB6BBE">
        <w:rPr>
          <w:rFonts w:asciiTheme="majorHAnsi" w:hAnsiTheme="majorHAnsi"/>
          <w:color w:val="000000" w:themeColor="text1"/>
        </w:rPr>
        <w:t>1A</w:t>
      </w:r>
      <w:proofErr w:type="gramEnd"/>
      <w:r w:rsidR="00FB6BBE">
        <w:rPr>
          <w:rFonts w:asciiTheme="majorHAnsi" w:hAnsiTheme="majorHAnsi"/>
          <w:color w:val="000000" w:themeColor="text1"/>
        </w:rPr>
        <w:t xml:space="preserve"> a běžný výtah</w:t>
      </w:r>
      <w:r w:rsidR="00B0652B">
        <w:rPr>
          <w:rFonts w:asciiTheme="majorHAnsi" w:hAnsiTheme="majorHAnsi"/>
          <w:color w:val="000000" w:themeColor="text1"/>
        </w:rPr>
        <w:t xml:space="preserve">. </w:t>
      </w:r>
    </w:p>
    <w:p w14:paraId="216AAE0C" w14:textId="48B36096" w:rsidR="00B857B9" w:rsidRDefault="007A7BF5" w:rsidP="00B0491C">
      <w:pPr>
        <w:pStyle w:val="Normlnweb"/>
        <w:spacing w:before="60" w:beforeAutospacing="0" w:after="0" w:afterAutospacing="0"/>
        <w:rPr>
          <w:rFonts w:asciiTheme="majorHAnsi" w:hAnsiTheme="majorHAnsi"/>
          <w:color w:val="000000" w:themeColor="text1"/>
        </w:rPr>
      </w:pPr>
      <w:r w:rsidRPr="007A7BF5">
        <w:rPr>
          <w:rFonts w:asciiTheme="majorHAnsi" w:hAnsiTheme="majorHAnsi"/>
          <w:b/>
          <w:bCs/>
          <w:color w:val="000000" w:themeColor="text1"/>
        </w:rPr>
        <w:t>N5</w:t>
      </w:r>
      <w:r>
        <w:rPr>
          <w:rFonts w:asciiTheme="majorHAnsi" w:hAnsiTheme="majorHAnsi"/>
          <w:b/>
          <w:bCs/>
          <w:color w:val="000000" w:themeColor="text1"/>
        </w:rPr>
        <w:t>.</w:t>
      </w:r>
      <w:proofErr w:type="gramStart"/>
      <w:r w:rsidRPr="007A7BF5">
        <w:rPr>
          <w:rFonts w:asciiTheme="majorHAnsi" w:hAnsiTheme="majorHAnsi"/>
          <w:b/>
          <w:bCs/>
          <w:color w:val="000000" w:themeColor="text1"/>
        </w:rPr>
        <w:t>27a</w:t>
      </w:r>
      <w:proofErr w:type="gramEnd"/>
      <w:r>
        <w:rPr>
          <w:rFonts w:asciiTheme="majorHAnsi" w:hAnsiTheme="majorHAnsi"/>
          <w:color w:val="000000" w:themeColor="text1"/>
        </w:rPr>
        <w:t xml:space="preserve"> – Ambulance </w:t>
      </w:r>
      <w:r w:rsidR="00B0491C" w:rsidRPr="00870772">
        <w:rPr>
          <w:i/>
          <w:color w:val="000000"/>
        </w:rPr>
        <w:t>– nový PÚ</w:t>
      </w:r>
      <w:r w:rsidR="00B0491C" w:rsidRPr="00870772">
        <w:rPr>
          <w:b/>
          <w:color w:val="000000"/>
        </w:rPr>
        <w:t xml:space="preserve"> </w:t>
      </w:r>
      <w:r w:rsidR="00B0491C" w:rsidRPr="00870772">
        <w:rPr>
          <w:i/>
          <w:color w:val="000000"/>
        </w:rPr>
        <w:t>– AZ2</w:t>
      </w:r>
    </w:p>
    <w:p w14:paraId="3161F9DB" w14:textId="2EB2CD37" w:rsidR="007A7BF5" w:rsidRDefault="007A7BF5" w:rsidP="00B0491C">
      <w:pPr>
        <w:pStyle w:val="Normlnweb"/>
        <w:spacing w:before="60" w:beforeAutospacing="0" w:after="0" w:afterAutospacing="0"/>
        <w:rPr>
          <w:i/>
          <w:color w:val="000000"/>
        </w:rPr>
      </w:pPr>
      <w:r w:rsidRPr="00E84DB5">
        <w:rPr>
          <w:rFonts w:asciiTheme="majorHAnsi" w:hAnsiTheme="majorHAnsi"/>
          <w:b/>
          <w:bCs/>
          <w:color w:val="000000" w:themeColor="text1"/>
        </w:rPr>
        <w:t>N5.</w:t>
      </w:r>
      <w:proofErr w:type="gramStart"/>
      <w:r w:rsidRPr="00E84DB5">
        <w:rPr>
          <w:rFonts w:asciiTheme="majorHAnsi" w:hAnsiTheme="majorHAnsi"/>
          <w:b/>
          <w:bCs/>
          <w:color w:val="000000" w:themeColor="text1"/>
        </w:rPr>
        <w:t>27b</w:t>
      </w:r>
      <w:proofErr w:type="gramEnd"/>
      <w:r>
        <w:rPr>
          <w:rFonts w:asciiTheme="majorHAnsi" w:hAnsiTheme="majorHAnsi"/>
          <w:color w:val="000000" w:themeColor="text1"/>
        </w:rPr>
        <w:t xml:space="preserve"> </w:t>
      </w:r>
      <w:r w:rsidRPr="00E84DB5">
        <w:rPr>
          <w:rFonts w:asciiTheme="majorHAnsi" w:hAnsiTheme="majorHAnsi"/>
          <w:color w:val="000000" w:themeColor="text1"/>
        </w:rPr>
        <w:t>– Dětská lůžková jednotka se zázemím</w:t>
      </w:r>
      <w:r>
        <w:rPr>
          <w:rFonts w:asciiTheme="majorHAnsi" w:hAnsiTheme="majorHAnsi"/>
          <w:color w:val="000000" w:themeColor="text1"/>
        </w:rPr>
        <w:t xml:space="preserve"> </w:t>
      </w:r>
      <w:r w:rsidR="00B0491C" w:rsidRPr="00870772">
        <w:rPr>
          <w:i/>
          <w:color w:val="000000"/>
        </w:rPr>
        <w:t xml:space="preserve">– </w:t>
      </w:r>
      <w:r w:rsidR="00B0491C">
        <w:rPr>
          <w:i/>
          <w:color w:val="000000"/>
        </w:rPr>
        <w:t xml:space="preserve">rekonstruovaný PÚ LZ2 </w:t>
      </w:r>
    </w:p>
    <w:p w14:paraId="3FF7A632" w14:textId="0F69BB7B" w:rsidR="008B71FF" w:rsidRPr="008B71FF" w:rsidRDefault="008B71FF" w:rsidP="00B0491C">
      <w:pPr>
        <w:pStyle w:val="Normlnweb"/>
        <w:spacing w:before="60" w:beforeAutospacing="0" w:after="0" w:afterAutospacing="0"/>
        <w:rPr>
          <w:rFonts w:asciiTheme="majorHAnsi" w:hAnsiTheme="majorHAnsi"/>
          <w:color w:val="000000" w:themeColor="text1"/>
        </w:rPr>
      </w:pPr>
      <w:r w:rsidRPr="00247B3F">
        <w:rPr>
          <w:rFonts w:asciiTheme="majorHAnsi" w:hAnsiTheme="majorHAnsi"/>
          <w:b/>
          <w:bCs/>
          <w:color w:val="000000" w:themeColor="text1"/>
        </w:rPr>
        <w:t>N5.2</w:t>
      </w:r>
      <w:r>
        <w:rPr>
          <w:rFonts w:asciiTheme="majorHAnsi" w:hAnsiTheme="majorHAnsi"/>
          <w:b/>
          <w:bCs/>
          <w:color w:val="000000" w:themeColor="text1"/>
        </w:rPr>
        <w:t>7</w:t>
      </w:r>
      <w:r w:rsidRPr="00247B3F">
        <w:rPr>
          <w:rFonts w:asciiTheme="majorHAnsi" w:hAnsiTheme="majorHAnsi"/>
          <w:b/>
          <w:bCs/>
          <w:color w:val="000000" w:themeColor="text1"/>
        </w:rPr>
        <w:t>c</w:t>
      </w:r>
      <w:r>
        <w:rPr>
          <w:rFonts w:asciiTheme="majorHAnsi" w:hAnsiTheme="majorHAnsi"/>
          <w:color w:val="000000" w:themeColor="text1"/>
        </w:rPr>
        <w:t xml:space="preserve"> – Technická místnost elektro (560) </w:t>
      </w:r>
      <w:r w:rsidRPr="00870772">
        <w:rPr>
          <w:i/>
          <w:color w:val="000000"/>
        </w:rPr>
        <w:t>– nový PÚ</w:t>
      </w:r>
      <w:r w:rsidRPr="00870772">
        <w:rPr>
          <w:b/>
          <w:color w:val="000000"/>
        </w:rPr>
        <w:t xml:space="preserve"> </w:t>
      </w:r>
      <w:r w:rsidRPr="00870772">
        <w:rPr>
          <w:i/>
          <w:color w:val="000000"/>
        </w:rPr>
        <w:t>–</w:t>
      </w:r>
      <w:r>
        <w:rPr>
          <w:i/>
          <w:color w:val="000000"/>
        </w:rPr>
        <w:t xml:space="preserve"> součást</w:t>
      </w:r>
      <w:r w:rsidRPr="00870772">
        <w:rPr>
          <w:i/>
          <w:color w:val="000000"/>
        </w:rPr>
        <w:t xml:space="preserve"> </w:t>
      </w:r>
      <w:r>
        <w:rPr>
          <w:i/>
          <w:color w:val="000000"/>
        </w:rPr>
        <w:t>LZ2</w:t>
      </w:r>
    </w:p>
    <w:p w14:paraId="461F6680" w14:textId="5A3D0E52" w:rsidR="00247B3F" w:rsidRDefault="00247B3F" w:rsidP="00B0491C">
      <w:pPr>
        <w:pStyle w:val="Normlnweb"/>
        <w:spacing w:before="60" w:beforeAutospacing="0" w:after="0" w:afterAutospacing="0"/>
        <w:rPr>
          <w:rFonts w:asciiTheme="majorHAnsi" w:hAnsiTheme="majorHAnsi"/>
          <w:color w:val="000000" w:themeColor="text1"/>
        </w:rPr>
      </w:pPr>
      <w:r w:rsidRPr="00247B3F">
        <w:rPr>
          <w:rFonts w:asciiTheme="majorHAnsi" w:hAnsiTheme="majorHAnsi"/>
          <w:b/>
          <w:bCs/>
          <w:color w:val="000000" w:themeColor="text1"/>
        </w:rPr>
        <w:t>N5.</w:t>
      </w:r>
      <w:proofErr w:type="gramStart"/>
      <w:r w:rsidRPr="00247B3F">
        <w:rPr>
          <w:rFonts w:asciiTheme="majorHAnsi" w:hAnsiTheme="majorHAnsi"/>
          <w:b/>
          <w:bCs/>
          <w:color w:val="000000" w:themeColor="text1"/>
        </w:rPr>
        <w:t>28a</w:t>
      </w:r>
      <w:proofErr w:type="gramEnd"/>
      <w:r>
        <w:rPr>
          <w:rFonts w:asciiTheme="majorHAnsi" w:hAnsiTheme="majorHAnsi"/>
          <w:color w:val="000000" w:themeColor="text1"/>
        </w:rPr>
        <w:t xml:space="preserve"> – Filtr jednotka DIP </w:t>
      </w:r>
      <w:r w:rsidR="00B0491C" w:rsidRPr="00870772">
        <w:rPr>
          <w:i/>
          <w:color w:val="000000"/>
        </w:rPr>
        <w:t>– nový PÚ</w:t>
      </w:r>
      <w:r w:rsidR="00B0491C" w:rsidRPr="00870772">
        <w:rPr>
          <w:b/>
          <w:color w:val="000000"/>
        </w:rPr>
        <w:t xml:space="preserve"> </w:t>
      </w:r>
      <w:r w:rsidR="00B0491C" w:rsidRPr="00870772">
        <w:rPr>
          <w:i/>
          <w:color w:val="000000"/>
        </w:rPr>
        <w:t>–</w:t>
      </w:r>
      <w:r w:rsidR="00B0491C">
        <w:rPr>
          <w:i/>
          <w:color w:val="000000"/>
        </w:rPr>
        <w:t xml:space="preserve"> součást</w:t>
      </w:r>
      <w:r w:rsidR="00B0491C" w:rsidRPr="00870772">
        <w:rPr>
          <w:i/>
          <w:color w:val="000000"/>
        </w:rPr>
        <w:t xml:space="preserve"> </w:t>
      </w:r>
      <w:r w:rsidR="00B0491C">
        <w:rPr>
          <w:i/>
          <w:color w:val="000000"/>
        </w:rPr>
        <w:t>LZ2</w:t>
      </w:r>
    </w:p>
    <w:p w14:paraId="5D22A7EA" w14:textId="03BBF286" w:rsidR="00247B3F" w:rsidRDefault="00247B3F" w:rsidP="00B0491C">
      <w:pPr>
        <w:pStyle w:val="Normlnweb"/>
        <w:spacing w:before="60" w:beforeAutospacing="0" w:after="0" w:afterAutospacing="0"/>
        <w:rPr>
          <w:rFonts w:asciiTheme="majorHAnsi" w:hAnsiTheme="majorHAnsi"/>
          <w:color w:val="000000" w:themeColor="text1"/>
        </w:rPr>
      </w:pPr>
      <w:r w:rsidRPr="00247B3F">
        <w:rPr>
          <w:rFonts w:asciiTheme="majorHAnsi" w:hAnsiTheme="majorHAnsi"/>
          <w:b/>
          <w:bCs/>
          <w:color w:val="000000" w:themeColor="text1"/>
        </w:rPr>
        <w:t>N5.</w:t>
      </w:r>
      <w:proofErr w:type="gramStart"/>
      <w:r w:rsidRPr="00247B3F">
        <w:rPr>
          <w:rFonts w:asciiTheme="majorHAnsi" w:hAnsiTheme="majorHAnsi"/>
          <w:b/>
          <w:bCs/>
          <w:color w:val="000000" w:themeColor="text1"/>
        </w:rPr>
        <w:t>28b</w:t>
      </w:r>
      <w:proofErr w:type="gramEnd"/>
      <w:r>
        <w:rPr>
          <w:rFonts w:asciiTheme="majorHAnsi" w:hAnsiTheme="majorHAnsi"/>
          <w:color w:val="000000" w:themeColor="text1"/>
        </w:rPr>
        <w:t xml:space="preserve"> – Jednotka DIP </w:t>
      </w:r>
      <w:r w:rsidR="00B0491C" w:rsidRPr="00870772">
        <w:rPr>
          <w:i/>
          <w:color w:val="000000"/>
        </w:rPr>
        <w:t xml:space="preserve">– </w:t>
      </w:r>
      <w:r w:rsidR="00B0491C">
        <w:rPr>
          <w:i/>
          <w:color w:val="000000"/>
        </w:rPr>
        <w:t>rekonstruovaný PÚ LZ2</w:t>
      </w:r>
    </w:p>
    <w:p w14:paraId="7511CF90" w14:textId="67BCAD62" w:rsidR="00247B3F" w:rsidRDefault="00247B3F" w:rsidP="00B0491C">
      <w:pPr>
        <w:pStyle w:val="Normlnweb"/>
        <w:spacing w:before="60" w:beforeAutospacing="0" w:after="0" w:afterAutospacing="0"/>
        <w:rPr>
          <w:rFonts w:asciiTheme="majorHAnsi" w:hAnsiTheme="majorHAnsi"/>
          <w:color w:val="000000" w:themeColor="text1"/>
        </w:rPr>
      </w:pPr>
      <w:r w:rsidRPr="00247B3F">
        <w:rPr>
          <w:rFonts w:asciiTheme="majorHAnsi" w:hAnsiTheme="majorHAnsi"/>
          <w:b/>
          <w:bCs/>
          <w:color w:val="000000" w:themeColor="text1"/>
        </w:rPr>
        <w:t>N5.28c</w:t>
      </w:r>
      <w:r>
        <w:rPr>
          <w:rFonts w:asciiTheme="majorHAnsi" w:hAnsiTheme="majorHAnsi"/>
          <w:color w:val="000000" w:themeColor="text1"/>
        </w:rPr>
        <w:t xml:space="preserve"> – Technická místnost elektro </w:t>
      </w:r>
      <w:r w:rsidR="008B71FF">
        <w:rPr>
          <w:rFonts w:asciiTheme="majorHAnsi" w:hAnsiTheme="majorHAnsi"/>
          <w:color w:val="000000" w:themeColor="text1"/>
        </w:rPr>
        <w:t>(</w:t>
      </w:r>
      <w:proofErr w:type="gramStart"/>
      <w:r w:rsidR="008B71FF">
        <w:rPr>
          <w:rFonts w:asciiTheme="majorHAnsi" w:hAnsiTheme="majorHAnsi"/>
          <w:color w:val="000000" w:themeColor="text1"/>
        </w:rPr>
        <w:t>591)</w:t>
      </w:r>
      <w:r w:rsidR="00664632" w:rsidRPr="00870772">
        <w:rPr>
          <w:i/>
          <w:color w:val="000000"/>
        </w:rPr>
        <w:t>–</w:t>
      </w:r>
      <w:proofErr w:type="gramEnd"/>
      <w:r w:rsidR="00664632" w:rsidRPr="00870772">
        <w:rPr>
          <w:i/>
          <w:color w:val="000000"/>
        </w:rPr>
        <w:t xml:space="preserve"> nový PÚ</w:t>
      </w:r>
      <w:r w:rsidR="00664632" w:rsidRPr="00870772">
        <w:rPr>
          <w:b/>
          <w:color w:val="000000"/>
        </w:rPr>
        <w:t xml:space="preserve"> </w:t>
      </w:r>
      <w:r w:rsidR="00664632" w:rsidRPr="00870772">
        <w:rPr>
          <w:i/>
          <w:color w:val="000000"/>
        </w:rPr>
        <w:t>–</w:t>
      </w:r>
      <w:r w:rsidR="00664632">
        <w:rPr>
          <w:i/>
          <w:color w:val="000000"/>
        </w:rPr>
        <w:t xml:space="preserve"> součást</w:t>
      </w:r>
      <w:r w:rsidR="00664632" w:rsidRPr="00870772">
        <w:rPr>
          <w:i/>
          <w:color w:val="000000"/>
        </w:rPr>
        <w:t xml:space="preserve"> </w:t>
      </w:r>
      <w:r w:rsidR="00664632">
        <w:rPr>
          <w:i/>
          <w:color w:val="000000"/>
        </w:rPr>
        <w:t>LZ2</w:t>
      </w:r>
    </w:p>
    <w:p w14:paraId="391423B3" w14:textId="012E6A51" w:rsidR="004B721F" w:rsidRPr="00980EB9" w:rsidRDefault="003E0BFE" w:rsidP="00980EB9">
      <w:pPr>
        <w:rPr>
          <w:color w:val="000000" w:themeColor="text1"/>
        </w:rPr>
      </w:pPr>
      <w:r w:rsidRPr="00896061">
        <w:rPr>
          <w:color w:val="000000" w:themeColor="text1"/>
        </w:rPr>
        <w:t>V</w:t>
      </w:r>
      <w:r>
        <w:rPr>
          <w:color w:val="000000" w:themeColor="text1"/>
        </w:rPr>
        <w:t> rekonstruovaných prostorách bude</w:t>
      </w:r>
      <w:r w:rsidRPr="00896061">
        <w:rPr>
          <w:color w:val="000000" w:themeColor="text1"/>
        </w:rPr>
        <w:t xml:space="preserve"> provedena instalace systému EPS. </w:t>
      </w:r>
      <w:r>
        <w:rPr>
          <w:color w:val="000000" w:themeColor="text1"/>
        </w:rPr>
        <w:t xml:space="preserve">Bude se jednat o rozšíření stávajícího systému EPS, který je již v nemocnici zřízen. </w:t>
      </w:r>
    </w:p>
    <w:p w14:paraId="19C58FA7" w14:textId="77777777" w:rsidR="003E0BFE" w:rsidRDefault="003E0BFE" w:rsidP="00B857B9">
      <w:pPr>
        <w:pStyle w:val="Standard"/>
        <w:rPr>
          <w:color w:val="000000"/>
        </w:rPr>
      </w:pPr>
    </w:p>
    <w:p w14:paraId="700E9BFD" w14:textId="07685D09" w:rsidR="004B721F" w:rsidRDefault="004B721F" w:rsidP="00B857B9">
      <w:pPr>
        <w:pStyle w:val="Standard"/>
        <w:rPr>
          <w:color w:val="000000"/>
        </w:rPr>
      </w:pPr>
      <w:r>
        <w:rPr>
          <w:color w:val="000000"/>
        </w:rPr>
        <w:t>Stávající PÚ únikových cest</w:t>
      </w:r>
      <w:r w:rsidR="0072073A">
        <w:rPr>
          <w:color w:val="000000"/>
        </w:rPr>
        <w:t xml:space="preserve"> a výtahů</w:t>
      </w:r>
      <w:r w:rsidR="006E778A">
        <w:rPr>
          <w:color w:val="000000"/>
        </w:rPr>
        <w:t xml:space="preserve">: </w:t>
      </w:r>
    </w:p>
    <w:p w14:paraId="01951C3C" w14:textId="23B2A154" w:rsidR="0072073A" w:rsidRDefault="004B721F" w:rsidP="00B857B9">
      <w:pPr>
        <w:pStyle w:val="Standard"/>
        <w:rPr>
          <w:i/>
          <w:color w:val="000000"/>
        </w:rPr>
      </w:pPr>
      <w:r w:rsidRPr="004B721F">
        <w:rPr>
          <w:b/>
          <w:bCs/>
          <w:color w:val="000000"/>
        </w:rPr>
        <w:t>CHÚC 2AE</w:t>
      </w:r>
      <w:r>
        <w:rPr>
          <w:color w:val="000000"/>
        </w:rPr>
        <w:t xml:space="preserve"> – Chráněná únikový cesta typu A s evakuačním výtahem </w:t>
      </w:r>
      <w:r w:rsidRPr="00870772">
        <w:rPr>
          <w:i/>
          <w:color w:val="000000"/>
        </w:rPr>
        <w:t xml:space="preserve">– </w:t>
      </w:r>
      <w:r w:rsidR="00751659">
        <w:rPr>
          <w:i/>
          <w:color w:val="000000"/>
        </w:rPr>
        <w:t>zmenšený</w:t>
      </w:r>
      <w:r>
        <w:rPr>
          <w:i/>
          <w:color w:val="000000"/>
        </w:rPr>
        <w:t xml:space="preserve"> PÚ </w:t>
      </w:r>
    </w:p>
    <w:p w14:paraId="705829A0" w14:textId="2AEA1D54" w:rsidR="004B721F" w:rsidRDefault="004B721F" w:rsidP="004B721F">
      <w:pPr>
        <w:pStyle w:val="Standard"/>
        <w:rPr>
          <w:color w:val="000000"/>
        </w:rPr>
      </w:pPr>
      <w:r w:rsidRPr="004B721F">
        <w:rPr>
          <w:b/>
          <w:bCs/>
          <w:color w:val="000000"/>
        </w:rPr>
        <w:t xml:space="preserve">CHÚC </w:t>
      </w:r>
      <w:proofErr w:type="gramStart"/>
      <w:r>
        <w:rPr>
          <w:b/>
          <w:bCs/>
          <w:color w:val="000000"/>
        </w:rPr>
        <w:t>3</w:t>
      </w:r>
      <w:r w:rsidRPr="004B721F">
        <w:rPr>
          <w:b/>
          <w:bCs/>
          <w:color w:val="000000"/>
        </w:rPr>
        <w:t>A</w:t>
      </w:r>
      <w:proofErr w:type="gramEnd"/>
      <w:r>
        <w:rPr>
          <w:color w:val="000000"/>
        </w:rPr>
        <w:t xml:space="preserve"> – Chráněná únikový cesta typu A bez evakuačního výtahu – </w:t>
      </w:r>
      <w:r w:rsidRPr="004B721F">
        <w:rPr>
          <w:i/>
          <w:iCs/>
          <w:color w:val="000000"/>
        </w:rPr>
        <w:t>stávající PÚ</w:t>
      </w:r>
      <w:r>
        <w:rPr>
          <w:color w:val="000000"/>
        </w:rPr>
        <w:t xml:space="preserve"> </w:t>
      </w:r>
    </w:p>
    <w:p w14:paraId="3EEF6782" w14:textId="0F7E90BB" w:rsidR="0072073A" w:rsidRDefault="0072073A" w:rsidP="004B721F">
      <w:pPr>
        <w:pStyle w:val="Standard"/>
        <w:rPr>
          <w:i/>
          <w:color w:val="000000"/>
        </w:rPr>
      </w:pPr>
      <w:r w:rsidRPr="0072073A">
        <w:rPr>
          <w:b/>
          <w:bCs/>
          <w:color w:val="000000"/>
        </w:rPr>
        <w:t xml:space="preserve">Výtah u CHÚC </w:t>
      </w:r>
      <w:proofErr w:type="gramStart"/>
      <w:r w:rsidRPr="0072073A">
        <w:rPr>
          <w:b/>
          <w:bCs/>
          <w:color w:val="000000"/>
        </w:rPr>
        <w:t>3A</w:t>
      </w:r>
      <w:proofErr w:type="gramEnd"/>
      <w:r>
        <w:rPr>
          <w:color w:val="000000"/>
        </w:rPr>
        <w:t xml:space="preserve"> – běžný osobní výtah – </w:t>
      </w:r>
      <w:r w:rsidRPr="004B721F">
        <w:rPr>
          <w:i/>
          <w:iCs/>
          <w:color w:val="000000"/>
        </w:rPr>
        <w:t>stávající PÚ</w:t>
      </w:r>
    </w:p>
    <w:p w14:paraId="0F4429ED" w14:textId="2624EA70" w:rsidR="004B721F" w:rsidRPr="00870772" w:rsidRDefault="002C794E" w:rsidP="00B857B9">
      <w:pPr>
        <w:pStyle w:val="Standard"/>
        <w:rPr>
          <w:color w:val="000000"/>
        </w:rPr>
      </w:pPr>
      <w:r w:rsidRPr="004B721F">
        <w:rPr>
          <w:b/>
          <w:bCs/>
          <w:color w:val="000000"/>
        </w:rPr>
        <w:t xml:space="preserve">CHÚC </w:t>
      </w:r>
      <w:r w:rsidR="006C683C">
        <w:rPr>
          <w:b/>
          <w:bCs/>
          <w:color w:val="000000"/>
        </w:rPr>
        <w:t>4</w:t>
      </w:r>
      <w:r w:rsidRPr="004B721F">
        <w:rPr>
          <w:b/>
          <w:bCs/>
          <w:color w:val="000000"/>
        </w:rPr>
        <w:t>AE</w:t>
      </w:r>
      <w:r>
        <w:rPr>
          <w:color w:val="000000"/>
        </w:rPr>
        <w:t xml:space="preserve"> – Chráněná únikový cesta typu A s evakuačním výtahem </w:t>
      </w:r>
      <w:r w:rsidRPr="00870772">
        <w:rPr>
          <w:i/>
          <w:color w:val="000000"/>
        </w:rPr>
        <w:t xml:space="preserve">– </w:t>
      </w:r>
      <w:r w:rsidR="00751659">
        <w:rPr>
          <w:i/>
          <w:color w:val="000000"/>
        </w:rPr>
        <w:t>stávající</w:t>
      </w:r>
      <w:r>
        <w:rPr>
          <w:i/>
          <w:color w:val="000000"/>
        </w:rPr>
        <w:t xml:space="preserve"> PÚ</w:t>
      </w:r>
    </w:p>
    <w:p w14:paraId="3791B324" w14:textId="77777777" w:rsidR="00B857B9" w:rsidRPr="00870772" w:rsidRDefault="00B857B9" w:rsidP="00B857B9">
      <w:pPr>
        <w:pStyle w:val="Standard"/>
        <w:rPr>
          <w:color w:val="000000"/>
        </w:rPr>
      </w:pPr>
    </w:p>
    <w:p w14:paraId="6B923A60" w14:textId="77777777" w:rsidR="00B857B9" w:rsidRDefault="00B857B9" w:rsidP="00B857B9">
      <w:pPr>
        <w:pStyle w:val="Standard"/>
        <w:rPr>
          <w:color w:val="000000"/>
        </w:rPr>
      </w:pPr>
    </w:p>
    <w:p w14:paraId="76DC3217" w14:textId="77777777" w:rsidR="0012029A" w:rsidRDefault="0012029A" w:rsidP="00B857B9">
      <w:pPr>
        <w:pStyle w:val="Standard"/>
        <w:rPr>
          <w:color w:val="000000"/>
        </w:rPr>
      </w:pPr>
    </w:p>
    <w:p w14:paraId="0FC70EE0" w14:textId="77777777" w:rsidR="0012029A" w:rsidRDefault="0012029A" w:rsidP="00B857B9">
      <w:pPr>
        <w:pStyle w:val="Standard"/>
        <w:rPr>
          <w:color w:val="000000"/>
        </w:rPr>
      </w:pPr>
    </w:p>
    <w:p w14:paraId="25F31501" w14:textId="77777777" w:rsidR="0012029A" w:rsidRDefault="0012029A" w:rsidP="00B857B9">
      <w:pPr>
        <w:pStyle w:val="Standard"/>
        <w:rPr>
          <w:color w:val="000000"/>
        </w:rPr>
      </w:pPr>
    </w:p>
    <w:p w14:paraId="474FFA69" w14:textId="77777777" w:rsidR="0012029A" w:rsidRDefault="0012029A" w:rsidP="00B857B9">
      <w:pPr>
        <w:pStyle w:val="Standard"/>
        <w:rPr>
          <w:color w:val="000000"/>
        </w:rPr>
      </w:pPr>
    </w:p>
    <w:p w14:paraId="43A26E1D" w14:textId="77777777" w:rsidR="0012029A" w:rsidRDefault="0012029A" w:rsidP="00B857B9">
      <w:pPr>
        <w:pStyle w:val="Standard"/>
        <w:rPr>
          <w:color w:val="000000"/>
        </w:rPr>
      </w:pPr>
    </w:p>
    <w:p w14:paraId="1539FFEA" w14:textId="77777777" w:rsidR="0012029A" w:rsidRDefault="0012029A" w:rsidP="00B857B9">
      <w:pPr>
        <w:pStyle w:val="Standard"/>
        <w:rPr>
          <w:color w:val="000000"/>
        </w:rPr>
      </w:pPr>
    </w:p>
    <w:p w14:paraId="4E1BE034" w14:textId="77777777" w:rsidR="0012029A" w:rsidRDefault="0012029A" w:rsidP="00B857B9">
      <w:pPr>
        <w:pStyle w:val="Standard"/>
        <w:rPr>
          <w:color w:val="000000"/>
        </w:rPr>
      </w:pPr>
    </w:p>
    <w:p w14:paraId="0A65CA0F" w14:textId="77777777" w:rsidR="0012029A" w:rsidRDefault="0012029A" w:rsidP="00B857B9">
      <w:pPr>
        <w:pStyle w:val="Standard"/>
        <w:rPr>
          <w:color w:val="000000"/>
        </w:rPr>
      </w:pPr>
    </w:p>
    <w:p w14:paraId="2BDD2DB0" w14:textId="77777777" w:rsidR="0012029A" w:rsidRDefault="0012029A" w:rsidP="00B857B9">
      <w:pPr>
        <w:pStyle w:val="Standard"/>
        <w:rPr>
          <w:color w:val="000000"/>
        </w:rPr>
      </w:pPr>
    </w:p>
    <w:p w14:paraId="160FCD02" w14:textId="77777777" w:rsidR="0012029A" w:rsidRDefault="0012029A" w:rsidP="00B857B9">
      <w:pPr>
        <w:pStyle w:val="Standard"/>
        <w:rPr>
          <w:color w:val="000000"/>
        </w:rPr>
      </w:pPr>
    </w:p>
    <w:p w14:paraId="4B3B60D3" w14:textId="77777777" w:rsidR="0012029A" w:rsidRDefault="0012029A" w:rsidP="00B857B9">
      <w:pPr>
        <w:pStyle w:val="Standard"/>
        <w:rPr>
          <w:color w:val="000000"/>
        </w:rPr>
      </w:pPr>
    </w:p>
    <w:p w14:paraId="19A741B1" w14:textId="77777777" w:rsidR="0012029A" w:rsidRDefault="0012029A" w:rsidP="00B857B9">
      <w:pPr>
        <w:pStyle w:val="Standard"/>
        <w:rPr>
          <w:color w:val="000000"/>
        </w:rPr>
      </w:pPr>
    </w:p>
    <w:p w14:paraId="6BDB832F" w14:textId="77777777" w:rsidR="0012029A" w:rsidRPr="00870772" w:rsidRDefault="0012029A" w:rsidP="00B857B9">
      <w:pPr>
        <w:pStyle w:val="Standard"/>
        <w:rPr>
          <w:color w:val="000000"/>
        </w:rPr>
      </w:pPr>
    </w:p>
    <w:p w14:paraId="12863469" w14:textId="77777777" w:rsidR="00B857B9" w:rsidRPr="00870772" w:rsidRDefault="00B857B9" w:rsidP="00B857B9">
      <w:pPr>
        <w:pStyle w:val="Standard"/>
        <w:rPr>
          <w:color w:val="000000"/>
        </w:rPr>
      </w:pPr>
    </w:p>
    <w:p w14:paraId="41956887" w14:textId="65ACF703" w:rsidR="00B857B9" w:rsidRPr="00870772" w:rsidRDefault="00B857B9" w:rsidP="00933D35">
      <w:pPr>
        <w:pStyle w:val="Nadpis2"/>
        <w:numPr>
          <w:ilvl w:val="0"/>
          <w:numId w:val="3"/>
        </w:numPr>
        <w:suppressAutoHyphens/>
        <w:autoSpaceDN w:val="0"/>
        <w:textAlignment w:val="baseline"/>
      </w:pPr>
      <w:bookmarkStart w:id="15" w:name="_Toc118985425"/>
      <w:bookmarkStart w:id="16" w:name="_Toc140224154"/>
      <w:bookmarkStart w:id="17" w:name="_Toc157766873"/>
      <w:bookmarkStart w:id="18" w:name="_Toc184926742"/>
      <w:r w:rsidRPr="00870772">
        <w:lastRenderedPageBreak/>
        <w:t>Požární riziko a stupeň požární bezpečnosti</w:t>
      </w:r>
      <w:bookmarkEnd w:id="13"/>
      <w:bookmarkEnd w:id="14"/>
      <w:bookmarkEnd w:id="15"/>
      <w:bookmarkEnd w:id="16"/>
      <w:bookmarkEnd w:id="17"/>
      <w:r w:rsidR="004B1686">
        <w:t xml:space="preserve"> řešených </w:t>
      </w:r>
      <w:r w:rsidR="00510B31">
        <w:t>PÚ</w:t>
      </w:r>
      <w:bookmarkEnd w:id="18"/>
      <w:r w:rsidR="004B1686">
        <w:t xml:space="preserve"> </w:t>
      </w:r>
    </w:p>
    <w:p w14:paraId="1EADACC9" w14:textId="77777777" w:rsidR="00C4750F" w:rsidRDefault="00C4750F" w:rsidP="00B857B9">
      <w:pPr>
        <w:pStyle w:val="Standard"/>
        <w:rPr>
          <w:b/>
          <w:color w:val="000000"/>
        </w:rPr>
      </w:pPr>
    </w:p>
    <w:p w14:paraId="666E157A" w14:textId="77777777" w:rsidR="00C4750F" w:rsidRDefault="00C4750F" w:rsidP="00C4750F">
      <w:pPr>
        <w:pStyle w:val="Normlnweb"/>
        <w:spacing w:before="60" w:beforeAutospacing="0" w:after="0" w:afterAutospacing="0"/>
        <w:rPr>
          <w:i/>
          <w:color w:val="000000"/>
        </w:rPr>
      </w:pPr>
      <w:r w:rsidRPr="007A7BF5">
        <w:rPr>
          <w:rFonts w:asciiTheme="majorHAnsi" w:hAnsiTheme="majorHAnsi"/>
          <w:b/>
          <w:bCs/>
          <w:color w:val="000000" w:themeColor="text1"/>
        </w:rPr>
        <w:t>N5</w:t>
      </w:r>
      <w:r>
        <w:rPr>
          <w:rFonts w:asciiTheme="majorHAnsi" w:hAnsiTheme="majorHAnsi"/>
          <w:b/>
          <w:bCs/>
          <w:color w:val="000000" w:themeColor="text1"/>
        </w:rPr>
        <w:t>.</w:t>
      </w:r>
      <w:proofErr w:type="gramStart"/>
      <w:r w:rsidRPr="007A7BF5">
        <w:rPr>
          <w:rFonts w:asciiTheme="majorHAnsi" w:hAnsiTheme="majorHAnsi"/>
          <w:b/>
          <w:bCs/>
          <w:color w:val="000000" w:themeColor="text1"/>
        </w:rPr>
        <w:t>27a</w:t>
      </w:r>
      <w:proofErr w:type="gramEnd"/>
      <w:r>
        <w:rPr>
          <w:rFonts w:asciiTheme="majorHAnsi" w:hAnsiTheme="majorHAnsi"/>
          <w:color w:val="000000" w:themeColor="text1"/>
        </w:rPr>
        <w:t xml:space="preserve"> – Ambulance </w:t>
      </w:r>
      <w:r w:rsidRPr="00870772">
        <w:rPr>
          <w:i/>
          <w:color w:val="000000"/>
        </w:rPr>
        <w:t>– nový PÚ</w:t>
      </w:r>
      <w:r w:rsidRPr="00870772">
        <w:rPr>
          <w:b/>
          <w:color w:val="000000"/>
        </w:rPr>
        <w:t xml:space="preserve"> </w:t>
      </w:r>
      <w:r w:rsidRPr="00870772">
        <w:rPr>
          <w:i/>
          <w:color w:val="000000"/>
        </w:rPr>
        <w:t>– AZ2</w:t>
      </w:r>
    </w:p>
    <w:p w14:paraId="615595AB" w14:textId="77777777" w:rsidR="00C4750F" w:rsidRPr="00870772" w:rsidRDefault="00C4750F" w:rsidP="00C4750F">
      <w:pPr>
        <w:pStyle w:val="Standard"/>
      </w:pPr>
      <w:r w:rsidRPr="00870772">
        <w:rPr>
          <w:rFonts w:cs="Tahoma"/>
          <w:color w:val="000000"/>
        </w:rPr>
        <w:t xml:space="preserve">Požární riziko v řešeném PÚ je určeno dle čl. 6.2.1 ČSN 73 0835 </w:t>
      </w:r>
      <w:r w:rsidRPr="00870772">
        <w:rPr>
          <w:rFonts w:ascii="Symbol" w:hAnsi="Symbol" w:cs="Tahoma"/>
          <w:color w:val="000000"/>
        </w:rPr>
        <w:t></w:t>
      </w:r>
      <w:r w:rsidRPr="00870772">
        <w:rPr>
          <w:rFonts w:cs="Tahoma"/>
          <w:color w:val="000000"/>
        </w:rPr>
        <w:t xml:space="preserve"> </w:t>
      </w:r>
      <w:proofErr w:type="spellStart"/>
      <w:r w:rsidRPr="00870772">
        <w:rPr>
          <w:rFonts w:cs="Tahoma"/>
          <w:i/>
          <w:color w:val="000000"/>
        </w:rPr>
        <w:t>p</w:t>
      </w:r>
      <w:r w:rsidRPr="00870772">
        <w:rPr>
          <w:rFonts w:cs="Tahoma"/>
          <w:color w:val="000000"/>
          <w:vertAlign w:val="subscript"/>
        </w:rPr>
        <w:t>v</w:t>
      </w:r>
      <w:proofErr w:type="spellEnd"/>
      <w:r w:rsidRPr="00870772">
        <w:rPr>
          <w:rFonts w:cs="Tahoma"/>
          <w:color w:val="000000"/>
        </w:rPr>
        <w:t xml:space="preserve"> = 35 kg/m</w:t>
      </w:r>
      <w:r w:rsidRPr="00870772">
        <w:rPr>
          <w:rFonts w:cs="Tahoma"/>
          <w:color w:val="000000"/>
          <w:vertAlign w:val="superscript"/>
        </w:rPr>
        <w:t>2</w:t>
      </w:r>
      <w:r w:rsidRPr="00870772">
        <w:rPr>
          <w:rFonts w:cs="Tahoma"/>
          <w:color w:val="000000"/>
        </w:rPr>
        <w:t xml:space="preserve"> </w:t>
      </w:r>
      <w:r w:rsidRPr="00870772">
        <w:rPr>
          <w:rFonts w:cs="Tahoma"/>
          <w:color w:val="000000"/>
        </w:rPr>
        <w:br/>
      </w:r>
      <w:r w:rsidRPr="00870772">
        <w:t>při součiniteli a = 0,9.</w:t>
      </w:r>
    </w:p>
    <w:p w14:paraId="2B5BBA5B" w14:textId="336B387B" w:rsidR="00C4750F" w:rsidRPr="00870772" w:rsidRDefault="00C4750F" w:rsidP="00C4750F">
      <w:pPr>
        <w:pStyle w:val="Standard"/>
      </w:pPr>
      <w:r w:rsidRPr="00870772">
        <w:t xml:space="preserve">Mezní plocha požárního úseku dle čl. 6.1.3 ČSN 73 0835 není překročena </w:t>
      </w:r>
      <w:r w:rsidR="00016152">
        <w:br/>
        <w:t>1</w:t>
      </w:r>
      <w:r w:rsidR="00016152" w:rsidRPr="00016152">
        <w:rPr>
          <w:color w:val="000000" w:themeColor="text1"/>
        </w:rPr>
        <w:t>70,56</w:t>
      </w:r>
      <w:r w:rsidRPr="00016152">
        <w:rPr>
          <w:color w:val="000000" w:themeColor="text1"/>
        </w:rPr>
        <w:t xml:space="preserve"> m</w:t>
      </w:r>
      <w:r w:rsidRPr="00016152">
        <w:rPr>
          <w:color w:val="000000" w:themeColor="text1"/>
          <w:vertAlign w:val="superscript"/>
        </w:rPr>
        <w:t>2</w:t>
      </w:r>
      <w:r w:rsidRPr="00016152">
        <w:rPr>
          <w:color w:val="000000" w:themeColor="text1"/>
        </w:rPr>
        <w:t xml:space="preserve"> </w:t>
      </w:r>
      <w:proofErr w:type="gramStart"/>
      <w:r w:rsidRPr="00016152">
        <w:rPr>
          <w:color w:val="000000" w:themeColor="text1"/>
        </w:rPr>
        <w:t>&lt; 1000</w:t>
      </w:r>
      <w:proofErr w:type="gramEnd"/>
      <w:r w:rsidRPr="00016152">
        <w:rPr>
          <w:color w:val="000000" w:themeColor="text1"/>
        </w:rPr>
        <w:t xml:space="preserve"> m</w:t>
      </w:r>
      <w:r w:rsidRPr="00016152">
        <w:rPr>
          <w:color w:val="000000" w:themeColor="text1"/>
          <w:vertAlign w:val="superscript"/>
        </w:rPr>
        <w:t>2</w:t>
      </w:r>
      <w:r w:rsidRPr="00016152">
        <w:rPr>
          <w:color w:val="000000" w:themeColor="text1"/>
        </w:rPr>
        <w:t>.</w:t>
      </w:r>
    </w:p>
    <w:p w14:paraId="79090AD9" w14:textId="77777777" w:rsidR="00C4750F" w:rsidRPr="00870772" w:rsidRDefault="00C4750F" w:rsidP="00C4750F">
      <w:pPr>
        <w:pStyle w:val="Standard"/>
        <w:spacing w:line="240" w:lineRule="atLeast"/>
        <w:rPr>
          <w:color w:val="000000"/>
        </w:rPr>
      </w:pPr>
      <w:r w:rsidRPr="00870772">
        <w:rPr>
          <w:color w:val="000000"/>
        </w:rPr>
        <w:t>Vyšší požární zatížení se v PÚ nevyskytuje.</w:t>
      </w:r>
    </w:p>
    <w:p w14:paraId="6AF22635" w14:textId="77777777" w:rsidR="00C4750F" w:rsidRPr="00870772" w:rsidRDefault="00C4750F" w:rsidP="00C4750F">
      <w:pPr>
        <w:pStyle w:val="Standard"/>
        <w:spacing w:line="240" w:lineRule="atLeast"/>
      </w:pPr>
      <w:r w:rsidRPr="00870772">
        <w:rPr>
          <w:rFonts w:cs="Tahoma"/>
          <w:bCs/>
          <w:iCs/>
          <w:color w:val="000000"/>
        </w:rPr>
        <w:t>Konstrukční systém objektu je nehořlavý.</w:t>
      </w:r>
    </w:p>
    <w:p w14:paraId="66B0B75D" w14:textId="65472C8C" w:rsidR="00C4750F" w:rsidRPr="00870772" w:rsidRDefault="00C4750F" w:rsidP="00C4750F">
      <w:pPr>
        <w:pStyle w:val="Standard"/>
        <w:spacing w:line="240" w:lineRule="atLeast"/>
        <w:rPr>
          <w:rFonts w:cs="Tahoma"/>
          <w:color w:val="000000"/>
        </w:rPr>
      </w:pPr>
      <w:r w:rsidRPr="00870772">
        <w:rPr>
          <w:rFonts w:cs="Tahoma"/>
          <w:color w:val="000000"/>
        </w:rPr>
        <w:t xml:space="preserve">Požární výška objektu h = </w:t>
      </w:r>
      <w:r>
        <w:rPr>
          <w:rFonts w:cs="Tahoma"/>
          <w:color w:val="000000"/>
        </w:rPr>
        <w:t>22,7</w:t>
      </w:r>
      <w:r w:rsidRPr="00870772">
        <w:rPr>
          <w:rFonts w:cs="Tahoma"/>
          <w:color w:val="000000"/>
        </w:rPr>
        <w:t xml:space="preserve"> m.</w:t>
      </w:r>
    </w:p>
    <w:p w14:paraId="24774B38" w14:textId="7EDD5213" w:rsidR="00C4750F" w:rsidRPr="00870772" w:rsidRDefault="00C4750F" w:rsidP="00C4750F">
      <w:pPr>
        <w:pStyle w:val="Standard"/>
        <w:spacing w:line="240" w:lineRule="atLeast"/>
        <w:rPr>
          <w:rFonts w:cs="Tahoma"/>
          <w:iCs/>
          <w:color w:val="000000"/>
        </w:rPr>
      </w:pPr>
      <w:r w:rsidRPr="00870772">
        <w:rPr>
          <w:rFonts w:cs="Tahoma"/>
          <w:bCs/>
          <w:iCs/>
          <w:color w:val="000000"/>
        </w:rPr>
        <w:t xml:space="preserve">Dle tabulky 8; ČSN 73 0802 </w:t>
      </w:r>
      <w:r w:rsidRPr="00EC5F26">
        <w:rPr>
          <w:rFonts w:cs="Tahoma"/>
          <w:bCs/>
          <w:iCs/>
          <w:color w:val="000000" w:themeColor="text1"/>
        </w:rPr>
        <w:t>je PÚ zařazen do I</w:t>
      </w:r>
      <w:r w:rsidR="008B71FF" w:rsidRPr="00EC5F26">
        <w:rPr>
          <w:rFonts w:cs="Tahoma"/>
          <w:bCs/>
          <w:iCs/>
          <w:color w:val="000000" w:themeColor="text1"/>
        </w:rPr>
        <w:t>V</w:t>
      </w:r>
      <w:r w:rsidRPr="00EC5F26">
        <w:rPr>
          <w:rFonts w:cs="Tahoma"/>
          <w:bCs/>
          <w:iCs/>
          <w:color w:val="000000" w:themeColor="text1"/>
        </w:rPr>
        <w:t>. SPB</w:t>
      </w:r>
      <w:r w:rsidR="000C2184" w:rsidRPr="00EC5F26">
        <w:rPr>
          <w:rFonts w:cs="Tahoma"/>
          <w:bCs/>
          <w:iCs/>
          <w:color w:val="000000" w:themeColor="text1"/>
        </w:rPr>
        <w:t>,</w:t>
      </w:r>
      <w:r w:rsidR="000C2184" w:rsidRPr="00EC5F26">
        <w:rPr>
          <w:rFonts w:cs="Tahoma"/>
          <w:iCs/>
          <w:color w:val="000000" w:themeColor="text1"/>
        </w:rPr>
        <w:t xml:space="preserve"> v souladu s čl. 5.3.</w:t>
      </w:r>
      <w:proofErr w:type="gramStart"/>
      <w:r w:rsidR="000C2184" w:rsidRPr="00EC5F26">
        <w:rPr>
          <w:rFonts w:cs="Tahoma"/>
          <w:iCs/>
          <w:color w:val="000000" w:themeColor="text1"/>
        </w:rPr>
        <w:t>1</w:t>
      </w:r>
      <w:r w:rsidR="00361ED5" w:rsidRPr="00EC5F26">
        <w:rPr>
          <w:rFonts w:cs="Tahoma"/>
          <w:iCs/>
          <w:color w:val="000000" w:themeColor="text1"/>
        </w:rPr>
        <w:t>a</w:t>
      </w:r>
      <w:proofErr w:type="gramEnd"/>
      <w:r w:rsidR="00361ED5" w:rsidRPr="00EC5F26">
        <w:rPr>
          <w:rFonts w:cs="Tahoma"/>
          <w:iCs/>
          <w:color w:val="000000" w:themeColor="text1"/>
        </w:rPr>
        <w:t>)</w:t>
      </w:r>
      <w:r w:rsidR="000C2184" w:rsidRPr="00EC5F26">
        <w:rPr>
          <w:rFonts w:cs="Tahoma"/>
          <w:iCs/>
          <w:color w:val="000000" w:themeColor="text1"/>
        </w:rPr>
        <w:t xml:space="preserve"> ČSN 73 0834 </w:t>
      </w:r>
      <w:r w:rsidR="00E40815" w:rsidRPr="00EC5F26">
        <w:rPr>
          <w:rFonts w:cs="Tahoma"/>
          <w:iCs/>
          <w:color w:val="000000" w:themeColor="text1"/>
        </w:rPr>
        <w:t xml:space="preserve">je SPB snížen na </w:t>
      </w:r>
      <w:r w:rsidR="00E40815" w:rsidRPr="00EC5F26">
        <w:rPr>
          <w:rFonts w:cs="Tahoma"/>
          <w:b/>
          <w:bCs/>
          <w:iCs/>
          <w:color w:val="000000" w:themeColor="text1"/>
        </w:rPr>
        <w:t>III.SPB</w:t>
      </w:r>
      <w:r w:rsidR="00E40815" w:rsidRPr="00EC5F26">
        <w:rPr>
          <w:rFonts w:cs="Tahoma"/>
          <w:iCs/>
          <w:color w:val="000000" w:themeColor="text1"/>
        </w:rPr>
        <w:t xml:space="preserve">. </w:t>
      </w:r>
    </w:p>
    <w:p w14:paraId="4E794A08" w14:textId="77777777" w:rsidR="00C4750F" w:rsidRDefault="00C4750F" w:rsidP="00C4750F">
      <w:pPr>
        <w:pStyle w:val="Normlnweb"/>
        <w:spacing w:before="60" w:beforeAutospacing="0" w:after="0" w:afterAutospacing="0"/>
        <w:rPr>
          <w:rFonts w:asciiTheme="majorHAnsi" w:hAnsiTheme="majorHAnsi"/>
          <w:color w:val="000000" w:themeColor="text1"/>
        </w:rPr>
      </w:pPr>
    </w:p>
    <w:p w14:paraId="283AD7D7" w14:textId="77777777" w:rsidR="00C4750F" w:rsidRDefault="00C4750F" w:rsidP="00C4750F">
      <w:pPr>
        <w:pStyle w:val="Normlnweb"/>
        <w:spacing w:before="60" w:beforeAutospacing="0" w:after="0" w:afterAutospacing="0"/>
        <w:rPr>
          <w:i/>
          <w:color w:val="000000"/>
        </w:rPr>
      </w:pPr>
      <w:r w:rsidRPr="00E84DB5">
        <w:rPr>
          <w:rFonts w:asciiTheme="majorHAnsi" w:hAnsiTheme="majorHAnsi"/>
          <w:b/>
          <w:bCs/>
          <w:color w:val="000000" w:themeColor="text1"/>
        </w:rPr>
        <w:t>N5.</w:t>
      </w:r>
      <w:proofErr w:type="gramStart"/>
      <w:r w:rsidRPr="00E84DB5">
        <w:rPr>
          <w:rFonts w:asciiTheme="majorHAnsi" w:hAnsiTheme="majorHAnsi"/>
          <w:b/>
          <w:bCs/>
          <w:color w:val="000000" w:themeColor="text1"/>
        </w:rPr>
        <w:t>27b</w:t>
      </w:r>
      <w:proofErr w:type="gramEnd"/>
      <w:r>
        <w:rPr>
          <w:rFonts w:asciiTheme="majorHAnsi" w:hAnsiTheme="majorHAnsi"/>
          <w:color w:val="000000" w:themeColor="text1"/>
        </w:rPr>
        <w:t xml:space="preserve"> </w:t>
      </w:r>
      <w:r w:rsidRPr="00E84DB5">
        <w:rPr>
          <w:rFonts w:asciiTheme="majorHAnsi" w:hAnsiTheme="majorHAnsi"/>
          <w:color w:val="000000" w:themeColor="text1"/>
        </w:rPr>
        <w:t>– Dětská lůžková jednotka se zázemím</w:t>
      </w:r>
      <w:r>
        <w:rPr>
          <w:rFonts w:asciiTheme="majorHAnsi" w:hAnsiTheme="majorHAnsi"/>
          <w:color w:val="000000" w:themeColor="text1"/>
        </w:rPr>
        <w:t xml:space="preserve"> </w:t>
      </w:r>
      <w:r w:rsidRPr="00870772">
        <w:rPr>
          <w:i/>
          <w:color w:val="000000"/>
        </w:rPr>
        <w:t xml:space="preserve">– </w:t>
      </w:r>
      <w:r>
        <w:rPr>
          <w:i/>
          <w:color w:val="000000"/>
        </w:rPr>
        <w:t xml:space="preserve">rekonstruovaný PÚ LZ2 </w:t>
      </w:r>
    </w:p>
    <w:p w14:paraId="2BCC3F7E" w14:textId="16470F92" w:rsidR="008B71FF" w:rsidRPr="00870772" w:rsidRDefault="008B71FF" w:rsidP="008B71FF">
      <w:pPr>
        <w:pStyle w:val="Standard"/>
      </w:pPr>
      <w:r w:rsidRPr="00870772">
        <w:rPr>
          <w:rFonts w:cs="Tahoma"/>
          <w:color w:val="000000"/>
        </w:rPr>
        <w:t xml:space="preserve">Požární riziko v řešeném PÚ je určeno dle čl. </w:t>
      </w:r>
      <w:r>
        <w:rPr>
          <w:rFonts w:cs="Tahoma"/>
          <w:color w:val="000000"/>
        </w:rPr>
        <w:t>8.2.1</w:t>
      </w:r>
      <w:r w:rsidRPr="00870772">
        <w:rPr>
          <w:rFonts w:cs="Tahoma"/>
          <w:color w:val="000000"/>
        </w:rPr>
        <w:t xml:space="preserve"> ČSN 73 0835 </w:t>
      </w:r>
      <w:r w:rsidRPr="00870772">
        <w:rPr>
          <w:rFonts w:ascii="Symbol" w:hAnsi="Symbol" w:cs="Tahoma"/>
          <w:color w:val="000000"/>
        </w:rPr>
        <w:t></w:t>
      </w:r>
      <w:r w:rsidRPr="00870772">
        <w:rPr>
          <w:rFonts w:cs="Tahoma"/>
          <w:color w:val="000000"/>
        </w:rPr>
        <w:t xml:space="preserve"> </w:t>
      </w:r>
      <w:proofErr w:type="spellStart"/>
      <w:r w:rsidRPr="00870772">
        <w:rPr>
          <w:rFonts w:cs="Tahoma"/>
          <w:i/>
          <w:color w:val="000000"/>
        </w:rPr>
        <w:t>p</w:t>
      </w:r>
      <w:r w:rsidRPr="00870772">
        <w:rPr>
          <w:rFonts w:cs="Tahoma"/>
          <w:color w:val="000000"/>
          <w:vertAlign w:val="subscript"/>
        </w:rPr>
        <w:t>v</w:t>
      </w:r>
      <w:proofErr w:type="spellEnd"/>
      <w:r w:rsidRPr="00870772">
        <w:rPr>
          <w:rFonts w:cs="Tahoma"/>
          <w:color w:val="000000"/>
        </w:rPr>
        <w:t xml:space="preserve"> = 3</w:t>
      </w:r>
      <w:r>
        <w:rPr>
          <w:rFonts w:cs="Tahoma"/>
          <w:color w:val="000000"/>
        </w:rPr>
        <w:t>0</w:t>
      </w:r>
      <w:r w:rsidRPr="00870772">
        <w:rPr>
          <w:rFonts w:cs="Tahoma"/>
          <w:color w:val="000000"/>
        </w:rPr>
        <w:t xml:space="preserve"> kg/m</w:t>
      </w:r>
      <w:r w:rsidRPr="00870772">
        <w:rPr>
          <w:rFonts w:cs="Tahoma"/>
          <w:color w:val="000000"/>
          <w:vertAlign w:val="superscript"/>
        </w:rPr>
        <w:t>2</w:t>
      </w:r>
      <w:r w:rsidRPr="00870772">
        <w:rPr>
          <w:rFonts w:cs="Tahoma"/>
          <w:color w:val="000000"/>
        </w:rPr>
        <w:t xml:space="preserve"> </w:t>
      </w:r>
      <w:r w:rsidRPr="00870772">
        <w:rPr>
          <w:rFonts w:cs="Tahoma"/>
          <w:color w:val="000000"/>
        </w:rPr>
        <w:br/>
      </w:r>
      <w:r w:rsidRPr="00870772">
        <w:t>při součiniteli a = 0,9.</w:t>
      </w:r>
    </w:p>
    <w:p w14:paraId="57066478" w14:textId="77777777" w:rsidR="008B71FF" w:rsidRPr="00870772" w:rsidRDefault="008B71FF" w:rsidP="008B71FF">
      <w:pPr>
        <w:pStyle w:val="Standard"/>
        <w:spacing w:line="240" w:lineRule="atLeast"/>
        <w:rPr>
          <w:color w:val="000000"/>
        </w:rPr>
      </w:pPr>
      <w:r w:rsidRPr="00870772">
        <w:rPr>
          <w:color w:val="000000"/>
        </w:rPr>
        <w:t>Vyšší požární zatížení se v PÚ nevyskytuje.</w:t>
      </w:r>
    </w:p>
    <w:p w14:paraId="2B493712" w14:textId="77777777" w:rsidR="008B71FF" w:rsidRPr="00870772" w:rsidRDefault="008B71FF" w:rsidP="008B71FF">
      <w:pPr>
        <w:pStyle w:val="Standard"/>
        <w:spacing w:line="240" w:lineRule="atLeast"/>
      </w:pPr>
      <w:r w:rsidRPr="00870772">
        <w:rPr>
          <w:rFonts w:cs="Tahoma"/>
          <w:bCs/>
          <w:iCs/>
          <w:color w:val="000000"/>
        </w:rPr>
        <w:t>Konstrukční systém objektu je nehořlavý.</w:t>
      </w:r>
    </w:p>
    <w:p w14:paraId="32D28176" w14:textId="77777777" w:rsidR="008B71FF" w:rsidRPr="00870772" w:rsidRDefault="008B71FF" w:rsidP="008B71FF">
      <w:pPr>
        <w:pStyle w:val="Standard"/>
        <w:spacing w:line="240" w:lineRule="atLeast"/>
        <w:rPr>
          <w:rFonts w:cs="Tahoma"/>
          <w:color w:val="000000"/>
        </w:rPr>
      </w:pPr>
      <w:r w:rsidRPr="00870772">
        <w:rPr>
          <w:rFonts w:cs="Tahoma"/>
          <w:color w:val="000000"/>
        </w:rPr>
        <w:t xml:space="preserve">Požární výška objektu h = </w:t>
      </w:r>
      <w:r>
        <w:rPr>
          <w:rFonts w:cs="Tahoma"/>
          <w:color w:val="000000"/>
        </w:rPr>
        <w:t>22,7</w:t>
      </w:r>
      <w:r w:rsidRPr="00870772">
        <w:rPr>
          <w:rFonts w:cs="Tahoma"/>
          <w:color w:val="000000"/>
        </w:rPr>
        <w:t xml:space="preserve"> m.</w:t>
      </w:r>
    </w:p>
    <w:p w14:paraId="50BD5020" w14:textId="77777777" w:rsidR="008B71FF" w:rsidRPr="00870772" w:rsidRDefault="008B71FF" w:rsidP="008B71FF">
      <w:pPr>
        <w:pStyle w:val="Standard"/>
        <w:spacing w:line="240" w:lineRule="atLeast"/>
        <w:rPr>
          <w:rFonts w:cs="Tahoma"/>
          <w:iCs/>
          <w:color w:val="000000"/>
        </w:rPr>
      </w:pPr>
      <w:r w:rsidRPr="00870772">
        <w:rPr>
          <w:rFonts w:cs="Tahoma"/>
          <w:bCs/>
          <w:iCs/>
          <w:color w:val="000000"/>
        </w:rPr>
        <w:t>Dle tabulky 8; ČSN 73 0802 je PÚ zařazen do</w:t>
      </w:r>
      <w:r w:rsidRPr="00870772">
        <w:rPr>
          <w:rFonts w:cs="Tahoma"/>
          <w:b/>
          <w:bCs/>
          <w:iCs/>
          <w:color w:val="000000"/>
        </w:rPr>
        <w:t xml:space="preserve"> </w:t>
      </w:r>
      <w:r>
        <w:rPr>
          <w:rFonts w:cs="Tahoma"/>
          <w:b/>
          <w:bCs/>
          <w:iCs/>
          <w:color w:val="000000"/>
        </w:rPr>
        <w:t>II</w:t>
      </w:r>
      <w:r w:rsidRPr="00870772">
        <w:rPr>
          <w:rFonts w:cs="Tahoma"/>
          <w:b/>
          <w:bCs/>
          <w:iCs/>
          <w:color w:val="000000"/>
        </w:rPr>
        <w:t>I</w:t>
      </w:r>
      <w:r w:rsidRPr="00870772">
        <w:rPr>
          <w:rFonts w:cs="Tahoma"/>
          <w:b/>
          <w:iCs/>
          <w:color w:val="000000"/>
        </w:rPr>
        <w:t>. SPB</w:t>
      </w:r>
      <w:r w:rsidRPr="00870772">
        <w:rPr>
          <w:rFonts w:cs="Tahoma"/>
          <w:iCs/>
          <w:color w:val="000000"/>
        </w:rPr>
        <w:t>.</w:t>
      </w:r>
    </w:p>
    <w:p w14:paraId="7A8A94B8" w14:textId="77777777" w:rsidR="004E2BC9" w:rsidRDefault="004E2BC9" w:rsidP="00C4750F">
      <w:pPr>
        <w:pStyle w:val="Normlnweb"/>
        <w:spacing w:before="60" w:beforeAutospacing="0" w:after="0" w:afterAutospacing="0"/>
        <w:rPr>
          <w:i/>
          <w:color w:val="000000"/>
        </w:rPr>
      </w:pPr>
    </w:p>
    <w:p w14:paraId="747729DF" w14:textId="77777777" w:rsidR="00C4750F" w:rsidRDefault="00C4750F" w:rsidP="00C4750F">
      <w:pPr>
        <w:pStyle w:val="Normlnweb"/>
        <w:spacing w:before="60" w:beforeAutospacing="0" w:after="0" w:afterAutospacing="0"/>
        <w:rPr>
          <w:i/>
          <w:color w:val="000000"/>
        </w:rPr>
      </w:pPr>
      <w:r w:rsidRPr="00247B3F">
        <w:rPr>
          <w:rFonts w:asciiTheme="majorHAnsi" w:hAnsiTheme="majorHAnsi"/>
          <w:b/>
          <w:bCs/>
          <w:color w:val="000000" w:themeColor="text1"/>
        </w:rPr>
        <w:t>N5.</w:t>
      </w:r>
      <w:proofErr w:type="gramStart"/>
      <w:r w:rsidRPr="00247B3F">
        <w:rPr>
          <w:rFonts w:asciiTheme="majorHAnsi" w:hAnsiTheme="majorHAnsi"/>
          <w:b/>
          <w:bCs/>
          <w:color w:val="000000" w:themeColor="text1"/>
        </w:rPr>
        <w:t>28a</w:t>
      </w:r>
      <w:proofErr w:type="gramEnd"/>
      <w:r>
        <w:rPr>
          <w:rFonts w:asciiTheme="majorHAnsi" w:hAnsiTheme="majorHAnsi"/>
          <w:color w:val="000000" w:themeColor="text1"/>
        </w:rPr>
        <w:t xml:space="preserve"> – Filtr jednotka DIP </w:t>
      </w:r>
      <w:r w:rsidRPr="00870772">
        <w:rPr>
          <w:i/>
          <w:color w:val="000000"/>
        </w:rPr>
        <w:t>– nový PÚ</w:t>
      </w:r>
      <w:r w:rsidRPr="00870772">
        <w:rPr>
          <w:b/>
          <w:color w:val="000000"/>
        </w:rPr>
        <w:t xml:space="preserve"> </w:t>
      </w:r>
      <w:r w:rsidRPr="00870772">
        <w:rPr>
          <w:i/>
          <w:color w:val="000000"/>
        </w:rPr>
        <w:t>–</w:t>
      </w:r>
      <w:r>
        <w:rPr>
          <w:i/>
          <w:color w:val="000000"/>
        </w:rPr>
        <w:t xml:space="preserve"> součást</w:t>
      </w:r>
      <w:r w:rsidRPr="00870772">
        <w:rPr>
          <w:i/>
          <w:color w:val="000000"/>
        </w:rPr>
        <w:t xml:space="preserve"> </w:t>
      </w:r>
      <w:r>
        <w:rPr>
          <w:i/>
          <w:color w:val="000000"/>
        </w:rPr>
        <w:t>LZ2</w:t>
      </w:r>
    </w:p>
    <w:p w14:paraId="494EDCF1" w14:textId="77777777" w:rsidR="008B71FF" w:rsidRPr="00870772" w:rsidRDefault="008B71FF" w:rsidP="008B71FF">
      <w:pPr>
        <w:pStyle w:val="Standard"/>
      </w:pPr>
      <w:r w:rsidRPr="00870772">
        <w:rPr>
          <w:rFonts w:cs="Tahoma"/>
          <w:color w:val="000000"/>
        </w:rPr>
        <w:t xml:space="preserve">Požární riziko v řešeném PÚ je určeno dle čl. </w:t>
      </w:r>
      <w:r>
        <w:rPr>
          <w:rFonts w:cs="Tahoma"/>
          <w:color w:val="000000"/>
        </w:rPr>
        <w:t>8.2.1</w:t>
      </w:r>
      <w:r w:rsidRPr="00870772">
        <w:rPr>
          <w:rFonts w:cs="Tahoma"/>
          <w:color w:val="000000"/>
        </w:rPr>
        <w:t xml:space="preserve"> ČSN 73 0835 </w:t>
      </w:r>
      <w:r w:rsidRPr="00870772">
        <w:rPr>
          <w:rFonts w:ascii="Symbol" w:hAnsi="Symbol" w:cs="Tahoma"/>
          <w:color w:val="000000"/>
        </w:rPr>
        <w:t></w:t>
      </w:r>
      <w:r w:rsidRPr="00870772">
        <w:rPr>
          <w:rFonts w:cs="Tahoma"/>
          <w:color w:val="000000"/>
        </w:rPr>
        <w:t xml:space="preserve"> </w:t>
      </w:r>
      <w:proofErr w:type="spellStart"/>
      <w:r w:rsidRPr="00870772">
        <w:rPr>
          <w:rFonts w:cs="Tahoma"/>
          <w:i/>
          <w:color w:val="000000"/>
        </w:rPr>
        <w:t>p</w:t>
      </w:r>
      <w:r w:rsidRPr="00870772">
        <w:rPr>
          <w:rFonts w:cs="Tahoma"/>
          <w:color w:val="000000"/>
          <w:vertAlign w:val="subscript"/>
        </w:rPr>
        <w:t>v</w:t>
      </w:r>
      <w:proofErr w:type="spellEnd"/>
      <w:r w:rsidRPr="00870772">
        <w:rPr>
          <w:rFonts w:cs="Tahoma"/>
          <w:color w:val="000000"/>
        </w:rPr>
        <w:t xml:space="preserve"> = 3</w:t>
      </w:r>
      <w:r>
        <w:rPr>
          <w:rFonts w:cs="Tahoma"/>
          <w:color w:val="000000"/>
        </w:rPr>
        <w:t>0</w:t>
      </w:r>
      <w:r w:rsidRPr="00870772">
        <w:rPr>
          <w:rFonts w:cs="Tahoma"/>
          <w:color w:val="000000"/>
        </w:rPr>
        <w:t xml:space="preserve"> kg/m</w:t>
      </w:r>
      <w:r w:rsidRPr="00870772">
        <w:rPr>
          <w:rFonts w:cs="Tahoma"/>
          <w:color w:val="000000"/>
          <w:vertAlign w:val="superscript"/>
        </w:rPr>
        <w:t>2</w:t>
      </w:r>
      <w:r w:rsidRPr="00870772">
        <w:rPr>
          <w:rFonts w:cs="Tahoma"/>
          <w:color w:val="000000"/>
        </w:rPr>
        <w:t xml:space="preserve"> </w:t>
      </w:r>
      <w:r w:rsidRPr="00870772">
        <w:rPr>
          <w:rFonts w:cs="Tahoma"/>
          <w:color w:val="000000"/>
        </w:rPr>
        <w:br/>
      </w:r>
      <w:r w:rsidRPr="00870772">
        <w:t>při součiniteli a = 0,9.</w:t>
      </w:r>
    </w:p>
    <w:p w14:paraId="717ED8AC" w14:textId="77777777" w:rsidR="008B71FF" w:rsidRPr="00870772" w:rsidRDefault="008B71FF" w:rsidP="008B71FF">
      <w:pPr>
        <w:pStyle w:val="Standard"/>
        <w:spacing w:line="240" w:lineRule="atLeast"/>
        <w:rPr>
          <w:color w:val="000000"/>
        </w:rPr>
      </w:pPr>
      <w:r w:rsidRPr="00870772">
        <w:rPr>
          <w:color w:val="000000"/>
        </w:rPr>
        <w:t>Vyšší požární zatížení se v PÚ nevyskytuje.</w:t>
      </w:r>
    </w:p>
    <w:p w14:paraId="2A4B377F" w14:textId="77777777" w:rsidR="008B71FF" w:rsidRPr="00870772" w:rsidRDefault="008B71FF" w:rsidP="008B71FF">
      <w:pPr>
        <w:pStyle w:val="Standard"/>
        <w:spacing w:line="240" w:lineRule="atLeast"/>
      </w:pPr>
      <w:r w:rsidRPr="00870772">
        <w:rPr>
          <w:rFonts w:cs="Tahoma"/>
          <w:bCs/>
          <w:iCs/>
          <w:color w:val="000000"/>
        </w:rPr>
        <w:t>Konstrukční systém objektu je nehořlavý.</w:t>
      </w:r>
    </w:p>
    <w:p w14:paraId="229CC41A" w14:textId="77777777" w:rsidR="008B71FF" w:rsidRPr="00870772" w:rsidRDefault="008B71FF" w:rsidP="008B71FF">
      <w:pPr>
        <w:pStyle w:val="Standard"/>
        <w:spacing w:line="240" w:lineRule="atLeast"/>
        <w:rPr>
          <w:rFonts w:cs="Tahoma"/>
          <w:color w:val="000000"/>
        </w:rPr>
      </w:pPr>
      <w:r w:rsidRPr="00870772">
        <w:rPr>
          <w:rFonts w:cs="Tahoma"/>
          <w:color w:val="000000"/>
        </w:rPr>
        <w:t xml:space="preserve">Požární výška objektu h = </w:t>
      </w:r>
      <w:r>
        <w:rPr>
          <w:rFonts w:cs="Tahoma"/>
          <w:color w:val="000000"/>
        </w:rPr>
        <w:t>22,7</w:t>
      </w:r>
      <w:r w:rsidRPr="00870772">
        <w:rPr>
          <w:rFonts w:cs="Tahoma"/>
          <w:color w:val="000000"/>
        </w:rPr>
        <w:t xml:space="preserve"> m.</w:t>
      </w:r>
    </w:p>
    <w:p w14:paraId="731BDF6D" w14:textId="5FBB80D5" w:rsidR="008B71FF" w:rsidRPr="00870772" w:rsidRDefault="008B71FF" w:rsidP="008B71FF">
      <w:pPr>
        <w:pStyle w:val="Standard"/>
        <w:spacing w:line="240" w:lineRule="atLeast"/>
        <w:rPr>
          <w:rFonts w:cs="Tahoma"/>
          <w:iCs/>
          <w:color w:val="000000"/>
        </w:rPr>
      </w:pPr>
      <w:r w:rsidRPr="00870772">
        <w:rPr>
          <w:rFonts w:cs="Tahoma"/>
          <w:bCs/>
          <w:iCs/>
          <w:color w:val="000000"/>
        </w:rPr>
        <w:t>Dle tabulky 8; ČSN 73 0802 je PÚ zařazen do</w:t>
      </w:r>
      <w:r w:rsidRPr="00870772">
        <w:rPr>
          <w:rFonts w:cs="Tahoma"/>
          <w:b/>
          <w:bCs/>
          <w:iCs/>
          <w:color w:val="000000"/>
        </w:rPr>
        <w:t xml:space="preserve"> </w:t>
      </w:r>
      <w:r>
        <w:rPr>
          <w:rFonts w:cs="Tahoma"/>
          <w:b/>
          <w:bCs/>
          <w:iCs/>
          <w:color w:val="000000"/>
        </w:rPr>
        <w:t>II</w:t>
      </w:r>
      <w:r w:rsidRPr="00870772">
        <w:rPr>
          <w:rFonts w:cs="Tahoma"/>
          <w:b/>
          <w:bCs/>
          <w:iCs/>
          <w:color w:val="000000"/>
        </w:rPr>
        <w:t>I</w:t>
      </w:r>
      <w:r w:rsidRPr="00870772">
        <w:rPr>
          <w:rFonts w:cs="Tahoma"/>
          <w:b/>
          <w:iCs/>
          <w:color w:val="000000"/>
        </w:rPr>
        <w:t>. SPB</w:t>
      </w:r>
      <w:r w:rsidR="0078015E">
        <w:rPr>
          <w:rFonts w:cs="Tahoma"/>
          <w:iCs/>
          <w:color w:val="000000"/>
        </w:rPr>
        <w:t xml:space="preserve"> – stávající SPB. </w:t>
      </w:r>
    </w:p>
    <w:p w14:paraId="18AD2F8B" w14:textId="77777777" w:rsidR="008B71FF" w:rsidRDefault="008B71FF" w:rsidP="00C4750F">
      <w:pPr>
        <w:pStyle w:val="Normlnweb"/>
        <w:spacing w:before="60" w:beforeAutospacing="0" w:after="0" w:afterAutospacing="0"/>
        <w:rPr>
          <w:rFonts w:asciiTheme="majorHAnsi" w:hAnsiTheme="majorHAnsi"/>
          <w:color w:val="000000" w:themeColor="text1"/>
        </w:rPr>
      </w:pPr>
    </w:p>
    <w:p w14:paraId="1A8E36E4" w14:textId="77777777" w:rsidR="00C4750F" w:rsidRDefault="00C4750F" w:rsidP="00C4750F">
      <w:pPr>
        <w:pStyle w:val="Normlnweb"/>
        <w:spacing w:before="60" w:beforeAutospacing="0" w:after="0" w:afterAutospacing="0"/>
        <w:rPr>
          <w:i/>
          <w:color w:val="000000"/>
        </w:rPr>
      </w:pPr>
      <w:r w:rsidRPr="00247B3F">
        <w:rPr>
          <w:rFonts w:asciiTheme="majorHAnsi" w:hAnsiTheme="majorHAnsi"/>
          <w:b/>
          <w:bCs/>
          <w:color w:val="000000" w:themeColor="text1"/>
        </w:rPr>
        <w:t>N5.</w:t>
      </w:r>
      <w:proofErr w:type="gramStart"/>
      <w:r w:rsidRPr="00247B3F">
        <w:rPr>
          <w:rFonts w:asciiTheme="majorHAnsi" w:hAnsiTheme="majorHAnsi"/>
          <w:b/>
          <w:bCs/>
          <w:color w:val="000000" w:themeColor="text1"/>
        </w:rPr>
        <w:t>28b</w:t>
      </w:r>
      <w:proofErr w:type="gramEnd"/>
      <w:r>
        <w:rPr>
          <w:rFonts w:asciiTheme="majorHAnsi" w:hAnsiTheme="majorHAnsi"/>
          <w:color w:val="000000" w:themeColor="text1"/>
        </w:rPr>
        <w:t xml:space="preserve"> – Jednotka DIP </w:t>
      </w:r>
      <w:r w:rsidRPr="00870772">
        <w:rPr>
          <w:i/>
          <w:color w:val="000000"/>
        </w:rPr>
        <w:t xml:space="preserve">– </w:t>
      </w:r>
      <w:r>
        <w:rPr>
          <w:i/>
          <w:color w:val="000000"/>
        </w:rPr>
        <w:t>rekonstruovaný PÚ LZ2</w:t>
      </w:r>
    </w:p>
    <w:p w14:paraId="0F574B77" w14:textId="77777777" w:rsidR="008B71FF" w:rsidRPr="00870772" w:rsidRDefault="008B71FF" w:rsidP="008B71FF">
      <w:pPr>
        <w:pStyle w:val="Standard"/>
      </w:pPr>
      <w:r w:rsidRPr="00870772">
        <w:rPr>
          <w:rFonts w:cs="Tahoma"/>
          <w:color w:val="000000"/>
        </w:rPr>
        <w:t xml:space="preserve">Požární riziko v řešeném PÚ je určeno dle čl. </w:t>
      </w:r>
      <w:r>
        <w:rPr>
          <w:rFonts w:cs="Tahoma"/>
          <w:color w:val="000000"/>
        </w:rPr>
        <w:t>8.2.1</w:t>
      </w:r>
      <w:r w:rsidRPr="00870772">
        <w:rPr>
          <w:rFonts w:cs="Tahoma"/>
          <w:color w:val="000000"/>
        </w:rPr>
        <w:t xml:space="preserve"> ČSN 73 0835 </w:t>
      </w:r>
      <w:r w:rsidRPr="00870772">
        <w:rPr>
          <w:rFonts w:ascii="Symbol" w:hAnsi="Symbol" w:cs="Tahoma"/>
          <w:color w:val="000000"/>
        </w:rPr>
        <w:t></w:t>
      </w:r>
      <w:r w:rsidRPr="00870772">
        <w:rPr>
          <w:rFonts w:cs="Tahoma"/>
          <w:color w:val="000000"/>
        </w:rPr>
        <w:t xml:space="preserve"> </w:t>
      </w:r>
      <w:proofErr w:type="spellStart"/>
      <w:r w:rsidRPr="00870772">
        <w:rPr>
          <w:rFonts w:cs="Tahoma"/>
          <w:i/>
          <w:color w:val="000000"/>
        </w:rPr>
        <w:t>p</w:t>
      </w:r>
      <w:r w:rsidRPr="00870772">
        <w:rPr>
          <w:rFonts w:cs="Tahoma"/>
          <w:color w:val="000000"/>
          <w:vertAlign w:val="subscript"/>
        </w:rPr>
        <w:t>v</w:t>
      </w:r>
      <w:proofErr w:type="spellEnd"/>
      <w:r w:rsidRPr="00870772">
        <w:rPr>
          <w:rFonts w:cs="Tahoma"/>
          <w:color w:val="000000"/>
        </w:rPr>
        <w:t xml:space="preserve"> = 3</w:t>
      </w:r>
      <w:r>
        <w:rPr>
          <w:rFonts w:cs="Tahoma"/>
          <w:color w:val="000000"/>
        </w:rPr>
        <w:t>0</w:t>
      </w:r>
      <w:r w:rsidRPr="00870772">
        <w:rPr>
          <w:rFonts w:cs="Tahoma"/>
          <w:color w:val="000000"/>
        </w:rPr>
        <w:t xml:space="preserve"> kg/m</w:t>
      </w:r>
      <w:r w:rsidRPr="00870772">
        <w:rPr>
          <w:rFonts w:cs="Tahoma"/>
          <w:color w:val="000000"/>
          <w:vertAlign w:val="superscript"/>
        </w:rPr>
        <w:t>2</w:t>
      </w:r>
      <w:r w:rsidRPr="00870772">
        <w:rPr>
          <w:rFonts w:cs="Tahoma"/>
          <w:color w:val="000000"/>
        </w:rPr>
        <w:t xml:space="preserve"> </w:t>
      </w:r>
      <w:r w:rsidRPr="00870772">
        <w:rPr>
          <w:rFonts w:cs="Tahoma"/>
          <w:color w:val="000000"/>
        </w:rPr>
        <w:br/>
      </w:r>
      <w:r w:rsidRPr="00870772">
        <w:t>při součiniteli a = 0,9.</w:t>
      </w:r>
    </w:p>
    <w:p w14:paraId="22F6D93E" w14:textId="77777777" w:rsidR="008B71FF" w:rsidRPr="00870772" w:rsidRDefault="008B71FF" w:rsidP="008B71FF">
      <w:pPr>
        <w:pStyle w:val="Standard"/>
        <w:spacing w:line="240" w:lineRule="atLeast"/>
        <w:rPr>
          <w:color w:val="000000"/>
        </w:rPr>
      </w:pPr>
      <w:r w:rsidRPr="00870772">
        <w:rPr>
          <w:color w:val="000000"/>
        </w:rPr>
        <w:t>Vyšší požární zatížení se v PÚ nevyskytuje.</w:t>
      </w:r>
    </w:p>
    <w:p w14:paraId="72F8DE29" w14:textId="77777777" w:rsidR="008B71FF" w:rsidRPr="00870772" w:rsidRDefault="008B71FF" w:rsidP="008B71FF">
      <w:pPr>
        <w:pStyle w:val="Standard"/>
        <w:spacing w:line="240" w:lineRule="atLeast"/>
      </w:pPr>
      <w:r w:rsidRPr="00870772">
        <w:rPr>
          <w:rFonts w:cs="Tahoma"/>
          <w:bCs/>
          <w:iCs/>
          <w:color w:val="000000"/>
        </w:rPr>
        <w:t>Konstrukční systém objektu je nehořlavý.</w:t>
      </w:r>
    </w:p>
    <w:p w14:paraId="506FC567" w14:textId="77777777" w:rsidR="008B71FF" w:rsidRPr="00870772" w:rsidRDefault="008B71FF" w:rsidP="008B71FF">
      <w:pPr>
        <w:pStyle w:val="Standard"/>
        <w:spacing w:line="240" w:lineRule="atLeast"/>
        <w:rPr>
          <w:rFonts w:cs="Tahoma"/>
          <w:color w:val="000000"/>
        </w:rPr>
      </w:pPr>
      <w:r w:rsidRPr="00870772">
        <w:rPr>
          <w:rFonts w:cs="Tahoma"/>
          <w:color w:val="000000"/>
        </w:rPr>
        <w:t xml:space="preserve">Požární výška objektu h = </w:t>
      </w:r>
      <w:r>
        <w:rPr>
          <w:rFonts w:cs="Tahoma"/>
          <w:color w:val="000000"/>
        </w:rPr>
        <w:t>22,7</w:t>
      </w:r>
      <w:r w:rsidRPr="00870772">
        <w:rPr>
          <w:rFonts w:cs="Tahoma"/>
          <w:color w:val="000000"/>
        </w:rPr>
        <w:t xml:space="preserve"> m.</w:t>
      </w:r>
    </w:p>
    <w:p w14:paraId="6AF4D9A8" w14:textId="73E6418B" w:rsidR="008B71FF" w:rsidRPr="00870772" w:rsidRDefault="008B71FF" w:rsidP="008B71FF">
      <w:pPr>
        <w:pStyle w:val="Standard"/>
        <w:spacing w:line="240" w:lineRule="atLeast"/>
        <w:rPr>
          <w:rFonts w:cs="Tahoma"/>
          <w:iCs/>
          <w:color w:val="000000"/>
        </w:rPr>
      </w:pPr>
      <w:r w:rsidRPr="00870772">
        <w:rPr>
          <w:rFonts w:cs="Tahoma"/>
          <w:bCs/>
          <w:iCs/>
          <w:color w:val="000000"/>
        </w:rPr>
        <w:t>Dle tabulky 8; ČSN 73 0802 je PÚ zařazen do</w:t>
      </w:r>
      <w:r w:rsidRPr="00870772">
        <w:rPr>
          <w:rFonts w:cs="Tahoma"/>
          <w:b/>
          <w:bCs/>
          <w:iCs/>
          <w:color w:val="000000"/>
        </w:rPr>
        <w:t xml:space="preserve"> </w:t>
      </w:r>
      <w:r>
        <w:rPr>
          <w:rFonts w:cs="Tahoma"/>
          <w:b/>
          <w:bCs/>
          <w:iCs/>
          <w:color w:val="000000"/>
        </w:rPr>
        <w:t>II</w:t>
      </w:r>
      <w:r w:rsidRPr="00870772">
        <w:rPr>
          <w:rFonts w:cs="Tahoma"/>
          <w:b/>
          <w:bCs/>
          <w:iCs/>
          <w:color w:val="000000"/>
        </w:rPr>
        <w:t>I</w:t>
      </w:r>
      <w:r w:rsidRPr="00870772">
        <w:rPr>
          <w:rFonts w:cs="Tahoma"/>
          <w:b/>
          <w:iCs/>
          <w:color w:val="000000"/>
        </w:rPr>
        <w:t>. SPB</w:t>
      </w:r>
      <w:r w:rsidR="0078015E" w:rsidRPr="0078015E">
        <w:rPr>
          <w:rFonts w:cs="Tahoma"/>
          <w:iCs/>
          <w:color w:val="000000"/>
        </w:rPr>
        <w:t xml:space="preserve"> </w:t>
      </w:r>
      <w:r w:rsidR="0078015E">
        <w:rPr>
          <w:rFonts w:cs="Tahoma"/>
          <w:iCs/>
          <w:color w:val="000000"/>
        </w:rPr>
        <w:t>– stávající SPB.</w:t>
      </w:r>
    </w:p>
    <w:p w14:paraId="3FD75472" w14:textId="77777777" w:rsidR="008B71FF" w:rsidRDefault="008B71FF" w:rsidP="00C4750F">
      <w:pPr>
        <w:pStyle w:val="Normlnweb"/>
        <w:spacing w:before="60" w:beforeAutospacing="0" w:after="0" w:afterAutospacing="0"/>
        <w:rPr>
          <w:rFonts w:asciiTheme="majorHAnsi" w:hAnsiTheme="majorHAnsi"/>
          <w:color w:val="000000" w:themeColor="text1"/>
        </w:rPr>
      </w:pPr>
    </w:p>
    <w:p w14:paraId="69303311" w14:textId="77777777" w:rsidR="008B71FF" w:rsidRDefault="008B71FF" w:rsidP="00C4750F">
      <w:pPr>
        <w:pStyle w:val="Normlnweb"/>
        <w:spacing w:before="60" w:beforeAutospacing="0" w:after="0" w:afterAutospacing="0"/>
        <w:rPr>
          <w:rFonts w:asciiTheme="majorHAnsi" w:hAnsiTheme="majorHAnsi"/>
          <w:color w:val="000000" w:themeColor="text1"/>
        </w:rPr>
      </w:pPr>
    </w:p>
    <w:p w14:paraId="53912B51" w14:textId="77777777" w:rsidR="008B71FF" w:rsidRDefault="008B71FF" w:rsidP="008215A4">
      <w:pPr>
        <w:pStyle w:val="Normlnweb"/>
        <w:spacing w:before="60" w:beforeAutospacing="0" w:after="120" w:afterAutospacing="0"/>
        <w:rPr>
          <w:rFonts w:asciiTheme="majorHAnsi" w:hAnsiTheme="majorHAnsi"/>
          <w:color w:val="000000" w:themeColor="text1"/>
        </w:rPr>
      </w:pPr>
    </w:p>
    <w:p w14:paraId="5F32E218" w14:textId="48D5F9D6" w:rsidR="008215A4" w:rsidRDefault="008B71FF" w:rsidP="008215A4">
      <w:pPr>
        <w:pStyle w:val="Normlnweb"/>
        <w:spacing w:before="60" w:beforeAutospacing="0" w:after="120" w:afterAutospacing="0"/>
        <w:rPr>
          <w:i/>
          <w:color w:val="000000"/>
        </w:rPr>
      </w:pPr>
      <w:r w:rsidRPr="00247B3F">
        <w:rPr>
          <w:rFonts w:asciiTheme="majorHAnsi" w:hAnsiTheme="majorHAnsi"/>
          <w:b/>
          <w:bCs/>
          <w:color w:val="000000" w:themeColor="text1"/>
        </w:rPr>
        <w:lastRenderedPageBreak/>
        <w:t>N5.2</w:t>
      </w:r>
      <w:r>
        <w:rPr>
          <w:rFonts w:asciiTheme="majorHAnsi" w:hAnsiTheme="majorHAnsi"/>
          <w:b/>
          <w:bCs/>
          <w:color w:val="000000" w:themeColor="text1"/>
        </w:rPr>
        <w:t>7</w:t>
      </w:r>
      <w:r w:rsidRPr="00247B3F">
        <w:rPr>
          <w:rFonts w:asciiTheme="majorHAnsi" w:hAnsiTheme="majorHAnsi"/>
          <w:b/>
          <w:bCs/>
          <w:color w:val="000000" w:themeColor="text1"/>
        </w:rPr>
        <w:t>c</w:t>
      </w:r>
      <w:r>
        <w:rPr>
          <w:rFonts w:asciiTheme="majorHAnsi" w:hAnsiTheme="majorHAnsi"/>
          <w:color w:val="000000" w:themeColor="text1"/>
        </w:rPr>
        <w:t xml:space="preserve"> – Technická místnost elektro (560) </w:t>
      </w:r>
      <w:r w:rsidRPr="00870772">
        <w:rPr>
          <w:i/>
          <w:color w:val="000000"/>
        </w:rPr>
        <w:t>– nový PÚ</w:t>
      </w:r>
      <w:r w:rsidRPr="00870772">
        <w:rPr>
          <w:b/>
          <w:color w:val="000000"/>
        </w:rPr>
        <w:t xml:space="preserve"> </w:t>
      </w:r>
      <w:r w:rsidRPr="00870772">
        <w:rPr>
          <w:i/>
          <w:color w:val="000000"/>
        </w:rPr>
        <w:t>–</w:t>
      </w:r>
      <w:r>
        <w:rPr>
          <w:i/>
          <w:color w:val="000000"/>
        </w:rPr>
        <w:t xml:space="preserve"> součást</w:t>
      </w:r>
      <w:r w:rsidRPr="00870772">
        <w:rPr>
          <w:i/>
          <w:color w:val="000000"/>
        </w:rPr>
        <w:t xml:space="preserve"> </w:t>
      </w:r>
      <w:r>
        <w:rPr>
          <w:i/>
          <w:color w:val="000000"/>
        </w:rPr>
        <w:t>LZ2</w:t>
      </w:r>
    </w:p>
    <w:tbl>
      <w:tblPr>
        <w:tblW w:w="8500" w:type="dxa"/>
        <w:tblCellMar>
          <w:left w:w="70" w:type="dxa"/>
          <w:right w:w="70" w:type="dxa"/>
        </w:tblCellMar>
        <w:tblLook w:val="04A0" w:firstRow="1" w:lastRow="0" w:firstColumn="1" w:lastColumn="0" w:noHBand="0" w:noVBand="1"/>
      </w:tblPr>
      <w:tblGrid>
        <w:gridCol w:w="567"/>
        <w:gridCol w:w="844"/>
        <w:gridCol w:w="545"/>
        <w:gridCol w:w="844"/>
        <w:gridCol w:w="675"/>
        <w:gridCol w:w="725"/>
        <w:gridCol w:w="800"/>
        <w:gridCol w:w="700"/>
        <w:gridCol w:w="700"/>
        <w:gridCol w:w="700"/>
        <w:gridCol w:w="700"/>
        <w:gridCol w:w="700"/>
      </w:tblGrid>
      <w:tr w:rsidR="008215A4" w:rsidRPr="008215A4" w14:paraId="36F3A150" w14:textId="77777777" w:rsidTr="008215A4">
        <w:trPr>
          <w:trHeight w:val="270"/>
        </w:trPr>
        <w:tc>
          <w:tcPr>
            <w:tcW w:w="2800" w:type="dxa"/>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61E530E0"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Označení a název místnosti</w:t>
            </w:r>
          </w:p>
        </w:tc>
        <w:tc>
          <w:tcPr>
            <w:tcW w:w="1400" w:type="dxa"/>
            <w:gridSpan w:val="2"/>
            <w:tcBorders>
              <w:top w:val="single" w:sz="4" w:space="0" w:color="auto"/>
              <w:left w:val="nil"/>
              <w:bottom w:val="nil"/>
              <w:right w:val="single" w:sz="4" w:space="0" w:color="000000"/>
            </w:tcBorders>
            <w:shd w:val="clear" w:color="auto" w:fill="auto"/>
            <w:noWrap/>
            <w:vAlign w:val="center"/>
            <w:hideMark/>
          </w:tcPr>
          <w:p w14:paraId="3090F61D"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Pol.tab.A1</w:t>
            </w:r>
          </w:p>
        </w:tc>
        <w:tc>
          <w:tcPr>
            <w:tcW w:w="800" w:type="dxa"/>
            <w:tcBorders>
              <w:top w:val="single" w:sz="4" w:space="0" w:color="auto"/>
              <w:left w:val="nil"/>
              <w:bottom w:val="nil"/>
              <w:right w:val="single" w:sz="4" w:space="0" w:color="auto"/>
            </w:tcBorders>
            <w:shd w:val="clear" w:color="auto" w:fill="auto"/>
            <w:noWrap/>
            <w:vAlign w:val="center"/>
            <w:hideMark/>
          </w:tcPr>
          <w:p w14:paraId="443E9039" w14:textId="77777777" w:rsidR="008215A4" w:rsidRPr="008215A4" w:rsidRDefault="008215A4" w:rsidP="008215A4">
            <w:pPr>
              <w:spacing w:before="0"/>
              <w:jc w:val="center"/>
              <w:rPr>
                <w:rFonts w:ascii="Cambria" w:hAnsi="Cambria" w:cs="Arial CE"/>
                <w:i/>
                <w:iCs/>
                <w:sz w:val="16"/>
                <w:szCs w:val="16"/>
                <w:lang w:eastAsia="cs-CZ"/>
              </w:rPr>
            </w:pPr>
            <w:r w:rsidRPr="008215A4">
              <w:rPr>
                <w:rFonts w:ascii="Cambria" w:hAnsi="Cambria" w:cs="Arial CE"/>
                <w:i/>
                <w:iCs/>
                <w:sz w:val="16"/>
                <w:szCs w:val="16"/>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2F2FC4CF" w14:textId="77777777" w:rsidR="008215A4" w:rsidRPr="008215A4" w:rsidRDefault="008215A4" w:rsidP="008215A4">
            <w:pPr>
              <w:spacing w:before="0"/>
              <w:jc w:val="center"/>
              <w:rPr>
                <w:rFonts w:ascii="Cambria" w:hAnsi="Cambria" w:cs="Arial CE"/>
                <w:i/>
                <w:iCs/>
                <w:sz w:val="16"/>
                <w:szCs w:val="16"/>
                <w:lang w:eastAsia="cs-CZ"/>
              </w:rPr>
            </w:pPr>
            <w:proofErr w:type="spellStart"/>
            <w:r w:rsidRPr="008215A4">
              <w:rPr>
                <w:rFonts w:ascii="Cambria" w:hAnsi="Cambria" w:cs="Arial CE"/>
                <w:i/>
                <w:iCs/>
                <w:sz w:val="16"/>
                <w:szCs w:val="16"/>
                <w:lang w:eastAsia="cs-CZ"/>
              </w:rPr>
              <w:t>p</w:t>
            </w:r>
            <w:r w:rsidRPr="008215A4">
              <w:rPr>
                <w:rFonts w:ascii="Cambria" w:hAnsi="Cambria" w:cs="Arial CE"/>
                <w:sz w:val="16"/>
                <w:szCs w:val="16"/>
                <w:vertAlign w:val="subscript"/>
                <w:lang w:eastAsia="cs-CZ"/>
              </w:rPr>
              <w:t>n</w:t>
            </w:r>
            <w:proofErr w:type="spellEnd"/>
          </w:p>
        </w:tc>
        <w:tc>
          <w:tcPr>
            <w:tcW w:w="700" w:type="dxa"/>
            <w:tcBorders>
              <w:top w:val="single" w:sz="4" w:space="0" w:color="auto"/>
              <w:left w:val="nil"/>
              <w:bottom w:val="nil"/>
              <w:right w:val="single" w:sz="4" w:space="0" w:color="auto"/>
            </w:tcBorders>
            <w:shd w:val="clear" w:color="auto" w:fill="auto"/>
            <w:noWrap/>
            <w:vAlign w:val="center"/>
            <w:hideMark/>
          </w:tcPr>
          <w:p w14:paraId="569DF477" w14:textId="77777777" w:rsidR="008215A4" w:rsidRPr="008215A4" w:rsidRDefault="008215A4" w:rsidP="008215A4">
            <w:pPr>
              <w:spacing w:before="0"/>
              <w:jc w:val="center"/>
              <w:rPr>
                <w:rFonts w:ascii="Cambria" w:hAnsi="Cambria" w:cs="Arial CE"/>
                <w:i/>
                <w:iCs/>
                <w:sz w:val="16"/>
                <w:szCs w:val="16"/>
                <w:lang w:eastAsia="cs-CZ"/>
              </w:rPr>
            </w:pPr>
            <w:proofErr w:type="spellStart"/>
            <w:r w:rsidRPr="008215A4">
              <w:rPr>
                <w:rFonts w:ascii="Cambria" w:hAnsi="Cambria" w:cs="Arial CE"/>
                <w:i/>
                <w:iCs/>
                <w:sz w:val="16"/>
                <w:szCs w:val="16"/>
                <w:lang w:eastAsia="cs-CZ"/>
              </w:rPr>
              <w:t>a</w:t>
            </w:r>
            <w:r w:rsidRPr="008215A4">
              <w:rPr>
                <w:rFonts w:ascii="Cambria" w:hAnsi="Cambria" w:cs="Arial CE"/>
                <w:sz w:val="16"/>
                <w:szCs w:val="16"/>
                <w:vertAlign w:val="subscript"/>
                <w:lang w:eastAsia="cs-CZ"/>
              </w:rPr>
              <w:t>n</w:t>
            </w:r>
            <w:proofErr w:type="spellEnd"/>
          </w:p>
        </w:tc>
        <w:tc>
          <w:tcPr>
            <w:tcW w:w="700" w:type="dxa"/>
            <w:tcBorders>
              <w:top w:val="single" w:sz="4" w:space="0" w:color="auto"/>
              <w:left w:val="nil"/>
              <w:bottom w:val="nil"/>
              <w:right w:val="single" w:sz="4" w:space="0" w:color="auto"/>
            </w:tcBorders>
            <w:shd w:val="clear" w:color="auto" w:fill="auto"/>
            <w:noWrap/>
            <w:vAlign w:val="center"/>
            <w:hideMark/>
          </w:tcPr>
          <w:p w14:paraId="04B86D13" w14:textId="77777777" w:rsidR="008215A4" w:rsidRPr="008215A4" w:rsidRDefault="008215A4" w:rsidP="008215A4">
            <w:pPr>
              <w:spacing w:before="0"/>
              <w:jc w:val="center"/>
              <w:rPr>
                <w:rFonts w:ascii="Cambria" w:hAnsi="Cambria" w:cs="Arial CE"/>
                <w:i/>
                <w:iCs/>
                <w:sz w:val="16"/>
                <w:szCs w:val="16"/>
                <w:lang w:eastAsia="cs-CZ"/>
              </w:rPr>
            </w:pPr>
            <w:proofErr w:type="spellStart"/>
            <w:r w:rsidRPr="008215A4">
              <w:rPr>
                <w:rFonts w:ascii="Cambria" w:hAnsi="Cambria" w:cs="Arial CE"/>
                <w:i/>
                <w:iCs/>
                <w:sz w:val="16"/>
                <w:szCs w:val="16"/>
                <w:lang w:eastAsia="cs-CZ"/>
              </w:rPr>
              <w:t>p</w:t>
            </w:r>
            <w:r w:rsidRPr="008215A4">
              <w:rPr>
                <w:rFonts w:ascii="Cambria" w:hAnsi="Cambria" w:cs="Arial CE"/>
                <w:sz w:val="16"/>
                <w:szCs w:val="16"/>
                <w:vertAlign w:val="subscript"/>
                <w:lang w:eastAsia="cs-CZ"/>
              </w:rPr>
              <w:t>s</w:t>
            </w:r>
            <w:proofErr w:type="spellEnd"/>
          </w:p>
        </w:tc>
        <w:tc>
          <w:tcPr>
            <w:tcW w:w="700" w:type="dxa"/>
            <w:tcBorders>
              <w:top w:val="single" w:sz="4" w:space="0" w:color="auto"/>
              <w:left w:val="nil"/>
              <w:bottom w:val="nil"/>
              <w:right w:val="single" w:sz="4" w:space="0" w:color="auto"/>
            </w:tcBorders>
            <w:shd w:val="clear" w:color="auto" w:fill="auto"/>
            <w:noWrap/>
            <w:vAlign w:val="center"/>
            <w:hideMark/>
          </w:tcPr>
          <w:p w14:paraId="323D1E56" w14:textId="77777777" w:rsidR="008215A4" w:rsidRPr="008215A4" w:rsidRDefault="008215A4" w:rsidP="008215A4">
            <w:pPr>
              <w:spacing w:before="0"/>
              <w:jc w:val="center"/>
              <w:rPr>
                <w:rFonts w:ascii="Cambria" w:hAnsi="Cambria" w:cs="Arial CE"/>
                <w:i/>
                <w:iCs/>
                <w:sz w:val="16"/>
                <w:szCs w:val="16"/>
                <w:lang w:eastAsia="cs-CZ"/>
              </w:rPr>
            </w:pPr>
            <w:r w:rsidRPr="008215A4">
              <w:rPr>
                <w:rFonts w:ascii="Cambria" w:hAnsi="Cambria" w:cs="Arial CE"/>
                <w:i/>
                <w:iCs/>
                <w:sz w:val="16"/>
                <w:szCs w:val="16"/>
                <w:lang w:eastAsia="cs-CZ"/>
              </w:rPr>
              <w:t>a</w:t>
            </w:r>
            <w:r w:rsidRPr="008215A4">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6DC19810" w14:textId="77777777" w:rsidR="008215A4" w:rsidRPr="008215A4" w:rsidRDefault="008215A4" w:rsidP="008215A4">
            <w:pPr>
              <w:spacing w:before="0"/>
              <w:jc w:val="center"/>
              <w:rPr>
                <w:rFonts w:ascii="Cambria" w:hAnsi="Cambria" w:cs="Arial CE"/>
                <w:i/>
                <w:iCs/>
                <w:sz w:val="16"/>
                <w:szCs w:val="16"/>
                <w:lang w:eastAsia="cs-CZ"/>
              </w:rPr>
            </w:pPr>
            <w:proofErr w:type="spellStart"/>
            <w:r w:rsidRPr="008215A4">
              <w:rPr>
                <w:rFonts w:ascii="Cambria" w:hAnsi="Cambria" w:cs="Arial CE"/>
                <w:i/>
                <w:iCs/>
                <w:sz w:val="16"/>
                <w:szCs w:val="16"/>
                <w:lang w:eastAsia="cs-CZ"/>
              </w:rPr>
              <w:t>h</w:t>
            </w:r>
            <w:r w:rsidRPr="008215A4">
              <w:rPr>
                <w:rFonts w:ascii="Cambria" w:hAnsi="Cambria" w:cs="Arial CE"/>
                <w:sz w:val="16"/>
                <w:szCs w:val="16"/>
                <w:vertAlign w:val="subscript"/>
                <w:lang w:eastAsia="cs-CZ"/>
              </w:rPr>
              <w:t>s</w:t>
            </w:r>
            <w:proofErr w:type="spellEnd"/>
          </w:p>
        </w:tc>
      </w:tr>
      <w:tr w:rsidR="008215A4" w:rsidRPr="008215A4" w14:paraId="1C34E759" w14:textId="77777777" w:rsidTr="008215A4">
        <w:trPr>
          <w:trHeight w:val="240"/>
        </w:trPr>
        <w:tc>
          <w:tcPr>
            <w:tcW w:w="2800" w:type="dxa"/>
            <w:gridSpan w:val="4"/>
            <w:vMerge/>
            <w:tcBorders>
              <w:top w:val="single" w:sz="4" w:space="0" w:color="auto"/>
              <w:left w:val="single" w:sz="4" w:space="0" w:color="auto"/>
              <w:bottom w:val="single" w:sz="4" w:space="0" w:color="000000"/>
              <w:right w:val="single" w:sz="4" w:space="0" w:color="000000"/>
            </w:tcBorders>
            <w:vAlign w:val="center"/>
            <w:hideMark/>
          </w:tcPr>
          <w:p w14:paraId="3B804B83" w14:textId="77777777" w:rsidR="008215A4" w:rsidRPr="008215A4" w:rsidRDefault="008215A4" w:rsidP="008215A4">
            <w:pPr>
              <w:spacing w:before="0"/>
              <w:rPr>
                <w:rFonts w:ascii="Cambria" w:hAnsi="Cambria" w:cs="Arial CE"/>
                <w:sz w:val="16"/>
                <w:szCs w:val="16"/>
                <w:lang w:eastAsia="cs-CZ"/>
              </w:rPr>
            </w:pPr>
          </w:p>
        </w:tc>
        <w:tc>
          <w:tcPr>
            <w:tcW w:w="1400" w:type="dxa"/>
            <w:gridSpan w:val="2"/>
            <w:tcBorders>
              <w:top w:val="nil"/>
              <w:left w:val="nil"/>
              <w:bottom w:val="single" w:sz="4" w:space="0" w:color="auto"/>
              <w:right w:val="single" w:sz="4" w:space="0" w:color="000000"/>
            </w:tcBorders>
            <w:shd w:val="clear" w:color="auto" w:fill="auto"/>
            <w:noWrap/>
            <w:vAlign w:val="center"/>
            <w:hideMark/>
          </w:tcPr>
          <w:p w14:paraId="43DDA513"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ČSN 73 0802</w:t>
            </w:r>
          </w:p>
        </w:tc>
        <w:tc>
          <w:tcPr>
            <w:tcW w:w="800" w:type="dxa"/>
            <w:tcBorders>
              <w:top w:val="nil"/>
              <w:left w:val="nil"/>
              <w:bottom w:val="single" w:sz="4" w:space="0" w:color="auto"/>
              <w:right w:val="single" w:sz="4" w:space="0" w:color="auto"/>
            </w:tcBorders>
            <w:shd w:val="clear" w:color="auto" w:fill="auto"/>
            <w:noWrap/>
            <w:vAlign w:val="center"/>
            <w:hideMark/>
          </w:tcPr>
          <w:p w14:paraId="2912A47E"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m</w:t>
            </w:r>
            <w:r w:rsidRPr="008215A4">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4B3D4067"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kg/m</w:t>
            </w:r>
            <w:r w:rsidRPr="008215A4">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07DC85F7"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320C0057"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kg/m</w:t>
            </w:r>
            <w:r w:rsidRPr="008215A4">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1175D882"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70FFB0F7"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(m)</w:t>
            </w:r>
          </w:p>
        </w:tc>
      </w:tr>
      <w:tr w:rsidR="008215A4" w:rsidRPr="008215A4" w14:paraId="1DBF5E96" w14:textId="77777777" w:rsidTr="008215A4">
        <w:trPr>
          <w:trHeight w:val="24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49BFF4C"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560 - elektrorozvodna</w:t>
            </w:r>
          </w:p>
        </w:tc>
        <w:tc>
          <w:tcPr>
            <w:tcW w:w="1400" w:type="dxa"/>
            <w:gridSpan w:val="2"/>
            <w:tcBorders>
              <w:top w:val="single" w:sz="4" w:space="0" w:color="auto"/>
              <w:left w:val="nil"/>
              <w:bottom w:val="single" w:sz="4" w:space="0" w:color="auto"/>
              <w:right w:val="single" w:sz="4" w:space="0" w:color="000000"/>
            </w:tcBorders>
            <w:shd w:val="clear" w:color="auto" w:fill="auto"/>
            <w:vAlign w:val="center"/>
            <w:hideMark/>
          </w:tcPr>
          <w:p w14:paraId="5F9DE8C4"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15.</w:t>
            </w:r>
            <w:proofErr w:type="gramStart"/>
            <w:r w:rsidRPr="008215A4">
              <w:rPr>
                <w:rFonts w:ascii="Cambria" w:hAnsi="Cambria" w:cs="Arial CE"/>
                <w:sz w:val="16"/>
                <w:szCs w:val="16"/>
                <w:lang w:eastAsia="cs-CZ"/>
              </w:rPr>
              <w:t>2a</w:t>
            </w:r>
            <w:proofErr w:type="gramEnd"/>
            <w:r w:rsidRPr="008215A4">
              <w:rPr>
                <w:rFonts w:ascii="Cambria" w:hAnsi="Cambria" w:cs="Arial CE"/>
                <w:sz w:val="16"/>
                <w:szCs w:val="16"/>
                <w:lang w:eastAsia="cs-CZ"/>
              </w:rPr>
              <w:t>)</w:t>
            </w:r>
          </w:p>
        </w:tc>
        <w:tc>
          <w:tcPr>
            <w:tcW w:w="800" w:type="dxa"/>
            <w:tcBorders>
              <w:top w:val="nil"/>
              <w:left w:val="nil"/>
              <w:bottom w:val="single" w:sz="4" w:space="0" w:color="auto"/>
              <w:right w:val="single" w:sz="4" w:space="0" w:color="auto"/>
            </w:tcBorders>
            <w:shd w:val="clear" w:color="auto" w:fill="auto"/>
            <w:noWrap/>
            <w:vAlign w:val="center"/>
            <w:hideMark/>
          </w:tcPr>
          <w:p w14:paraId="47F77F18"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4,58</w:t>
            </w:r>
          </w:p>
        </w:tc>
        <w:tc>
          <w:tcPr>
            <w:tcW w:w="700" w:type="dxa"/>
            <w:tcBorders>
              <w:top w:val="nil"/>
              <w:left w:val="nil"/>
              <w:bottom w:val="single" w:sz="4" w:space="0" w:color="auto"/>
              <w:right w:val="single" w:sz="4" w:space="0" w:color="auto"/>
            </w:tcBorders>
            <w:shd w:val="clear" w:color="auto" w:fill="auto"/>
            <w:noWrap/>
            <w:vAlign w:val="center"/>
            <w:hideMark/>
          </w:tcPr>
          <w:p w14:paraId="7CD39807"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25,00</w:t>
            </w:r>
          </w:p>
        </w:tc>
        <w:tc>
          <w:tcPr>
            <w:tcW w:w="700" w:type="dxa"/>
            <w:tcBorders>
              <w:top w:val="nil"/>
              <w:left w:val="nil"/>
              <w:bottom w:val="single" w:sz="4" w:space="0" w:color="auto"/>
              <w:right w:val="single" w:sz="4" w:space="0" w:color="auto"/>
            </w:tcBorders>
            <w:shd w:val="clear" w:color="auto" w:fill="auto"/>
            <w:noWrap/>
            <w:vAlign w:val="center"/>
            <w:hideMark/>
          </w:tcPr>
          <w:p w14:paraId="5C7C3C5A"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2524339F"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7,00</w:t>
            </w:r>
          </w:p>
        </w:tc>
        <w:tc>
          <w:tcPr>
            <w:tcW w:w="700" w:type="dxa"/>
            <w:tcBorders>
              <w:top w:val="nil"/>
              <w:left w:val="nil"/>
              <w:bottom w:val="single" w:sz="4" w:space="0" w:color="auto"/>
              <w:right w:val="single" w:sz="4" w:space="0" w:color="auto"/>
            </w:tcBorders>
            <w:shd w:val="clear" w:color="auto" w:fill="auto"/>
            <w:noWrap/>
            <w:vAlign w:val="center"/>
            <w:hideMark/>
          </w:tcPr>
          <w:p w14:paraId="78DD15F4"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0,9</w:t>
            </w:r>
          </w:p>
        </w:tc>
        <w:tc>
          <w:tcPr>
            <w:tcW w:w="700" w:type="dxa"/>
            <w:tcBorders>
              <w:top w:val="nil"/>
              <w:left w:val="nil"/>
              <w:bottom w:val="single" w:sz="4" w:space="0" w:color="auto"/>
              <w:right w:val="single" w:sz="4" w:space="0" w:color="auto"/>
            </w:tcBorders>
            <w:shd w:val="clear" w:color="auto" w:fill="auto"/>
            <w:noWrap/>
            <w:vAlign w:val="center"/>
            <w:hideMark/>
          </w:tcPr>
          <w:p w14:paraId="54A01E83"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2,25</w:t>
            </w:r>
          </w:p>
        </w:tc>
      </w:tr>
      <w:tr w:rsidR="008215A4" w:rsidRPr="008215A4" w14:paraId="69FFFA09" w14:textId="77777777" w:rsidTr="008215A4">
        <w:trPr>
          <w:trHeight w:val="220"/>
        </w:trPr>
        <w:tc>
          <w:tcPr>
            <w:tcW w:w="567" w:type="dxa"/>
            <w:tcBorders>
              <w:top w:val="nil"/>
              <w:left w:val="nil"/>
              <w:bottom w:val="single" w:sz="4" w:space="0" w:color="auto"/>
              <w:right w:val="nil"/>
            </w:tcBorders>
            <w:shd w:val="clear" w:color="auto" w:fill="auto"/>
            <w:noWrap/>
            <w:vAlign w:val="center"/>
            <w:hideMark/>
          </w:tcPr>
          <w:p w14:paraId="519C4F8C"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 </w:t>
            </w:r>
          </w:p>
        </w:tc>
        <w:tc>
          <w:tcPr>
            <w:tcW w:w="2233" w:type="dxa"/>
            <w:gridSpan w:val="3"/>
            <w:tcBorders>
              <w:top w:val="single" w:sz="4" w:space="0" w:color="auto"/>
              <w:left w:val="nil"/>
              <w:bottom w:val="single" w:sz="4" w:space="0" w:color="auto"/>
              <w:right w:val="nil"/>
            </w:tcBorders>
            <w:shd w:val="clear" w:color="auto" w:fill="auto"/>
            <w:noWrap/>
            <w:vAlign w:val="center"/>
            <w:hideMark/>
          </w:tcPr>
          <w:p w14:paraId="74A48A65"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 </w:t>
            </w:r>
          </w:p>
        </w:tc>
        <w:tc>
          <w:tcPr>
            <w:tcW w:w="675" w:type="dxa"/>
            <w:tcBorders>
              <w:top w:val="nil"/>
              <w:left w:val="nil"/>
              <w:bottom w:val="nil"/>
              <w:right w:val="nil"/>
            </w:tcBorders>
            <w:shd w:val="clear" w:color="auto" w:fill="auto"/>
            <w:noWrap/>
            <w:vAlign w:val="center"/>
            <w:hideMark/>
          </w:tcPr>
          <w:p w14:paraId="675E2B0B" w14:textId="77777777" w:rsidR="008215A4" w:rsidRPr="008215A4" w:rsidRDefault="008215A4" w:rsidP="008215A4">
            <w:pPr>
              <w:spacing w:before="0"/>
              <w:rPr>
                <w:rFonts w:ascii="Cambria" w:hAnsi="Cambria" w:cs="Arial CE"/>
                <w:sz w:val="16"/>
                <w:szCs w:val="16"/>
                <w:lang w:eastAsia="cs-CZ"/>
              </w:rPr>
            </w:pPr>
          </w:p>
        </w:tc>
        <w:tc>
          <w:tcPr>
            <w:tcW w:w="725" w:type="dxa"/>
            <w:tcBorders>
              <w:top w:val="nil"/>
              <w:left w:val="nil"/>
              <w:bottom w:val="nil"/>
              <w:right w:val="nil"/>
            </w:tcBorders>
            <w:shd w:val="clear" w:color="auto" w:fill="auto"/>
            <w:noWrap/>
            <w:vAlign w:val="center"/>
            <w:hideMark/>
          </w:tcPr>
          <w:p w14:paraId="22A623A2" w14:textId="77777777" w:rsidR="008215A4" w:rsidRPr="008215A4" w:rsidRDefault="008215A4" w:rsidP="008215A4">
            <w:pPr>
              <w:spacing w:before="0"/>
              <w:rPr>
                <w:rFonts w:ascii="Times New Roman" w:hAnsi="Times New Roman"/>
                <w:sz w:val="20"/>
                <w:lang w:eastAsia="cs-CZ"/>
              </w:rPr>
            </w:pPr>
          </w:p>
        </w:tc>
        <w:tc>
          <w:tcPr>
            <w:tcW w:w="800" w:type="dxa"/>
            <w:tcBorders>
              <w:top w:val="nil"/>
              <w:left w:val="nil"/>
              <w:bottom w:val="nil"/>
              <w:right w:val="nil"/>
            </w:tcBorders>
            <w:shd w:val="clear" w:color="auto" w:fill="auto"/>
            <w:noWrap/>
            <w:vAlign w:val="center"/>
            <w:hideMark/>
          </w:tcPr>
          <w:p w14:paraId="5AB1C123" w14:textId="77777777" w:rsidR="008215A4" w:rsidRPr="008215A4" w:rsidRDefault="008215A4" w:rsidP="008215A4">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04B39E6"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0F912C3"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3E516D06"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4D06322"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977F507" w14:textId="77777777" w:rsidR="008215A4" w:rsidRPr="008215A4" w:rsidRDefault="008215A4" w:rsidP="008215A4">
            <w:pPr>
              <w:spacing w:before="0"/>
              <w:jc w:val="center"/>
              <w:rPr>
                <w:rFonts w:ascii="Times New Roman" w:hAnsi="Times New Roman"/>
                <w:sz w:val="20"/>
                <w:lang w:eastAsia="cs-CZ"/>
              </w:rPr>
            </w:pPr>
          </w:p>
        </w:tc>
      </w:tr>
      <w:tr w:rsidR="008215A4" w:rsidRPr="008215A4" w14:paraId="2361C188" w14:textId="77777777" w:rsidTr="008215A4">
        <w:trPr>
          <w:trHeight w:val="240"/>
        </w:trPr>
        <w:tc>
          <w:tcPr>
            <w:tcW w:w="1956" w:type="dxa"/>
            <w:gridSpan w:val="3"/>
            <w:tcBorders>
              <w:top w:val="single" w:sz="4" w:space="0" w:color="auto"/>
              <w:left w:val="single" w:sz="4" w:space="0" w:color="auto"/>
              <w:bottom w:val="single" w:sz="4" w:space="0" w:color="auto"/>
              <w:right w:val="nil"/>
            </w:tcBorders>
            <w:shd w:val="clear" w:color="auto" w:fill="auto"/>
            <w:noWrap/>
            <w:vAlign w:val="center"/>
            <w:hideMark/>
          </w:tcPr>
          <w:p w14:paraId="1C282C13"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 xml:space="preserve">Plocha </w:t>
            </w:r>
            <w:proofErr w:type="spellStart"/>
            <w:proofErr w:type="gramStart"/>
            <w:r w:rsidRPr="008215A4">
              <w:rPr>
                <w:rFonts w:ascii="Cambria" w:hAnsi="Cambria" w:cs="Arial CE"/>
                <w:sz w:val="16"/>
                <w:szCs w:val="16"/>
                <w:lang w:eastAsia="cs-CZ"/>
              </w:rPr>
              <w:t>pož.úseku</w:t>
            </w:r>
            <w:proofErr w:type="spellEnd"/>
            <w:proofErr w:type="gramEnd"/>
            <w:r w:rsidRPr="008215A4">
              <w:rPr>
                <w:rFonts w:ascii="Cambria" w:hAnsi="Cambria" w:cs="Arial CE"/>
                <w:sz w:val="16"/>
                <w:szCs w:val="16"/>
                <w:lang w:eastAsia="cs-CZ"/>
              </w:rPr>
              <w:t xml:space="preserve"> </w:t>
            </w:r>
            <w:r w:rsidRPr="008215A4">
              <w:rPr>
                <w:rFonts w:ascii="Cambria" w:hAnsi="Cambria" w:cs="Arial CE"/>
                <w:i/>
                <w:iCs/>
                <w:sz w:val="16"/>
                <w:szCs w:val="16"/>
                <w:lang w:eastAsia="cs-CZ"/>
              </w:rPr>
              <w:t>S</w:t>
            </w:r>
            <w:r w:rsidRPr="008215A4">
              <w:rPr>
                <w:rFonts w:ascii="Cambria" w:hAnsi="Cambria" w:cs="Arial CE"/>
                <w:sz w:val="16"/>
                <w:szCs w:val="16"/>
                <w:lang w:eastAsia="cs-CZ"/>
              </w:rPr>
              <w:t xml:space="preserve"> =</w:t>
            </w:r>
          </w:p>
        </w:tc>
        <w:tc>
          <w:tcPr>
            <w:tcW w:w="844" w:type="dxa"/>
            <w:tcBorders>
              <w:top w:val="nil"/>
              <w:left w:val="nil"/>
              <w:bottom w:val="single" w:sz="4" w:space="0" w:color="auto"/>
              <w:right w:val="nil"/>
            </w:tcBorders>
            <w:shd w:val="clear" w:color="auto" w:fill="auto"/>
            <w:noWrap/>
            <w:vAlign w:val="center"/>
            <w:hideMark/>
          </w:tcPr>
          <w:p w14:paraId="4C2F9198"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4,6</w:t>
            </w:r>
          </w:p>
        </w:tc>
        <w:tc>
          <w:tcPr>
            <w:tcW w:w="675" w:type="dxa"/>
            <w:tcBorders>
              <w:top w:val="single" w:sz="4" w:space="0" w:color="auto"/>
              <w:left w:val="nil"/>
              <w:bottom w:val="single" w:sz="4" w:space="0" w:color="auto"/>
              <w:right w:val="single" w:sz="4" w:space="0" w:color="auto"/>
            </w:tcBorders>
            <w:shd w:val="clear" w:color="auto" w:fill="auto"/>
            <w:noWrap/>
            <w:vAlign w:val="center"/>
            <w:hideMark/>
          </w:tcPr>
          <w:p w14:paraId="57F15300"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m</w:t>
            </w:r>
            <w:r w:rsidRPr="008215A4">
              <w:rPr>
                <w:rFonts w:ascii="Cambria" w:hAnsi="Cambria" w:cs="Arial CE"/>
                <w:sz w:val="16"/>
                <w:szCs w:val="16"/>
                <w:vertAlign w:val="superscript"/>
                <w:lang w:eastAsia="cs-CZ"/>
              </w:rPr>
              <w:t>2</w:t>
            </w:r>
          </w:p>
        </w:tc>
        <w:tc>
          <w:tcPr>
            <w:tcW w:w="725" w:type="dxa"/>
            <w:tcBorders>
              <w:top w:val="single" w:sz="4" w:space="0" w:color="auto"/>
              <w:left w:val="nil"/>
              <w:bottom w:val="single" w:sz="4" w:space="0" w:color="auto"/>
              <w:right w:val="nil"/>
            </w:tcBorders>
            <w:shd w:val="clear" w:color="auto" w:fill="auto"/>
            <w:noWrap/>
            <w:vAlign w:val="center"/>
            <w:hideMark/>
          </w:tcPr>
          <w:p w14:paraId="600A1E95"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S</w:t>
            </w:r>
            <w:r w:rsidRPr="008215A4">
              <w:rPr>
                <w:rFonts w:ascii="Cambria" w:hAnsi="Cambria" w:cs="Arial CE"/>
                <w:sz w:val="16"/>
                <w:szCs w:val="16"/>
                <w:vertAlign w:val="subscript"/>
                <w:lang w:eastAsia="cs-CZ"/>
              </w:rPr>
              <w:t>o</w:t>
            </w:r>
            <w:r w:rsidRPr="008215A4">
              <w:rPr>
                <w:rFonts w:ascii="Cambria" w:hAnsi="Cambria" w:cs="Arial CE"/>
                <w:sz w:val="16"/>
                <w:szCs w:val="16"/>
                <w:lang w:eastAsia="cs-CZ"/>
              </w:rPr>
              <w:t xml:space="preserve"> = </w:t>
            </w:r>
          </w:p>
        </w:tc>
        <w:tc>
          <w:tcPr>
            <w:tcW w:w="800" w:type="dxa"/>
            <w:tcBorders>
              <w:top w:val="single" w:sz="4" w:space="0" w:color="auto"/>
              <w:left w:val="nil"/>
              <w:bottom w:val="single" w:sz="4" w:space="0" w:color="auto"/>
              <w:right w:val="nil"/>
            </w:tcBorders>
            <w:shd w:val="clear" w:color="auto" w:fill="auto"/>
            <w:noWrap/>
            <w:vAlign w:val="center"/>
            <w:hideMark/>
          </w:tcPr>
          <w:p w14:paraId="7F44366E"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76E92746"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m</w:t>
            </w:r>
            <w:r w:rsidRPr="008215A4">
              <w:rPr>
                <w:rFonts w:ascii="Cambria" w:hAnsi="Cambria" w:cs="Arial CE"/>
                <w:sz w:val="16"/>
                <w:szCs w:val="16"/>
                <w:vertAlign w:val="superscript"/>
                <w:lang w:eastAsia="cs-CZ"/>
              </w:rPr>
              <w:t>2</w:t>
            </w:r>
          </w:p>
        </w:tc>
        <w:tc>
          <w:tcPr>
            <w:tcW w:w="700" w:type="dxa"/>
            <w:tcBorders>
              <w:top w:val="nil"/>
              <w:left w:val="nil"/>
              <w:bottom w:val="nil"/>
              <w:right w:val="nil"/>
            </w:tcBorders>
            <w:shd w:val="clear" w:color="auto" w:fill="auto"/>
            <w:noWrap/>
            <w:vAlign w:val="center"/>
            <w:hideMark/>
          </w:tcPr>
          <w:p w14:paraId="69949872" w14:textId="77777777" w:rsidR="008215A4" w:rsidRPr="008215A4" w:rsidRDefault="008215A4" w:rsidP="008215A4">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04A93C89" w14:textId="77777777" w:rsidR="008215A4" w:rsidRPr="008215A4" w:rsidRDefault="008215A4" w:rsidP="008215A4">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B84158E" w14:textId="77777777" w:rsidR="008215A4" w:rsidRPr="008215A4" w:rsidRDefault="008215A4" w:rsidP="008215A4">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53BD4DB" w14:textId="77777777" w:rsidR="008215A4" w:rsidRPr="008215A4" w:rsidRDefault="008215A4" w:rsidP="008215A4">
            <w:pPr>
              <w:spacing w:before="0"/>
              <w:rPr>
                <w:rFonts w:ascii="Times New Roman" w:hAnsi="Times New Roman"/>
                <w:sz w:val="20"/>
                <w:lang w:eastAsia="cs-CZ"/>
              </w:rPr>
            </w:pPr>
          </w:p>
        </w:tc>
      </w:tr>
      <w:tr w:rsidR="008215A4" w:rsidRPr="008215A4" w14:paraId="47292E2E" w14:textId="77777777" w:rsidTr="008215A4">
        <w:trPr>
          <w:trHeight w:val="220"/>
        </w:trPr>
        <w:tc>
          <w:tcPr>
            <w:tcW w:w="567" w:type="dxa"/>
            <w:tcBorders>
              <w:top w:val="nil"/>
              <w:left w:val="single" w:sz="4" w:space="0" w:color="auto"/>
              <w:bottom w:val="single" w:sz="4" w:space="0" w:color="auto"/>
              <w:right w:val="nil"/>
            </w:tcBorders>
            <w:shd w:val="clear" w:color="auto" w:fill="auto"/>
            <w:noWrap/>
            <w:vAlign w:val="center"/>
            <w:hideMark/>
          </w:tcPr>
          <w:p w14:paraId="784A4E6D" w14:textId="77777777" w:rsidR="008215A4" w:rsidRPr="008215A4" w:rsidRDefault="008215A4" w:rsidP="008215A4">
            <w:pPr>
              <w:spacing w:before="0"/>
              <w:jc w:val="right"/>
              <w:rPr>
                <w:rFonts w:ascii="Cambria" w:hAnsi="Cambria" w:cs="Arial CE"/>
                <w:i/>
                <w:iCs/>
                <w:sz w:val="16"/>
                <w:szCs w:val="16"/>
                <w:lang w:eastAsia="cs-CZ"/>
              </w:rPr>
            </w:pPr>
            <w:proofErr w:type="spellStart"/>
            <w:r w:rsidRPr="008215A4">
              <w:rPr>
                <w:rFonts w:ascii="Cambria" w:hAnsi="Cambria" w:cs="Arial CE"/>
                <w:i/>
                <w:iCs/>
                <w:sz w:val="16"/>
                <w:szCs w:val="16"/>
                <w:lang w:eastAsia="cs-CZ"/>
              </w:rPr>
              <w:t>h</w:t>
            </w:r>
            <w:r w:rsidRPr="008215A4">
              <w:rPr>
                <w:rFonts w:ascii="Cambria" w:hAnsi="Cambria" w:cs="Arial CE"/>
                <w:sz w:val="16"/>
                <w:szCs w:val="16"/>
                <w:vertAlign w:val="subscript"/>
                <w:lang w:eastAsia="cs-CZ"/>
              </w:rPr>
              <w:t>s</w:t>
            </w:r>
            <w:proofErr w:type="spellEnd"/>
            <w:r w:rsidRPr="008215A4">
              <w:rPr>
                <w:rFonts w:ascii="Cambria" w:hAnsi="Cambria" w:cs="Arial CE"/>
                <w:sz w:val="16"/>
                <w:szCs w:val="16"/>
                <w:lang w:eastAsia="cs-CZ"/>
              </w:rPr>
              <w:t xml:space="preserve"> =</w:t>
            </w:r>
          </w:p>
        </w:tc>
        <w:tc>
          <w:tcPr>
            <w:tcW w:w="844" w:type="dxa"/>
            <w:tcBorders>
              <w:top w:val="nil"/>
              <w:left w:val="nil"/>
              <w:bottom w:val="single" w:sz="4" w:space="0" w:color="auto"/>
              <w:right w:val="nil"/>
            </w:tcBorders>
            <w:shd w:val="clear" w:color="auto" w:fill="auto"/>
            <w:noWrap/>
            <w:vAlign w:val="center"/>
            <w:hideMark/>
          </w:tcPr>
          <w:p w14:paraId="55AFAB80"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2,25</w:t>
            </w:r>
          </w:p>
        </w:tc>
        <w:tc>
          <w:tcPr>
            <w:tcW w:w="545" w:type="dxa"/>
            <w:tcBorders>
              <w:top w:val="nil"/>
              <w:left w:val="nil"/>
              <w:bottom w:val="single" w:sz="4" w:space="0" w:color="auto"/>
              <w:right w:val="single" w:sz="4" w:space="0" w:color="auto"/>
            </w:tcBorders>
            <w:shd w:val="clear" w:color="auto" w:fill="auto"/>
            <w:noWrap/>
            <w:vAlign w:val="center"/>
            <w:hideMark/>
          </w:tcPr>
          <w:p w14:paraId="4F5329BC"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m</w:t>
            </w:r>
          </w:p>
        </w:tc>
        <w:tc>
          <w:tcPr>
            <w:tcW w:w="844" w:type="dxa"/>
            <w:tcBorders>
              <w:top w:val="nil"/>
              <w:left w:val="nil"/>
              <w:bottom w:val="single" w:sz="4" w:space="0" w:color="auto"/>
              <w:right w:val="nil"/>
            </w:tcBorders>
            <w:shd w:val="clear" w:color="auto" w:fill="auto"/>
            <w:noWrap/>
            <w:vAlign w:val="center"/>
            <w:hideMark/>
          </w:tcPr>
          <w:p w14:paraId="44750224"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h</w:t>
            </w:r>
            <w:r w:rsidRPr="008215A4">
              <w:rPr>
                <w:rFonts w:ascii="Cambria" w:hAnsi="Cambria" w:cs="Arial CE"/>
                <w:sz w:val="16"/>
                <w:szCs w:val="16"/>
                <w:vertAlign w:val="subscript"/>
                <w:lang w:eastAsia="cs-CZ"/>
              </w:rPr>
              <w:t>o</w:t>
            </w:r>
            <w:r w:rsidRPr="008215A4">
              <w:rPr>
                <w:rFonts w:ascii="Cambria" w:hAnsi="Cambria" w:cs="Arial CE"/>
                <w:sz w:val="16"/>
                <w:szCs w:val="16"/>
                <w:lang w:eastAsia="cs-CZ"/>
              </w:rPr>
              <w:t xml:space="preserve"> = </w:t>
            </w:r>
          </w:p>
        </w:tc>
        <w:tc>
          <w:tcPr>
            <w:tcW w:w="675" w:type="dxa"/>
            <w:tcBorders>
              <w:top w:val="nil"/>
              <w:left w:val="nil"/>
              <w:bottom w:val="single" w:sz="4" w:space="0" w:color="auto"/>
              <w:right w:val="nil"/>
            </w:tcBorders>
            <w:shd w:val="clear" w:color="auto" w:fill="auto"/>
            <w:noWrap/>
            <w:vAlign w:val="center"/>
            <w:hideMark/>
          </w:tcPr>
          <w:p w14:paraId="57DFE7AF"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0,000</w:t>
            </w:r>
          </w:p>
        </w:tc>
        <w:tc>
          <w:tcPr>
            <w:tcW w:w="725" w:type="dxa"/>
            <w:tcBorders>
              <w:top w:val="nil"/>
              <w:left w:val="nil"/>
              <w:bottom w:val="single" w:sz="4" w:space="0" w:color="auto"/>
              <w:right w:val="single" w:sz="4" w:space="0" w:color="auto"/>
            </w:tcBorders>
            <w:shd w:val="clear" w:color="auto" w:fill="auto"/>
            <w:noWrap/>
            <w:vAlign w:val="center"/>
            <w:hideMark/>
          </w:tcPr>
          <w:p w14:paraId="43C7FECA"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m</w:t>
            </w:r>
          </w:p>
        </w:tc>
        <w:tc>
          <w:tcPr>
            <w:tcW w:w="800" w:type="dxa"/>
            <w:tcBorders>
              <w:top w:val="nil"/>
              <w:left w:val="nil"/>
              <w:bottom w:val="single" w:sz="4" w:space="0" w:color="auto"/>
              <w:right w:val="nil"/>
            </w:tcBorders>
            <w:shd w:val="clear" w:color="auto" w:fill="auto"/>
            <w:noWrap/>
            <w:vAlign w:val="center"/>
            <w:hideMark/>
          </w:tcPr>
          <w:p w14:paraId="6A865988"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w:t>
            </w:r>
            <w:proofErr w:type="gramStart"/>
            <w:r w:rsidRPr="008215A4">
              <w:rPr>
                <w:rFonts w:ascii="Cambria" w:hAnsi="Cambria" w:cs="Arial CE"/>
                <w:i/>
                <w:iCs/>
                <w:sz w:val="16"/>
                <w:szCs w:val="16"/>
                <w:lang w:eastAsia="cs-CZ"/>
              </w:rPr>
              <w:t>S .</w:t>
            </w:r>
            <w:proofErr w:type="gramEnd"/>
            <w:r w:rsidRPr="008215A4">
              <w:rPr>
                <w:rFonts w:ascii="Cambria" w:hAnsi="Cambria" w:cs="Arial CE"/>
                <w:i/>
                <w:iCs/>
                <w:sz w:val="16"/>
                <w:szCs w:val="16"/>
                <w:lang w:eastAsia="cs-CZ"/>
              </w:rPr>
              <w:t xml:space="preserve"> </w:t>
            </w:r>
            <w:proofErr w:type="gramStart"/>
            <w:r w:rsidRPr="008215A4">
              <w:rPr>
                <w:rFonts w:ascii="Cambria" w:hAnsi="Cambria" w:cs="Arial CE"/>
                <w:i/>
                <w:iCs/>
                <w:sz w:val="16"/>
                <w:szCs w:val="16"/>
                <w:lang w:eastAsia="cs-CZ"/>
              </w:rPr>
              <w:t>p</w:t>
            </w:r>
            <w:r w:rsidRPr="008215A4">
              <w:rPr>
                <w:rFonts w:ascii="Cambria" w:hAnsi="Cambria" w:cs="Arial CE"/>
                <w:sz w:val="16"/>
                <w:szCs w:val="16"/>
                <w:lang w:eastAsia="cs-CZ"/>
              </w:rPr>
              <w:t>)=</w:t>
            </w:r>
            <w:proofErr w:type="gramEnd"/>
          </w:p>
        </w:tc>
        <w:tc>
          <w:tcPr>
            <w:tcW w:w="700" w:type="dxa"/>
            <w:tcBorders>
              <w:top w:val="nil"/>
              <w:left w:val="nil"/>
              <w:bottom w:val="single" w:sz="4" w:space="0" w:color="auto"/>
              <w:right w:val="single" w:sz="4" w:space="0" w:color="auto"/>
            </w:tcBorders>
            <w:shd w:val="clear" w:color="auto" w:fill="auto"/>
            <w:noWrap/>
            <w:vAlign w:val="center"/>
            <w:hideMark/>
          </w:tcPr>
          <w:p w14:paraId="3F25A18E"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146,6</w:t>
            </w:r>
          </w:p>
        </w:tc>
        <w:tc>
          <w:tcPr>
            <w:tcW w:w="700" w:type="dxa"/>
            <w:tcBorders>
              <w:top w:val="nil"/>
              <w:left w:val="nil"/>
              <w:bottom w:val="nil"/>
              <w:right w:val="nil"/>
            </w:tcBorders>
            <w:shd w:val="clear" w:color="auto" w:fill="auto"/>
            <w:noWrap/>
            <w:vAlign w:val="center"/>
            <w:hideMark/>
          </w:tcPr>
          <w:p w14:paraId="21B394B0" w14:textId="77777777" w:rsidR="008215A4" w:rsidRPr="008215A4" w:rsidRDefault="008215A4" w:rsidP="008215A4">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015BDE16"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3C63A3AC"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58AC15F" w14:textId="77777777" w:rsidR="008215A4" w:rsidRPr="008215A4" w:rsidRDefault="008215A4" w:rsidP="008215A4">
            <w:pPr>
              <w:spacing w:before="0"/>
              <w:jc w:val="center"/>
              <w:rPr>
                <w:rFonts w:ascii="Times New Roman" w:hAnsi="Times New Roman"/>
                <w:sz w:val="20"/>
                <w:lang w:eastAsia="cs-CZ"/>
              </w:rPr>
            </w:pPr>
          </w:p>
        </w:tc>
      </w:tr>
      <w:tr w:rsidR="008215A4" w:rsidRPr="008215A4" w14:paraId="122E919C" w14:textId="77777777" w:rsidTr="008215A4">
        <w:trPr>
          <w:trHeight w:val="220"/>
        </w:trPr>
        <w:tc>
          <w:tcPr>
            <w:tcW w:w="567" w:type="dxa"/>
            <w:tcBorders>
              <w:top w:val="nil"/>
              <w:left w:val="single" w:sz="4" w:space="0" w:color="auto"/>
              <w:bottom w:val="single" w:sz="4" w:space="0" w:color="auto"/>
              <w:right w:val="nil"/>
            </w:tcBorders>
            <w:shd w:val="clear" w:color="auto" w:fill="auto"/>
            <w:noWrap/>
            <w:vAlign w:val="center"/>
            <w:hideMark/>
          </w:tcPr>
          <w:p w14:paraId="11DD7E4B"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n</w:t>
            </w:r>
            <w:r w:rsidRPr="008215A4">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7942C614"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0,005</w:t>
            </w:r>
          </w:p>
        </w:tc>
        <w:tc>
          <w:tcPr>
            <w:tcW w:w="545" w:type="dxa"/>
            <w:tcBorders>
              <w:top w:val="nil"/>
              <w:left w:val="nil"/>
              <w:bottom w:val="single" w:sz="4" w:space="0" w:color="auto"/>
              <w:right w:val="nil"/>
            </w:tcBorders>
            <w:shd w:val="clear" w:color="auto" w:fill="auto"/>
            <w:noWrap/>
            <w:vAlign w:val="center"/>
            <w:hideMark/>
          </w:tcPr>
          <w:p w14:paraId="11B5EE5F"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k</w:t>
            </w:r>
            <w:r w:rsidRPr="008215A4">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0B8664CB"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0,005</w:t>
            </w:r>
          </w:p>
        </w:tc>
        <w:tc>
          <w:tcPr>
            <w:tcW w:w="675" w:type="dxa"/>
            <w:tcBorders>
              <w:top w:val="nil"/>
              <w:left w:val="nil"/>
              <w:bottom w:val="single" w:sz="4" w:space="0" w:color="auto"/>
              <w:right w:val="nil"/>
            </w:tcBorders>
            <w:shd w:val="clear" w:color="auto" w:fill="auto"/>
            <w:noWrap/>
            <w:vAlign w:val="center"/>
            <w:hideMark/>
          </w:tcPr>
          <w:p w14:paraId="3DD56EA7"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b</w:t>
            </w:r>
            <w:r w:rsidRPr="008215A4">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4002CB45"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0,667</w:t>
            </w:r>
          </w:p>
        </w:tc>
        <w:tc>
          <w:tcPr>
            <w:tcW w:w="800" w:type="dxa"/>
            <w:tcBorders>
              <w:top w:val="nil"/>
              <w:left w:val="nil"/>
              <w:bottom w:val="single" w:sz="4" w:space="0" w:color="auto"/>
              <w:right w:val="nil"/>
            </w:tcBorders>
            <w:shd w:val="clear" w:color="auto" w:fill="auto"/>
            <w:noWrap/>
            <w:vAlign w:val="center"/>
            <w:hideMark/>
          </w:tcPr>
          <w:p w14:paraId="463CDE4C"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c</w:t>
            </w:r>
            <w:r w:rsidRPr="008215A4">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2828E759"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1,00</w:t>
            </w:r>
          </w:p>
        </w:tc>
        <w:tc>
          <w:tcPr>
            <w:tcW w:w="700" w:type="dxa"/>
            <w:tcBorders>
              <w:top w:val="nil"/>
              <w:left w:val="nil"/>
              <w:bottom w:val="nil"/>
              <w:right w:val="nil"/>
            </w:tcBorders>
            <w:shd w:val="clear" w:color="auto" w:fill="auto"/>
            <w:noWrap/>
            <w:vAlign w:val="center"/>
            <w:hideMark/>
          </w:tcPr>
          <w:p w14:paraId="443FFDB9" w14:textId="77777777" w:rsidR="008215A4" w:rsidRPr="008215A4" w:rsidRDefault="008215A4" w:rsidP="008215A4">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65F58B7B"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7F4CF65"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5C503C6" w14:textId="77777777" w:rsidR="008215A4" w:rsidRPr="008215A4" w:rsidRDefault="008215A4" w:rsidP="008215A4">
            <w:pPr>
              <w:spacing w:before="0"/>
              <w:jc w:val="center"/>
              <w:rPr>
                <w:rFonts w:ascii="Times New Roman" w:hAnsi="Times New Roman"/>
                <w:sz w:val="20"/>
                <w:lang w:eastAsia="cs-CZ"/>
              </w:rPr>
            </w:pPr>
          </w:p>
        </w:tc>
      </w:tr>
      <w:tr w:rsidR="008215A4" w:rsidRPr="008215A4" w14:paraId="6671A298" w14:textId="77777777" w:rsidTr="008215A4">
        <w:trPr>
          <w:trHeight w:val="220"/>
        </w:trPr>
        <w:tc>
          <w:tcPr>
            <w:tcW w:w="567" w:type="dxa"/>
            <w:tcBorders>
              <w:top w:val="nil"/>
              <w:left w:val="single" w:sz="4" w:space="0" w:color="auto"/>
              <w:bottom w:val="single" w:sz="4" w:space="0" w:color="auto"/>
              <w:right w:val="nil"/>
            </w:tcBorders>
            <w:shd w:val="clear" w:color="auto" w:fill="auto"/>
            <w:noWrap/>
            <w:vAlign w:val="center"/>
            <w:hideMark/>
          </w:tcPr>
          <w:p w14:paraId="1F94B683" w14:textId="77777777" w:rsidR="008215A4" w:rsidRPr="008215A4" w:rsidRDefault="008215A4" w:rsidP="008215A4">
            <w:pPr>
              <w:spacing w:before="0"/>
              <w:jc w:val="right"/>
              <w:rPr>
                <w:rFonts w:ascii="Cambria" w:hAnsi="Cambria" w:cs="Arial CE"/>
                <w:i/>
                <w:iCs/>
                <w:sz w:val="16"/>
                <w:szCs w:val="16"/>
                <w:lang w:eastAsia="cs-CZ"/>
              </w:rPr>
            </w:pPr>
            <w:proofErr w:type="spellStart"/>
            <w:r w:rsidRPr="008215A4">
              <w:rPr>
                <w:rFonts w:ascii="Cambria" w:hAnsi="Cambria" w:cs="Arial CE"/>
                <w:i/>
                <w:iCs/>
                <w:sz w:val="16"/>
                <w:szCs w:val="16"/>
                <w:lang w:eastAsia="cs-CZ"/>
              </w:rPr>
              <w:t>p</w:t>
            </w:r>
            <w:r w:rsidRPr="008215A4">
              <w:rPr>
                <w:rFonts w:ascii="Cambria" w:hAnsi="Cambria" w:cs="Arial CE"/>
                <w:sz w:val="16"/>
                <w:szCs w:val="16"/>
                <w:vertAlign w:val="subscript"/>
                <w:lang w:eastAsia="cs-CZ"/>
              </w:rPr>
              <w:t>s</w:t>
            </w:r>
            <w:proofErr w:type="spellEnd"/>
            <w:r w:rsidRPr="008215A4">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272A72D8"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7,000</w:t>
            </w:r>
          </w:p>
        </w:tc>
        <w:tc>
          <w:tcPr>
            <w:tcW w:w="545" w:type="dxa"/>
            <w:tcBorders>
              <w:top w:val="nil"/>
              <w:left w:val="nil"/>
              <w:bottom w:val="single" w:sz="4" w:space="0" w:color="auto"/>
              <w:right w:val="nil"/>
            </w:tcBorders>
            <w:shd w:val="clear" w:color="auto" w:fill="auto"/>
            <w:noWrap/>
            <w:vAlign w:val="center"/>
            <w:hideMark/>
          </w:tcPr>
          <w:p w14:paraId="2284853D" w14:textId="77777777" w:rsidR="008215A4" w:rsidRPr="008215A4" w:rsidRDefault="008215A4" w:rsidP="008215A4">
            <w:pPr>
              <w:spacing w:before="0"/>
              <w:jc w:val="right"/>
              <w:rPr>
                <w:rFonts w:ascii="Cambria" w:hAnsi="Cambria" w:cs="Arial CE"/>
                <w:i/>
                <w:iCs/>
                <w:sz w:val="16"/>
                <w:szCs w:val="16"/>
                <w:lang w:eastAsia="cs-CZ"/>
              </w:rPr>
            </w:pPr>
            <w:proofErr w:type="spellStart"/>
            <w:r w:rsidRPr="008215A4">
              <w:rPr>
                <w:rFonts w:ascii="Cambria" w:hAnsi="Cambria" w:cs="Arial CE"/>
                <w:i/>
                <w:iCs/>
                <w:sz w:val="16"/>
                <w:szCs w:val="16"/>
                <w:lang w:eastAsia="cs-CZ"/>
              </w:rPr>
              <w:t>a</w:t>
            </w:r>
            <w:r w:rsidRPr="008215A4">
              <w:rPr>
                <w:rFonts w:ascii="Cambria" w:hAnsi="Cambria" w:cs="Arial CE"/>
                <w:sz w:val="16"/>
                <w:szCs w:val="16"/>
                <w:vertAlign w:val="subscript"/>
                <w:lang w:eastAsia="cs-CZ"/>
              </w:rPr>
              <w:t>n</w:t>
            </w:r>
            <w:proofErr w:type="spellEnd"/>
            <w:r w:rsidRPr="008215A4">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50F8348C"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0,800</w:t>
            </w:r>
          </w:p>
        </w:tc>
        <w:tc>
          <w:tcPr>
            <w:tcW w:w="675" w:type="dxa"/>
            <w:tcBorders>
              <w:top w:val="nil"/>
              <w:left w:val="nil"/>
              <w:bottom w:val="single" w:sz="4" w:space="0" w:color="auto"/>
              <w:right w:val="nil"/>
            </w:tcBorders>
            <w:shd w:val="clear" w:color="auto" w:fill="auto"/>
            <w:noWrap/>
            <w:vAlign w:val="center"/>
            <w:hideMark/>
          </w:tcPr>
          <w:p w14:paraId="5D04D253" w14:textId="77777777" w:rsidR="008215A4" w:rsidRPr="008215A4" w:rsidRDefault="008215A4" w:rsidP="008215A4">
            <w:pPr>
              <w:spacing w:before="0"/>
              <w:jc w:val="right"/>
              <w:rPr>
                <w:rFonts w:ascii="Cambria" w:hAnsi="Cambria" w:cs="Arial CE"/>
                <w:i/>
                <w:iCs/>
                <w:sz w:val="16"/>
                <w:szCs w:val="16"/>
                <w:lang w:eastAsia="cs-CZ"/>
              </w:rPr>
            </w:pPr>
            <w:proofErr w:type="spellStart"/>
            <w:r w:rsidRPr="008215A4">
              <w:rPr>
                <w:rFonts w:ascii="Cambria" w:hAnsi="Cambria" w:cs="Arial CE"/>
                <w:i/>
                <w:iCs/>
                <w:sz w:val="16"/>
                <w:szCs w:val="16"/>
                <w:lang w:eastAsia="cs-CZ"/>
              </w:rPr>
              <w:t>p</w:t>
            </w:r>
            <w:r w:rsidRPr="008215A4">
              <w:rPr>
                <w:rFonts w:ascii="Cambria" w:hAnsi="Cambria" w:cs="Arial CE"/>
                <w:sz w:val="16"/>
                <w:szCs w:val="16"/>
                <w:vertAlign w:val="subscript"/>
                <w:lang w:eastAsia="cs-CZ"/>
              </w:rPr>
              <w:t>n</w:t>
            </w:r>
            <w:proofErr w:type="spellEnd"/>
            <w:r w:rsidRPr="008215A4">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1D059079"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25,00</w:t>
            </w:r>
          </w:p>
        </w:tc>
        <w:tc>
          <w:tcPr>
            <w:tcW w:w="800" w:type="dxa"/>
            <w:tcBorders>
              <w:top w:val="nil"/>
              <w:left w:val="nil"/>
              <w:bottom w:val="single" w:sz="4" w:space="0" w:color="auto"/>
              <w:right w:val="nil"/>
            </w:tcBorders>
            <w:shd w:val="clear" w:color="auto" w:fill="auto"/>
            <w:noWrap/>
            <w:vAlign w:val="center"/>
            <w:hideMark/>
          </w:tcPr>
          <w:p w14:paraId="79842F05"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a</w:t>
            </w:r>
            <w:r w:rsidRPr="008215A4">
              <w:rPr>
                <w:rFonts w:ascii="Cambria" w:hAnsi="Cambria" w:cs="Arial CE"/>
                <w:sz w:val="16"/>
                <w:szCs w:val="16"/>
                <w:vertAlign w:val="subscript"/>
                <w:lang w:eastAsia="cs-CZ"/>
              </w:rPr>
              <w:t>s</w:t>
            </w:r>
            <w:r w:rsidRPr="008215A4">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5F0CD471"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0,9</w:t>
            </w:r>
          </w:p>
        </w:tc>
        <w:tc>
          <w:tcPr>
            <w:tcW w:w="700" w:type="dxa"/>
            <w:tcBorders>
              <w:top w:val="nil"/>
              <w:left w:val="nil"/>
              <w:bottom w:val="nil"/>
              <w:right w:val="nil"/>
            </w:tcBorders>
            <w:shd w:val="clear" w:color="auto" w:fill="auto"/>
            <w:noWrap/>
            <w:vAlign w:val="center"/>
            <w:hideMark/>
          </w:tcPr>
          <w:p w14:paraId="0A3ED62F" w14:textId="77777777" w:rsidR="008215A4" w:rsidRPr="008215A4" w:rsidRDefault="008215A4" w:rsidP="008215A4">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27AB8877"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A9F0A54"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25C3532" w14:textId="77777777" w:rsidR="008215A4" w:rsidRPr="008215A4" w:rsidRDefault="008215A4" w:rsidP="008215A4">
            <w:pPr>
              <w:spacing w:before="0"/>
              <w:jc w:val="center"/>
              <w:rPr>
                <w:rFonts w:ascii="Times New Roman" w:hAnsi="Times New Roman"/>
                <w:sz w:val="20"/>
                <w:lang w:eastAsia="cs-CZ"/>
              </w:rPr>
            </w:pPr>
          </w:p>
        </w:tc>
      </w:tr>
      <w:tr w:rsidR="008215A4" w:rsidRPr="008215A4" w14:paraId="5B485348" w14:textId="77777777" w:rsidTr="008215A4">
        <w:trPr>
          <w:trHeight w:val="220"/>
        </w:trPr>
        <w:tc>
          <w:tcPr>
            <w:tcW w:w="567" w:type="dxa"/>
            <w:tcBorders>
              <w:top w:val="nil"/>
              <w:left w:val="single" w:sz="4" w:space="0" w:color="auto"/>
              <w:bottom w:val="nil"/>
              <w:right w:val="nil"/>
            </w:tcBorders>
            <w:shd w:val="clear" w:color="auto" w:fill="auto"/>
            <w:noWrap/>
            <w:vAlign w:val="center"/>
            <w:hideMark/>
          </w:tcPr>
          <w:p w14:paraId="30777C7C"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p</w:t>
            </w:r>
            <w:r w:rsidRPr="008215A4">
              <w:rPr>
                <w:rFonts w:ascii="Cambria" w:hAnsi="Cambria" w:cs="Arial CE"/>
                <w:sz w:val="16"/>
                <w:szCs w:val="16"/>
                <w:lang w:eastAsia="cs-CZ"/>
              </w:rPr>
              <w:t xml:space="preserve"> =</w:t>
            </w:r>
          </w:p>
        </w:tc>
        <w:tc>
          <w:tcPr>
            <w:tcW w:w="844" w:type="dxa"/>
            <w:tcBorders>
              <w:top w:val="nil"/>
              <w:left w:val="nil"/>
              <w:bottom w:val="nil"/>
              <w:right w:val="single" w:sz="4" w:space="0" w:color="auto"/>
            </w:tcBorders>
            <w:shd w:val="clear" w:color="auto" w:fill="auto"/>
            <w:noWrap/>
            <w:vAlign w:val="center"/>
            <w:hideMark/>
          </w:tcPr>
          <w:p w14:paraId="72EF5DA9"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32,00</w:t>
            </w:r>
          </w:p>
        </w:tc>
        <w:tc>
          <w:tcPr>
            <w:tcW w:w="545" w:type="dxa"/>
            <w:tcBorders>
              <w:top w:val="nil"/>
              <w:left w:val="nil"/>
              <w:bottom w:val="nil"/>
              <w:right w:val="nil"/>
            </w:tcBorders>
            <w:shd w:val="clear" w:color="auto" w:fill="auto"/>
            <w:noWrap/>
            <w:vAlign w:val="center"/>
            <w:hideMark/>
          </w:tcPr>
          <w:p w14:paraId="63E91A92"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a</w:t>
            </w:r>
            <w:r w:rsidRPr="008215A4">
              <w:rPr>
                <w:rFonts w:ascii="Cambria" w:hAnsi="Cambria" w:cs="Arial CE"/>
                <w:sz w:val="16"/>
                <w:szCs w:val="16"/>
                <w:lang w:eastAsia="cs-CZ"/>
              </w:rPr>
              <w:t xml:space="preserve"> =</w:t>
            </w:r>
          </w:p>
        </w:tc>
        <w:tc>
          <w:tcPr>
            <w:tcW w:w="844" w:type="dxa"/>
            <w:tcBorders>
              <w:top w:val="nil"/>
              <w:left w:val="nil"/>
              <w:bottom w:val="nil"/>
              <w:right w:val="single" w:sz="4" w:space="0" w:color="auto"/>
            </w:tcBorders>
            <w:shd w:val="clear" w:color="auto" w:fill="auto"/>
            <w:noWrap/>
            <w:vAlign w:val="center"/>
            <w:hideMark/>
          </w:tcPr>
          <w:p w14:paraId="00AD4EC0"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0,822</w:t>
            </w:r>
          </w:p>
        </w:tc>
        <w:tc>
          <w:tcPr>
            <w:tcW w:w="1400" w:type="dxa"/>
            <w:gridSpan w:val="2"/>
            <w:tcBorders>
              <w:top w:val="single" w:sz="4" w:space="0" w:color="auto"/>
              <w:left w:val="nil"/>
              <w:bottom w:val="nil"/>
              <w:right w:val="nil"/>
            </w:tcBorders>
            <w:shd w:val="clear" w:color="auto" w:fill="auto"/>
            <w:noWrap/>
            <w:vAlign w:val="center"/>
            <w:hideMark/>
          </w:tcPr>
          <w:p w14:paraId="13B2CAF5" w14:textId="77777777" w:rsidR="008215A4" w:rsidRPr="008215A4" w:rsidRDefault="008215A4" w:rsidP="008215A4">
            <w:pPr>
              <w:spacing w:before="0"/>
              <w:jc w:val="right"/>
              <w:rPr>
                <w:rFonts w:ascii="Cambria" w:hAnsi="Cambria" w:cs="Arial CE"/>
                <w:sz w:val="16"/>
                <w:szCs w:val="16"/>
                <w:lang w:eastAsia="cs-CZ"/>
              </w:rPr>
            </w:pPr>
            <w:r w:rsidRPr="008215A4">
              <w:rPr>
                <w:rFonts w:ascii="Cambria" w:hAnsi="Cambria" w:cs="Arial CE"/>
                <w:sz w:val="16"/>
                <w:szCs w:val="16"/>
                <w:lang w:eastAsia="cs-CZ"/>
              </w:rPr>
              <w:t> </w:t>
            </w:r>
          </w:p>
        </w:tc>
        <w:tc>
          <w:tcPr>
            <w:tcW w:w="800" w:type="dxa"/>
            <w:tcBorders>
              <w:top w:val="nil"/>
              <w:left w:val="nil"/>
              <w:bottom w:val="nil"/>
              <w:right w:val="nil"/>
            </w:tcBorders>
            <w:shd w:val="clear" w:color="auto" w:fill="auto"/>
            <w:noWrap/>
            <w:vAlign w:val="center"/>
            <w:hideMark/>
          </w:tcPr>
          <w:p w14:paraId="4D20DD1D" w14:textId="77777777" w:rsidR="008215A4" w:rsidRPr="008215A4" w:rsidRDefault="008215A4" w:rsidP="008215A4">
            <w:pPr>
              <w:spacing w:before="0"/>
              <w:jc w:val="right"/>
              <w:rPr>
                <w:rFonts w:ascii="Cambria" w:hAnsi="Cambria" w:cs="Arial CE"/>
                <w:sz w:val="16"/>
                <w:szCs w:val="16"/>
                <w:lang w:eastAsia="cs-CZ"/>
              </w:rPr>
            </w:pPr>
            <w:r w:rsidRPr="008215A4">
              <w:rPr>
                <w:rFonts w:ascii="Cambria" w:hAnsi="Cambria" w:cs="Arial CE"/>
                <w:sz w:val="16"/>
                <w:szCs w:val="16"/>
                <w:lang w:eastAsia="cs-CZ"/>
              </w:rPr>
              <w:t> </w:t>
            </w:r>
          </w:p>
        </w:tc>
        <w:tc>
          <w:tcPr>
            <w:tcW w:w="700" w:type="dxa"/>
            <w:tcBorders>
              <w:top w:val="nil"/>
              <w:left w:val="nil"/>
              <w:bottom w:val="nil"/>
              <w:right w:val="single" w:sz="4" w:space="0" w:color="auto"/>
            </w:tcBorders>
            <w:shd w:val="clear" w:color="auto" w:fill="auto"/>
            <w:noWrap/>
            <w:vAlign w:val="center"/>
            <w:hideMark/>
          </w:tcPr>
          <w:p w14:paraId="00CF8B27"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 </w:t>
            </w:r>
          </w:p>
        </w:tc>
        <w:tc>
          <w:tcPr>
            <w:tcW w:w="700" w:type="dxa"/>
            <w:tcBorders>
              <w:top w:val="nil"/>
              <w:left w:val="nil"/>
              <w:bottom w:val="nil"/>
              <w:right w:val="nil"/>
            </w:tcBorders>
            <w:shd w:val="clear" w:color="auto" w:fill="auto"/>
            <w:noWrap/>
            <w:vAlign w:val="center"/>
            <w:hideMark/>
          </w:tcPr>
          <w:p w14:paraId="3519F84A" w14:textId="77777777" w:rsidR="008215A4" w:rsidRPr="008215A4" w:rsidRDefault="008215A4" w:rsidP="008215A4">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4056ED4D"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1DA6DB6"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3AFD342" w14:textId="77777777" w:rsidR="008215A4" w:rsidRPr="008215A4" w:rsidRDefault="008215A4" w:rsidP="008215A4">
            <w:pPr>
              <w:spacing w:before="0"/>
              <w:jc w:val="center"/>
              <w:rPr>
                <w:rFonts w:ascii="Times New Roman" w:hAnsi="Times New Roman"/>
                <w:sz w:val="20"/>
                <w:lang w:eastAsia="cs-CZ"/>
              </w:rPr>
            </w:pPr>
          </w:p>
        </w:tc>
      </w:tr>
      <w:tr w:rsidR="008215A4" w:rsidRPr="008215A4" w14:paraId="14D14DCE" w14:textId="77777777" w:rsidTr="008215A4">
        <w:trPr>
          <w:trHeight w:val="270"/>
        </w:trPr>
        <w:tc>
          <w:tcPr>
            <w:tcW w:w="567" w:type="dxa"/>
            <w:tcBorders>
              <w:top w:val="single" w:sz="4" w:space="0" w:color="auto"/>
              <w:left w:val="single" w:sz="4" w:space="0" w:color="auto"/>
              <w:bottom w:val="single" w:sz="4" w:space="0" w:color="auto"/>
              <w:right w:val="nil"/>
            </w:tcBorders>
            <w:shd w:val="clear" w:color="auto" w:fill="auto"/>
            <w:noWrap/>
            <w:vAlign w:val="center"/>
            <w:hideMark/>
          </w:tcPr>
          <w:p w14:paraId="00AFD5DD" w14:textId="77777777" w:rsidR="008215A4" w:rsidRPr="008215A4" w:rsidRDefault="008215A4" w:rsidP="008215A4">
            <w:pPr>
              <w:spacing w:before="0"/>
              <w:rPr>
                <w:rFonts w:ascii="Cambria" w:hAnsi="Cambria" w:cs="Arial CE"/>
                <w:b/>
                <w:bCs/>
                <w:i/>
                <w:iCs/>
                <w:sz w:val="16"/>
                <w:szCs w:val="16"/>
                <w:lang w:eastAsia="cs-CZ"/>
              </w:rPr>
            </w:pPr>
            <w:proofErr w:type="spellStart"/>
            <w:r w:rsidRPr="008215A4">
              <w:rPr>
                <w:rFonts w:ascii="Cambria" w:hAnsi="Cambria" w:cs="Arial CE"/>
                <w:b/>
                <w:bCs/>
                <w:i/>
                <w:iCs/>
                <w:sz w:val="16"/>
                <w:szCs w:val="16"/>
                <w:lang w:eastAsia="cs-CZ"/>
              </w:rPr>
              <w:t>p</w:t>
            </w:r>
            <w:r w:rsidRPr="008215A4">
              <w:rPr>
                <w:rFonts w:ascii="Cambria" w:hAnsi="Cambria" w:cs="Arial CE"/>
                <w:b/>
                <w:bCs/>
                <w:sz w:val="16"/>
                <w:szCs w:val="16"/>
                <w:vertAlign w:val="subscript"/>
                <w:lang w:eastAsia="cs-CZ"/>
              </w:rPr>
              <w:t>v</w:t>
            </w:r>
            <w:proofErr w:type="spellEnd"/>
            <w:r w:rsidRPr="008215A4">
              <w:rPr>
                <w:rFonts w:ascii="Cambria" w:hAnsi="Cambria" w:cs="Arial CE"/>
                <w:b/>
                <w:bCs/>
                <w:sz w:val="16"/>
                <w:szCs w:val="16"/>
                <w:lang w:eastAsia="cs-CZ"/>
              </w:rPr>
              <w:t xml:space="preserve"> =</w:t>
            </w:r>
          </w:p>
        </w:tc>
        <w:tc>
          <w:tcPr>
            <w:tcW w:w="844" w:type="dxa"/>
            <w:tcBorders>
              <w:top w:val="single" w:sz="4" w:space="0" w:color="auto"/>
              <w:left w:val="nil"/>
              <w:bottom w:val="single" w:sz="4" w:space="0" w:color="auto"/>
              <w:right w:val="nil"/>
            </w:tcBorders>
            <w:shd w:val="clear" w:color="auto" w:fill="auto"/>
            <w:noWrap/>
            <w:vAlign w:val="center"/>
            <w:hideMark/>
          </w:tcPr>
          <w:p w14:paraId="74AC378E" w14:textId="77777777" w:rsidR="008215A4" w:rsidRPr="008215A4" w:rsidRDefault="008215A4" w:rsidP="008215A4">
            <w:pPr>
              <w:spacing w:before="0"/>
              <w:jc w:val="right"/>
              <w:rPr>
                <w:rFonts w:ascii="Cambria" w:hAnsi="Cambria" w:cs="Arial CE"/>
                <w:b/>
                <w:bCs/>
                <w:sz w:val="16"/>
                <w:szCs w:val="16"/>
                <w:lang w:eastAsia="cs-CZ"/>
              </w:rPr>
            </w:pPr>
            <w:r w:rsidRPr="008215A4">
              <w:rPr>
                <w:rFonts w:ascii="Cambria" w:hAnsi="Cambria" w:cs="Arial CE"/>
                <w:b/>
                <w:bCs/>
                <w:sz w:val="16"/>
                <w:szCs w:val="16"/>
                <w:lang w:eastAsia="cs-CZ"/>
              </w:rPr>
              <w:t>32,00</w:t>
            </w:r>
          </w:p>
        </w:tc>
        <w:tc>
          <w:tcPr>
            <w:tcW w:w="545" w:type="dxa"/>
            <w:tcBorders>
              <w:top w:val="single" w:sz="4" w:space="0" w:color="auto"/>
              <w:left w:val="nil"/>
              <w:bottom w:val="single" w:sz="4" w:space="0" w:color="auto"/>
              <w:right w:val="nil"/>
            </w:tcBorders>
            <w:shd w:val="clear" w:color="auto" w:fill="auto"/>
            <w:noWrap/>
            <w:vAlign w:val="center"/>
            <w:hideMark/>
          </w:tcPr>
          <w:p w14:paraId="0DDC2C3D" w14:textId="77777777" w:rsidR="008215A4" w:rsidRPr="008215A4" w:rsidRDefault="008215A4" w:rsidP="008215A4">
            <w:pPr>
              <w:spacing w:before="0"/>
              <w:jc w:val="center"/>
              <w:rPr>
                <w:rFonts w:ascii="Cambria" w:hAnsi="Cambria" w:cs="Arial CE"/>
                <w:b/>
                <w:bCs/>
                <w:sz w:val="16"/>
                <w:szCs w:val="16"/>
                <w:lang w:eastAsia="cs-CZ"/>
              </w:rPr>
            </w:pPr>
            <w:r w:rsidRPr="008215A4">
              <w:rPr>
                <w:rFonts w:ascii="Cambria" w:hAnsi="Cambria" w:cs="Arial CE"/>
                <w:b/>
                <w:bCs/>
                <w:sz w:val="16"/>
                <w:szCs w:val="16"/>
                <w:lang w:eastAsia="cs-CZ"/>
              </w:rPr>
              <w:t>.</w:t>
            </w:r>
          </w:p>
        </w:tc>
        <w:tc>
          <w:tcPr>
            <w:tcW w:w="844" w:type="dxa"/>
            <w:tcBorders>
              <w:top w:val="single" w:sz="4" w:space="0" w:color="auto"/>
              <w:left w:val="nil"/>
              <w:bottom w:val="single" w:sz="4" w:space="0" w:color="auto"/>
              <w:right w:val="nil"/>
            </w:tcBorders>
            <w:shd w:val="clear" w:color="auto" w:fill="auto"/>
            <w:noWrap/>
            <w:vAlign w:val="center"/>
            <w:hideMark/>
          </w:tcPr>
          <w:p w14:paraId="5299E385" w14:textId="77777777" w:rsidR="008215A4" w:rsidRPr="008215A4" w:rsidRDefault="008215A4" w:rsidP="008215A4">
            <w:pPr>
              <w:spacing w:before="0"/>
              <w:jc w:val="right"/>
              <w:rPr>
                <w:rFonts w:ascii="Cambria" w:hAnsi="Cambria" w:cs="Arial CE"/>
                <w:b/>
                <w:bCs/>
                <w:sz w:val="16"/>
                <w:szCs w:val="16"/>
                <w:lang w:eastAsia="cs-CZ"/>
              </w:rPr>
            </w:pPr>
            <w:r w:rsidRPr="008215A4">
              <w:rPr>
                <w:rFonts w:ascii="Cambria" w:hAnsi="Cambria" w:cs="Arial CE"/>
                <w:b/>
                <w:bCs/>
                <w:sz w:val="16"/>
                <w:szCs w:val="16"/>
                <w:lang w:eastAsia="cs-CZ"/>
              </w:rPr>
              <w:t>0,822</w:t>
            </w:r>
          </w:p>
        </w:tc>
        <w:tc>
          <w:tcPr>
            <w:tcW w:w="675" w:type="dxa"/>
            <w:tcBorders>
              <w:top w:val="single" w:sz="4" w:space="0" w:color="auto"/>
              <w:left w:val="nil"/>
              <w:bottom w:val="single" w:sz="4" w:space="0" w:color="auto"/>
              <w:right w:val="nil"/>
            </w:tcBorders>
            <w:shd w:val="clear" w:color="auto" w:fill="auto"/>
            <w:noWrap/>
            <w:vAlign w:val="center"/>
            <w:hideMark/>
          </w:tcPr>
          <w:p w14:paraId="74BA4A77" w14:textId="77777777" w:rsidR="008215A4" w:rsidRPr="008215A4" w:rsidRDefault="008215A4" w:rsidP="008215A4">
            <w:pPr>
              <w:spacing w:before="0"/>
              <w:jc w:val="center"/>
              <w:rPr>
                <w:rFonts w:ascii="Cambria" w:hAnsi="Cambria" w:cs="Arial CE"/>
                <w:b/>
                <w:bCs/>
                <w:sz w:val="16"/>
                <w:szCs w:val="16"/>
                <w:lang w:eastAsia="cs-CZ"/>
              </w:rPr>
            </w:pPr>
            <w:r w:rsidRPr="008215A4">
              <w:rPr>
                <w:rFonts w:ascii="Cambria" w:hAnsi="Cambria" w:cs="Arial CE"/>
                <w:b/>
                <w:bCs/>
                <w:sz w:val="16"/>
                <w:szCs w:val="16"/>
                <w:lang w:eastAsia="cs-CZ"/>
              </w:rPr>
              <w:t>.</w:t>
            </w:r>
          </w:p>
        </w:tc>
        <w:tc>
          <w:tcPr>
            <w:tcW w:w="725" w:type="dxa"/>
            <w:tcBorders>
              <w:top w:val="single" w:sz="4" w:space="0" w:color="auto"/>
              <w:left w:val="nil"/>
              <w:bottom w:val="single" w:sz="4" w:space="0" w:color="auto"/>
              <w:right w:val="nil"/>
            </w:tcBorders>
            <w:shd w:val="clear" w:color="auto" w:fill="auto"/>
            <w:noWrap/>
            <w:vAlign w:val="center"/>
            <w:hideMark/>
          </w:tcPr>
          <w:p w14:paraId="29C7BFAD" w14:textId="77777777" w:rsidR="008215A4" w:rsidRPr="008215A4" w:rsidRDefault="008215A4" w:rsidP="008215A4">
            <w:pPr>
              <w:spacing w:before="0"/>
              <w:jc w:val="right"/>
              <w:rPr>
                <w:rFonts w:ascii="Cambria" w:hAnsi="Cambria" w:cs="Arial CE"/>
                <w:b/>
                <w:bCs/>
                <w:sz w:val="16"/>
                <w:szCs w:val="16"/>
                <w:lang w:eastAsia="cs-CZ"/>
              </w:rPr>
            </w:pPr>
            <w:r w:rsidRPr="008215A4">
              <w:rPr>
                <w:rFonts w:ascii="Cambria" w:hAnsi="Cambria" w:cs="Arial CE"/>
                <w:b/>
                <w:bCs/>
                <w:sz w:val="16"/>
                <w:szCs w:val="16"/>
                <w:lang w:eastAsia="cs-CZ"/>
              </w:rPr>
              <w:t>0,667</w:t>
            </w:r>
          </w:p>
        </w:tc>
        <w:tc>
          <w:tcPr>
            <w:tcW w:w="800" w:type="dxa"/>
            <w:tcBorders>
              <w:top w:val="single" w:sz="4" w:space="0" w:color="auto"/>
              <w:left w:val="nil"/>
              <w:bottom w:val="single" w:sz="4" w:space="0" w:color="auto"/>
              <w:right w:val="nil"/>
            </w:tcBorders>
            <w:shd w:val="clear" w:color="auto" w:fill="auto"/>
            <w:noWrap/>
            <w:vAlign w:val="center"/>
            <w:hideMark/>
          </w:tcPr>
          <w:p w14:paraId="6F1120D8" w14:textId="77777777" w:rsidR="008215A4" w:rsidRPr="008215A4" w:rsidRDefault="008215A4" w:rsidP="008215A4">
            <w:pPr>
              <w:spacing w:before="0"/>
              <w:jc w:val="center"/>
              <w:rPr>
                <w:rFonts w:ascii="Cambria" w:hAnsi="Cambria" w:cs="Arial CE"/>
                <w:b/>
                <w:bCs/>
                <w:sz w:val="16"/>
                <w:szCs w:val="16"/>
                <w:lang w:eastAsia="cs-CZ"/>
              </w:rPr>
            </w:pPr>
            <w:r w:rsidRPr="008215A4">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7F25E5DE" w14:textId="77777777" w:rsidR="008215A4" w:rsidRPr="008215A4" w:rsidRDefault="008215A4" w:rsidP="008215A4">
            <w:pPr>
              <w:spacing w:before="0"/>
              <w:jc w:val="center"/>
              <w:rPr>
                <w:rFonts w:ascii="Cambria" w:hAnsi="Cambria" w:cs="Arial CE"/>
                <w:b/>
                <w:bCs/>
                <w:sz w:val="16"/>
                <w:szCs w:val="16"/>
                <w:lang w:eastAsia="cs-CZ"/>
              </w:rPr>
            </w:pPr>
            <w:r w:rsidRPr="008215A4">
              <w:rPr>
                <w:rFonts w:ascii="Cambria" w:hAnsi="Cambria" w:cs="Arial CE"/>
                <w:b/>
                <w:bCs/>
                <w:sz w:val="16"/>
                <w:szCs w:val="16"/>
                <w:lang w:eastAsia="cs-CZ"/>
              </w:rPr>
              <w:t>1,00</w:t>
            </w:r>
          </w:p>
        </w:tc>
        <w:tc>
          <w:tcPr>
            <w:tcW w:w="700" w:type="dxa"/>
            <w:tcBorders>
              <w:top w:val="single" w:sz="4" w:space="0" w:color="auto"/>
              <w:left w:val="nil"/>
              <w:bottom w:val="single" w:sz="4" w:space="0" w:color="auto"/>
              <w:right w:val="nil"/>
            </w:tcBorders>
            <w:shd w:val="clear" w:color="auto" w:fill="auto"/>
            <w:noWrap/>
            <w:vAlign w:val="center"/>
            <w:hideMark/>
          </w:tcPr>
          <w:p w14:paraId="6BF068F6" w14:textId="77777777" w:rsidR="008215A4" w:rsidRPr="008215A4" w:rsidRDefault="008215A4" w:rsidP="008215A4">
            <w:pPr>
              <w:spacing w:before="0"/>
              <w:jc w:val="center"/>
              <w:rPr>
                <w:rFonts w:ascii="Cambria" w:hAnsi="Cambria" w:cs="Arial CE"/>
                <w:b/>
                <w:bCs/>
                <w:sz w:val="16"/>
                <w:szCs w:val="16"/>
                <w:lang w:eastAsia="cs-CZ"/>
              </w:rPr>
            </w:pPr>
            <w:r w:rsidRPr="008215A4">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00F79431" w14:textId="77777777" w:rsidR="008215A4" w:rsidRPr="008215A4" w:rsidRDefault="008215A4" w:rsidP="008215A4">
            <w:pPr>
              <w:spacing w:before="0"/>
              <w:jc w:val="center"/>
              <w:rPr>
                <w:rFonts w:ascii="Cambria" w:hAnsi="Cambria" w:cs="Arial CE"/>
                <w:b/>
                <w:bCs/>
                <w:sz w:val="16"/>
                <w:szCs w:val="16"/>
                <w:u w:val="single"/>
                <w:lang w:eastAsia="cs-CZ"/>
              </w:rPr>
            </w:pPr>
            <w:r w:rsidRPr="008215A4">
              <w:rPr>
                <w:rFonts w:ascii="Cambria" w:hAnsi="Cambria" w:cs="Arial CE"/>
                <w:b/>
                <w:bCs/>
                <w:sz w:val="16"/>
                <w:szCs w:val="16"/>
                <w:u w:val="single"/>
                <w:lang w:eastAsia="cs-CZ"/>
              </w:rPr>
              <w:t>17,53</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34FCC1CA" w14:textId="77777777" w:rsidR="008215A4" w:rsidRPr="008215A4" w:rsidRDefault="008215A4" w:rsidP="008215A4">
            <w:pPr>
              <w:spacing w:before="0"/>
              <w:rPr>
                <w:rFonts w:ascii="Cambria" w:hAnsi="Cambria" w:cs="Arial CE"/>
                <w:b/>
                <w:bCs/>
                <w:sz w:val="16"/>
                <w:szCs w:val="16"/>
                <w:u w:val="single"/>
                <w:lang w:eastAsia="cs-CZ"/>
              </w:rPr>
            </w:pPr>
            <w:r w:rsidRPr="008215A4">
              <w:rPr>
                <w:rFonts w:ascii="Cambria" w:hAnsi="Cambria" w:cs="Arial CE"/>
                <w:b/>
                <w:bCs/>
                <w:sz w:val="16"/>
                <w:szCs w:val="16"/>
                <w:u w:val="single"/>
                <w:lang w:eastAsia="cs-CZ"/>
              </w:rPr>
              <w:t>kg/m</w:t>
            </w:r>
            <w:r w:rsidRPr="008215A4">
              <w:rPr>
                <w:rFonts w:ascii="Cambria" w:hAnsi="Cambria" w:cs="Arial CE"/>
                <w:b/>
                <w:bCs/>
                <w:sz w:val="16"/>
                <w:szCs w:val="16"/>
                <w:u w:val="single"/>
                <w:vertAlign w:val="superscript"/>
                <w:lang w:eastAsia="cs-CZ"/>
              </w:rPr>
              <w:t>2</w:t>
            </w:r>
          </w:p>
        </w:tc>
        <w:tc>
          <w:tcPr>
            <w:tcW w:w="700" w:type="dxa"/>
            <w:tcBorders>
              <w:top w:val="nil"/>
              <w:left w:val="nil"/>
              <w:bottom w:val="nil"/>
              <w:right w:val="nil"/>
            </w:tcBorders>
            <w:shd w:val="clear" w:color="auto" w:fill="auto"/>
            <w:noWrap/>
            <w:vAlign w:val="center"/>
            <w:hideMark/>
          </w:tcPr>
          <w:p w14:paraId="5FA33FBE" w14:textId="77777777" w:rsidR="008215A4" w:rsidRPr="008215A4" w:rsidRDefault="008215A4" w:rsidP="008215A4">
            <w:pPr>
              <w:spacing w:before="0"/>
              <w:rPr>
                <w:rFonts w:ascii="Cambria" w:hAnsi="Cambria" w:cs="Arial CE"/>
                <w:b/>
                <w:bCs/>
                <w:sz w:val="16"/>
                <w:szCs w:val="16"/>
                <w:u w:val="single"/>
                <w:lang w:eastAsia="cs-CZ"/>
              </w:rPr>
            </w:pPr>
          </w:p>
        </w:tc>
      </w:tr>
    </w:tbl>
    <w:p w14:paraId="4D1ED1F0" w14:textId="77777777" w:rsidR="008215A4" w:rsidRPr="00870772" w:rsidRDefault="008215A4" w:rsidP="008215A4">
      <w:pPr>
        <w:pStyle w:val="Standard"/>
        <w:spacing w:line="240" w:lineRule="atLeast"/>
        <w:rPr>
          <w:color w:val="000000"/>
        </w:rPr>
      </w:pPr>
      <w:r w:rsidRPr="00870772">
        <w:rPr>
          <w:color w:val="000000"/>
        </w:rPr>
        <w:t>Vyšší požární zatížení se v PÚ nevyskytuje.</w:t>
      </w:r>
    </w:p>
    <w:p w14:paraId="3268B3C3" w14:textId="77777777" w:rsidR="008215A4" w:rsidRPr="00870772" w:rsidRDefault="008215A4" w:rsidP="008215A4">
      <w:pPr>
        <w:pStyle w:val="Standard"/>
        <w:spacing w:line="240" w:lineRule="atLeast"/>
      </w:pPr>
      <w:r w:rsidRPr="00870772">
        <w:rPr>
          <w:rFonts w:cs="Tahoma"/>
          <w:bCs/>
          <w:iCs/>
          <w:color w:val="000000"/>
        </w:rPr>
        <w:t>Konstrukční systém objektu je nehořlavý.</w:t>
      </w:r>
    </w:p>
    <w:p w14:paraId="75C515EE" w14:textId="77777777" w:rsidR="008215A4" w:rsidRPr="00870772" w:rsidRDefault="008215A4" w:rsidP="008215A4">
      <w:pPr>
        <w:pStyle w:val="Standard"/>
        <w:spacing w:line="240" w:lineRule="atLeast"/>
        <w:rPr>
          <w:rFonts w:cs="Tahoma"/>
          <w:color w:val="000000"/>
        </w:rPr>
      </w:pPr>
      <w:r w:rsidRPr="00870772">
        <w:rPr>
          <w:rFonts w:cs="Tahoma"/>
          <w:color w:val="000000"/>
        </w:rPr>
        <w:t xml:space="preserve">Požární výška objektu h = </w:t>
      </w:r>
      <w:r>
        <w:rPr>
          <w:rFonts w:cs="Tahoma"/>
          <w:color w:val="000000"/>
        </w:rPr>
        <w:t>22,7</w:t>
      </w:r>
      <w:r w:rsidRPr="00870772">
        <w:rPr>
          <w:rFonts w:cs="Tahoma"/>
          <w:color w:val="000000"/>
        </w:rPr>
        <w:t xml:space="preserve"> m.</w:t>
      </w:r>
    </w:p>
    <w:p w14:paraId="24E7405A" w14:textId="77777777" w:rsidR="008215A4" w:rsidRPr="00870772" w:rsidRDefault="008215A4" w:rsidP="008215A4">
      <w:pPr>
        <w:pStyle w:val="Standard"/>
        <w:spacing w:line="240" w:lineRule="atLeast"/>
        <w:rPr>
          <w:rFonts w:cs="Tahoma"/>
          <w:iCs/>
          <w:color w:val="000000"/>
        </w:rPr>
      </w:pPr>
      <w:r w:rsidRPr="00870772">
        <w:rPr>
          <w:rFonts w:cs="Tahoma"/>
          <w:bCs/>
          <w:iCs/>
          <w:color w:val="000000"/>
        </w:rPr>
        <w:t>Dle tabulky 8; ČSN 73 0802 je PÚ zařazen do</w:t>
      </w:r>
      <w:r w:rsidRPr="00870772">
        <w:rPr>
          <w:rFonts w:cs="Tahoma"/>
          <w:b/>
          <w:bCs/>
          <w:iCs/>
          <w:color w:val="000000"/>
        </w:rPr>
        <w:t xml:space="preserve"> </w:t>
      </w:r>
      <w:r>
        <w:rPr>
          <w:rFonts w:cs="Tahoma"/>
          <w:b/>
          <w:bCs/>
          <w:iCs/>
          <w:color w:val="000000"/>
        </w:rPr>
        <w:t>II</w:t>
      </w:r>
      <w:r w:rsidRPr="00870772">
        <w:rPr>
          <w:rFonts w:cs="Tahoma"/>
          <w:b/>
          <w:bCs/>
          <w:iCs/>
          <w:color w:val="000000"/>
        </w:rPr>
        <w:t>I</w:t>
      </w:r>
      <w:r w:rsidRPr="00870772">
        <w:rPr>
          <w:rFonts w:cs="Tahoma"/>
          <w:b/>
          <w:iCs/>
          <w:color w:val="000000"/>
        </w:rPr>
        <w:t>. SPB</w:t>
      </w:r>
      <w:r w:rsidRPr="00870772">
        <w:rPr>
          <w:rFonts w:cs="Tahoma"/>
          <w:iCs/>
          <w:color w:val="000000"/>
        </w:rPr>
        <w:t>.</w:t>
      </w:r>
    </w:p>
    <w:p w14:paraId="13393DD3" w14:textId="77777777" w:rsidR="008215A4" w:rsidRPr="008B71FF" w:rsidRDefault="008215A4" w:rsidP="008B71FF">
      <w:pPr>
        <w:pStyle w:val="Normlnweb"/>
        <w:spacing w:before="60" w:beforeAutospacing="0" w:after="0" w:afterAutospacing="0"/>
        <w:rPr>
          <w:rFonts w:asciiTheme="majorHAnsi" w:hAnsiTheme="majorHAnsi"/>
          <w:color w:val="000000" w:themeColor="text1"/>
        </w:rPr>
      </w:pPr>
    </w:p>
    <w:p w14:paraId="35042C59" w14:textId="7C0E3A0D" w:rsidR="008215A4" w:rsidRPr="008215A4" w:rsidRDefault="008B71FF" w:rsidP="008215A4">
      <w:pPr>
        <w:pStyle w:val="Normlnweb"/>
        <w:spacing w:before="60" w:beforeAutospacing="0" w:after="120" w:afterAutospacing="0"/>
        <w:rPr>
          <w:rFonts w:asciiTheme="majorHAnsi" w:hAnsiTheme="majorHAnsi"/>
          <w:color w:val="000000" w:themeColor="text1"/>
        </w:rPr>
      </w:pPr>
      <w:r w:rsidRPr="00247B3F">
        <w:rPr>
          <w:rFonts w:asciiTheme="majorHAnsi" w:hAnsiTheme="majorHAnsi"/>
          <w:b/>
          <w:bCs/>
          <w:color w:val="000000" w:themeColor="text1"/>
        </w:rPr>
        <w:t>N5.28c</w:t>
      </w:r>
      <w:r>
        <w:rPr>
          <w:rFonts w:asciiTheme="majorHAnsi" w:hAnsiTheme="majorHAnsi"/>
          <w:color w:val="000000" w:themeColor="text1"/>
        </w:rPr>
        <w:t xml:space="preserve"> – Technická místnost elektro </w:t>
      </w:r>
      <w:r w:rsidRPr="00870772">
        <w:rPr>
          <w:i/>
          <w:color w:val="000000"/>
        </w:rPr>
        <w:t>– nový PÚ</w:t>
      </w:r>
      <w:r w:rsidRPr="00870772">
        <w:rPr>
          <w:b/>
          <w:color w:val="000000"/>
        </w:rPr>
        <w:t xml:space="preserve"> </w:t>
      </w:r>
      <w:r w:rsidRPr="00870772">
        <w:rPr>
          <w:i/>
          <w:color w:val="000000"/>
        </w:rPr>
        <w:t>–</w:t>
      </w:r>
      <w:r>
        <w:rPr>
          <w:i/>
          <w:color w:val="000000"/>
        </w:rPr>
        <w:t xml:space="preserve"> součást</w:t>
      </w:r>
      <w:r w:rsidRPr="00870772">
        <w:rPr>
          <w:i/>
          <w:color w:val="000000"/>
        </w:rPr>
        <w:t xml:space="preserve"> </w:t>
      </w:r>
      <w:r>
        <w:rPr>
          <w:i/>
          <w:color w:val="000000"/>
        </w:rPr>
        <w:t>LZ2</w:t>
      </w:r>
      <w:bookmarkStart w:id="19" w:name="_Toc499670930"/>
      <w:bookmarkStart w:id="20" w:name="_Toc499648641"/>
    </w:p>
    <w:tbl>
      <w:tblPr>
        <w:tblW w:w="8500" w:type="dxa"/>
        <w:tblCellMar>
          <w:left w:w="70" w:type="dxa"/>
          <w:right w:w="70" w:type="dxa"/>
        </w:tblCellMar>
        <w:tblLook w:val="04A0" w:firstRow="1" w:lastRow="0" w:firstColumn="1" w:lastColumn="0" w:noHBand="0" w:noVBand="1"/>
      </w:tblPr>
      <w:tblGrid>
        <w:gridCol w:w="567"/>
        <w:gridCol w:w="844"/>
        <w:gridCol w:w="545"/>
        <w:gridCol w:w="844"/>
        <w:gridCol w:w="675"/>
        <w:gridCol w:w="725"/>
        <w:gridCol w:w="800"/>
        <w:gridCol w:w="700"/>
        <w:gridCol w:w="700"/>
        <w:gridCol w:w="700"/>
        <w:gridCol w:w="700"/>
        <w:gridCol w:w="700"/>
      </w:tblGrid>
      <w:tr w:rsidR="008215A4" w:rsidRPr="008215A4" w14:paraId="22AB2038" w14:textId="77777777" w:rsidTr="008215A4">
        <w:trPr>
          <w:trHeight w:val="270"/>
        </w:trPr>
        <w:tc>
          <w:tcPr>
            <w:tcW w:w="2800" w:type="dxa"/>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1E18DAAF"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Označení a název místnosti</w:t>
            </w:r>
          </w:p>
        </w:tc>
        <w:tc>
          <w:tcPr>
            <w:tcW w:w="1400" w:type="dxa"/>
            <w:gridSpan w:val="2"/>
            <w:tcBorders>
              <w:top w:val="single" w:sz="4" w:space="0" w:color="auto"/>
              <w:left w:val="nil"/>
              <w:bottom w:val="nil"/>
              <w:right w:val="single" w:sz="4" w:space="0" w:color="000000"/>
            </w:tcBorders>
            <w:shd w:val="clear" w:color="auto" w:fill="auto"/>
            <w:noWrap/>
            <w:vAlign w:val="center"/>
            <w:hideMark/>
          </w:tcPr>
          <w:p w14:paraId="3A8A32AF"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Pol.tab.A1</w:t>
            </w:r>
          </w:p>
        </w:tc>
        <w:tc>
          <w:tcPr>
            <w:tcW w:w="800" w:type="dxa"/>
            <w:tcBorders>
              <w:top w:val="single" w:sz="4" w:space="0" w:color="auto"/>
              <w:left w:val="nil"/>
              <w:bottom w:val="nil"/>
              <w:right w:val="single" w:sz="4" w:space="0" w:color="auto"/>
            </w:tcBorders>
            <w:shd w:val="clear" w:color="auto" w:fill="auto"/>
            <w:noWrap/>
            <w:vAlign w:val="center"/>
            <w:hideMark/>
          </w:tcPr>
          <w:p w14:paraId="62C72582" w14:textId="77777777" w:rsidR="008215A4" w:rsidRPr="008215A4" w:rsidRDefault="008215A4" w:rsidP="008215A4">
            <w:pPr>
              <w:spacing w:before="0"/>
              <w:jc w:val="center"/>
              <w:rPr>
                <w:rFonts w:ascii="Cambria" w:hAnsi="Cambria" w:cs="Arial CE"/>
                <w:i/>
                <w:iCs/>
                <w:sz w:val="16"/>
                <w:szCs w:val="16"/>
                <w:lang w:eastAsia="cs-CZ"/>
              </w:rPr>
            </w:pPr>
            <w:r w:rsidRPr="008215A4">
              <w:rPr>
                <w:rFonts w:ascii="Cambria" w:hAnsi="Cambria" w:cs="Arial CE"/>
                <w:i/>
                <w:iCs/>
                <w:sz w:val="16"/>
                <w:szCs w:val="16"/>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0CF6E670" w14:textId="77777777" w:rsidR="008215A4" w:rsidRPr="008215A4" w:rsidRDefault="008215A4" w:rsidP="008215A4">
            <w:pPr>
              <w:spacing w:before="0"/>
              <w:jc w:val="center"/>
              <w:rPr>
                <w:rFonts w:ascii="Cambria" w:hAnsi="Cambria" w:cs="Arial CE"/>
                <w:i/>
                <w:iCs/>
                <w:sz w:val="16"/>
                <w:szCs w:val="16"/>
                <w:lang w:eastAsia="cs-CZ"/>
              </w:rPr>
            </w:pPr>
            <w:proofErr w:type="spellStart"/>
            <w:r w:rsidRPr="008215A4">
              <w:rPr>
                <w:rFonts w:ascii="Cambria" w:hAnsi="Cambria" w:cs="Arial CE"/>
                <w:i/>
                <w:iCs/>
                <w:sz w:val="16"/>
                <w:szCs w:val="16"/>
                <w:lang w:eastAsia="cs-CZ"/>
              </w:rPr>
              <w:t>p</w:t>
            </w:r>
            <w:r w:rsidRPr="008215A4">
              <w:rPr>
                <w:rFonts w:ascii="Cambria" w:hAnsi="Cambria" w:cs="Arial CE"/>
                <w:sz w:val="16"/>
                <w:szCs w:val="16"/>
                <w:vertAlign w:val="subscript"/>
                <w:lang w:eastAsia="cs-CZ"/>
              </w:rPr>
              <w:t>n</w:t>
            </w:r>
            <w:proofErr w:type="spellEnd"/>
          </w:p>
        </w:tc>
        <w:tc>
          <w:tcPr>
            <w:tcW w:w="700" w:type="dxa"/>
            <w:tcBorders>
              <w:top w:val="single" w:sz="4" w:space="0" w:color="auto"/>
              <w:left w:val="nil"/>
              <w:bottom w:val="nil"/>
              <w:right w:val="single" w:sz="4" w:space="0" w:color="auto"/>
            </w:tcBorders>
            <w:shd w:val="clear" w:color="auto" w:fill="auto"/>
            <w:noWrap/>
            <w:vAlign w:val="center"/>
            <w:hideMark/>
          </w:tcPr>
          <w:p w14:paraId="76F313FA" w14:textId="77777777" w:rsidR="008215A4" w:rsidRPr="008215A4" w:rsidRDefault="008215A4" w:rsidP="008215A4">
            <w:pPr>
              <w:spacing w:before="0"/>
              <w:jc w:val="center"/>
              <w:rPr>
                <w:rFonts w:ascii="Cambria" w:hAnsi="Cambria" w:cs="Arial CE"/>
                <w:i/>
                <w:iCs/>
                <w:sz w:val="16"/>
                <w:szCs w:val="16"/>
                <w:lang w:eastAsia="cs-CZ"/>
              </w:rPr>
            </w:pPr>
            <w:proofErr w:type="spellStart"/>
            <w:r w:rsidRPr="008215A4">
              <w:rPr>
                <w:rFonts w:ascii="Cambria" w:hAnsi="Cambria" w:cs="Arial CE"/>
                <w:i/>
                <w:iCs/>
                <w:sz w:val="16"/>
                <w:szCs w:val="16"/>
                <w:lang w:eastAsia="cs-CZ"/>
              </w:rPr>
              <w:t>a</w:t>
            </w:r>
            <w:r w:rsidRPr="008215A4">
              <w:rPr>
                <w:rFonts w:ascii="Cambria" w:hAnsi="Cambria" w:cs="Arial CE"/>
                <w:sz w:val="16"/>
                <w:szCs w:val="16"/>
                <w:vertAlign w:val="subscript"/>
                <w:lang w:eastAsia="cs-CZ"/>
              </w:rPr>
              <w:t>n</w:t>
            </w:r>
            <w:proofErr w:type="spellEnd"/>
          </w:p>
        </w:tc>
        <w:tc>
          <w:tcPr>
            <w:tcW w:w="700" w:type="dxa"/>
            <w:tcBorders>
              <w:top w:val="single" w:sz="4" w:space="0" w:color="auto"/>
              <w:left w:val="nil"/>
              <w:bottom w:val="nil"/>
              <w:right w:val="single" w:sz="4" w:space="0" w:color="auto"/>
            </w:tcBorders>
            <w:shd w:val="clear" w:color="auto" w:fill="auto"/>
            <w:noWrap/>
            <w:vAlign w:val="center"/>
            <w:hideMark/>
          </w:tcPr>
          <w:p w14:paraId="66524DFC" w14:textId="77777777" w:rsidR="008215A4" w:rsidRPr="008215A4" w:rsidRDefault="008215A4" w:rsidP="008215A4">
            <w:pPr>
              <w:spacing w:before="0"/>
              <w:jc w:val="center"/>
              <w:rPr>
                <w:rFonts w:ascii="Cambria" w:hAnsi="Cambria" w:cs="Arial CE"/>
                <w:i/>
                <w:iCs/>
                <w:sz w:val="16"/>
                <w:szCs w:val="16"/>
                <w:lang w:eastAsia="cs-CZ"/>
              </w:rPr>
            </w:pPr>
            <w:proofErr w:type="spellStart"/>
            <w:r w:rsidRPr="008215A4">
              <w:rPr>
                <w:rFonts w:ascii="Cambria" w:hAnsi="Cambria" w:cs="Arial CE"/>
                <w:i/>
                <w:iCs/>
                <w:sz w:val="16"/>
                <w:szCs w:val="16"/>
                <w:lang w:eastAsia="cs-CZ"/>
              </w:rPr>
              <w:t>p</w:t>
            </w:r>
            <w:r w:rsidRPr="008215A4">
              <w:rPr>
                <w:rFonts w:ascii="Cambria" w:hAnsi="Cambria" w:cs="Arial CE"/>
                <w:sz w:val="16"/>
                <w:szCs w:val="16"/>
                <w:vertAlign w:val="subscript"/>
                <w:lang w:eastAsia="cs-CZ"/>
              </w:rPr>
              <w:t>s</w:t>
            </w:r>
            <w:proofErr w:type="spellEnd"/>
          </w:p>
        </w:tc>
        <w:tc>
          <w:tcPr>
            <w:tcW w:w="700" w:type="dxa"/>
            <w:tcBorders>
              <w:top w:val="single" w:sz="4" w:space="0" w:color="auto"/>
              <w:left w:val="nil"/>
              <w:bottom w:val="nil"/>
              <w:right w:val="single" w:sz="4" w:space="0" w:color="auto"/>
            </w:tcBorders>
            <w:shd w:val="clear" w:color="auto" w:fill="auto"/>
            <w:noWrap/>
            <w:vAlign w:val="center"/>
            <w:hideMark/>
          </w:tcPr>
          <w:p w14:paraId="7E86B999" w14:textId="77777777" w:rsidR="008215A4" w:rsidRPr="008215A4" w:rsidRDefault="008215A4" w:rsidP="008215A4">
            <w:pPr>
              <w:spacing w:before="0"/>
              <w:jc w:val="center"/>
              <w:rPr>
                <w:rFonts w:ascii="Cambria" w:hAnsi="Cambria" w:cs="Arial CE"/>
                <w:i/>
                <w:iCs/>
                <w:sz w:val="16"/>
                <w:szCs w:val="16"/>
                <w:lang w:eastAsia="cs-CZ"/>
              </w:rPr>
            </w:pPr>
            <w:r w:rsidRPr="008215A4">
              <w:rPr>
                <w:rFonts w:ascii="Cambria" w:hAnsi="Cambria" w:cs="Arial CE"/>
                <w:i/>
                <w:iCs/>
                <w:sz w:val="16"/>
                <w:szCs w:val="16"/>
                <w:lang w:eastAsia="cs-CZ"/>
              </w:rPr>
              <w:t>a</w:t>
            </w:r>
            <w:r w:rsidRPr="008215A4">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118B28DB" w14:textId="77777777" w:rsidR="008215A4" w:rsidRPr="008215A4" w:rsidRDefault="008215A4" w:rsidP="008215A4">
            <w:pPr>
              <w:spacing w:before="0"/>
              <w:jc w:val="center"/>
              <w:rPr>
                <w:rFonts w:ascii="Cambria" w:hAnsi="Cambria" w:cs="Arial CE"/>
                <w:i/>
                <w:iCs/>
                <w:sz w:val="16"/>
                <w:szCs w:val="16"/>
                <w:lang w:eastAsia="cs-CZ"/>
              </w:rPr>
            </w:pPr>
            <w:proofErr w:type="spellStart"/>
            <w:r w:rsidRPr="008215A4">
              <w:rPr>
                <w:rFonts w:ascii="Cambria" w:hAnsi="Cambria" w:cs="Arial CE"/>
                <w:i/>
                <w:iCs/>
                <w:sz w:val="16"/>
                <w:szCs w:val="16"/>
                <w:lang w:eastAsia="cs-CZ"/>
              </w:rPr>
              <w:t>h</w:t>
            </w:r>
            <w:r w:rsidRPr="008215A4">
              <w:rPr>
                <w:rFonts w:ascii="Cambria" w:hAnsi="Cambria" w:cs="Arial CE"/>
                <w:sz w:val="16"/>
                <w:szCs w:val="16"/>
                <w:vertAlign w:val="subscript"/>
                <w:lang w:eastAsia="cs-CZ"/>
              </w:rPr>
              <w:t>s</w:t>
            </w:r>
            <w:proofErr w:type="spellEnd"/>
          </w:p>
        </w:tc>
      </w:tr>
      <w:tr w:rsidR="008215A4" w:rsidRPr="008215A4" w14:paraId="5E5083C6" w14:textId="77777777" w:rsidTr="008215A4">
        <w:trPr>
          <w:trHeight w:val="240"/>
        </w:trPr>
        <w:tc>
          <w:tcPr>
            <w:tcW w:w="2800" w:type="dxa"/>
            <w:gridSpan w:val="4"/>
            <w:vMerge/>
            <w:tcBorders>
              <w:top w:val="single" w:sz="4" w:space="0" w:color="auto"/>
              <w:left w:val="single" w:sz="4" w:space="0" w:color="auto"/>
              <w:bottom w:val="single" w:sz="4" w:space="0" w:color="000000"/>
              <w:right w:val="single" w:sz="4" w:space="0" w:color="000000"/>
            </w:tcBorders>
            <w:vAlign w:val="center"/>
            <w:hideMark/>
          </w:tcPr>
          <w:p w14:paraId="19FFC2D6" w14:textId="77777777" w:rsidR="008215A4" w:rsidRPr="008215A4" w:rsidRDefault="008215A4" w:rsidP="008215A4">
            <w:pPr>
              <w:spacing w:before="0"/>
              <w:rPr>
                <w:rFonts w:ascii="Cambria" w:hAnsi="Cambria" w:cs="Arial CE"/>
                <w:sz w:val="16"/>
                <w:szCs w:val="16"/>
                <w:lang w:eastAsia="cs-CZ"/>
              </w:rPr>
            </w:pPr>
          </w:p>
        </w:tc>
        <w:tc>
          <w:tcPr>
            <w:tcW w:w="1400" w:type="dxa"/>
            <w:gridSpan w:val="2"/>
            <w:tcBorders>
              <w:top w:val="nil"/>
              <w:left w:val="nil"/>
              <w:bottom w:val="single" w:sz="4" w:space="0" w:color="auto"/>
              <w:right w:val="single" w:sz="4" w:space="0" w:color="000000"/>
            </w:tcBorders>
            <w:shd w:val="clear" w:color="auto" w:fill="auto"/>
            <w:noWrap/>
            <w:vAlign w:val="center"/>
            <w:hideMark/>
          </w:tcPr>
          <w:p w14:paraId="03E251F4"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ČSN 73 0802</w:t>
            </w:r>
          </w:p>
        </w:tc>
        <w:tc>
          <w:tcPr>
            <w:tcW w:w="800" w:type="dxa"/>
            <w:tcBorders>
              <w:top w:val="nil"/>
              <w:left w:val="nil"/>
              <w:bottom w:val="single" w:sz="4" w:space="0" w:color="auto"/>
              <w:right w:val="single" w:sz="4" w:space="0" w:color="auto"/>
            </w:tcBorders>
            <w:shd w:val="clear" w:color="auto" w:fill="auto"/>
            <w:noWrap/>
            <w:vAlign w:val="center"/>
            <w:hideMark/>
          </w:tcPr>
          <w:p w14:paraId="1C6EB8B0"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m</w:t>
            </w:r>
            <w:r w:rsidRPr="008215A4">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5EAFF082"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kg/m</w:t>
            </w:r>
            <w:r w:rsidRPr="008215A4">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1EAA8A63"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0F8BC5AB"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kg/m</w:t>
            </w:r>
            <w:r w:rsidRPr="008215A4">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002AF276"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0AA45B55"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(m)</w:t>
            </w:r>
          </w:p>
        </w:tc>
      </w:tr>
      <w:tr w:rsidR="008215A4" w:rsidRPr="008215A4" w14:paraId="415687EC" w14:textId="77777777" w:rsidTr="008215A4">
        <w:trPr>
          <w:trHeight w:val="24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1DC3E7A"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591 - elektrorozvodna</w:t>
            </w:r>
          </w:p>
        </w:tc>
        <w:tc>
          <w:tcPr>
            <w:tcW w:w="1400" w:type="dxa"/>
            <w:gridSpan w:val="2"/>
            <w:tcBorders>
              <w:top w:val="single" w:sz="4" w:space="0" w:color="auto"/>
              <w:left w:val="nil"/>
              <w:bottom w:val="single" w:sz="4" w:space="0" w:color="auto"/>
              <w:right w:val="single" w:sz="4" w:space="0" w:color="000000"/>
            </w:tcBorders>
            <w:shd w:val="clear" w:color="auto" w:fill="auto"/>
            <w:vAlign w:val="center"/>
            <w:hideMark/>
          </w:tcPr>
          <w:p w14:paraId="0955AD09"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15.</w:t>
            </w:r>
            <w:proofErr w:type="gramStart"/>
            <w:r w:rsidRPr="008215A4">
              <w:rPr>
                <w:rFonts w:ascii="Cambria" w:hAnsi="Cambria" w:cs="Arial CE"/>
                <w:sz w:val="16"/>
                <w:szCs w:val="16"/>
                <w:lang w:eastAsia="cs-CZ"/>
              </w:rPr>
              <w:t>2a</w:t>
            </w:r>
            <w:proofErr w:type="gramEnd"/>
            <w:r w:rsidRPr="008215A4">
              <w:rPr>
                <w:rFonts w:ascii="Cambria" w:hAnsi="Cambria" w:cs="Arial CE"/>
                <w:sz w:val="16"/>
                <w:szCs w:val="16"/>
                <w:lang w:eastAsia="cs-CZ"/>
              </w:rPr>
              <w:t>)</w:t>
            </w:r>
          </w:p>
        </w:tc>
        <w:tc>
          <w:tcPr>
            <w:tcW w:w="800" w:type="dxa"/>
            <w:tcBorders>
              <w:top w:val="nil"/>
              <w:left w:val="nil"/>
              <w:bottom w:val="single" w:sz="4" w:space="0" w:color="auto"/>
              <w:right w:val="single" w:sz="4" w:space="0" w:color="auto"/>
            </w:tcBorders>
            <w:shd w:val="clear" w:color="auto" w:fill="auto"/>
            <w:noWrap/>
            <w:vAlign w:val="center"/>
            <w:hideMark/>
          </w:tcPr>
          <w:p w14:paraId="36DBD629"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2,50</w:t>
            </w:r>
          </w:p>
        </w:tc>
        <w:tc>
          <w:tcPr>
            <w:tcW w:w="700" w:type="dxa"/>
            <w:tcBorders>
              <w:top w:val="nil"/>
              <w:left w:val="nil"/>
              <w:bottom w:val="single" w:sz="4" w:space="0" w:color="auto"/>
              <w:right w:val="single" w:sz="4" w:space="0" w:color="auto"/>
            </w:tcBorders>
            <w:shd w:val="clear" w:color="auto" w:fill="auto"/>
            <w:noWrap/>
            <w:vAlign w:val="center"/>
            <w:hideMark/>
          </w:tcPr>
          <w:p w14:paraId="2AB3BCF6"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25,00</w:t>
            </w:r>
          </w:p>
        </w:tc>
        <w:tc>
          <w:tcPr>
            <w:tcW w:w="700" w:type="dxa"/>
            <w:tcBorders>
              <w:top w:val="nil"/>
              <w:left w:val="nil"/>
              <w:bottom w:val="single" w:sz="4" w:space="0" w:color="auto"/>
              <w:right w:val="single" w:sz="4" w:space="0" w:color="auto"/>
            </w:tcBorders>
            <w:shd w:val="clear" w:color="auto" w:fill="auto"/>
            <w:noWrap/>
            <w:vAlign w:val="center"/>
            <w:hideMark/>
          </w:tcPr>
          <w:p w14:paraId="4C64E995"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5661C627"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7,00</w:t>
            </w:r>
          </w:p>
        </w:tc>
        <w:tc>
          <w:tcPr>
            <w:tcW w:w="700" w:type="dxa"/>
            <w:tcBorders>
              <w:top w:val="nil"/>
              <w:left w:val="nil"/>
              <w:bottom w:val="single" w:sz="4" w:space="0" w:color="auto"/>
              <w:right w:val="single" w:sz="4" w:space="0" w:color="auto"/>
            </w:tcBorders>
            <w:shd w:val="clear" w:color="auto" w:fill="auto"/>
            <w:noWrap/>
            <w:vAlign w:val="center"/>
            <w:hideMark/>
          </w:tcPr>
          <w:p w14:paraId="7FFBBBE0"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0,9</w:t>
            </w:r>
          </w:p>
        </w:tc>
        <w:tc>
          <w:tcPr>
            <w:tcW w:w="700" w:type="dxa"/>
            <w:tcBorders>
              <w:top w:val="nil"/>
              <w:left w:val="nil"/>
              <w:bottom w:val="single" w:sz="4" w:space="0" w:color="auto"/>
              <w:right w:val="single" w:sz="4" w:space="0" w:color="auto"/>
            </w:tcBorders>
            <w:shd w:val="clear" w:color="auto" w:fill="auto"/>
            <w:noWrap/>
            <w:vAlign w:val="center"/>
            <w:hideMark/>
          </w:tcPr>
          <w:p w14:paraId="77638E49"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2,25</w:t>
            </w:r>
          </w:p>
        </w:tc>
      </w:tr>
      <w:tr w:rsidR="008215A4" w:rsidRPr="008215A4" w14:paraId="598093E8" w14:textId="77777777" w:rsidTr="008215A4">
        <w:trPr>
          <w:trHeight w:val="220"/>
        </w:trPr>
        <w:tc>
          <w:tcPr>
            <w:tcW w:w="567" w:type="dxa"/>
            <w:tcBorders>
              <w:top w:val="nil"/>
              <w:left w:val="nil"/>
              <w:bottom w:val="single" w:sz="4" w:space="0" w:color="auto"/>
              <w:right w:val="nil"/>
            </w:tcBorders>
            <w:shd w:val="clear" w:color="auto" w:fill="auto"/>
            <w:noWrap/>
            <w:vAlign w:val="center"/>
            <w:hideMark/>
          </w:tcPr>
          <w:p w14:paraId="2FA936E3"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 </w:t>
            </w:r>
          </w:p>
        </w:tc>
        <w:tc>
          <w:tcPr>
            <w:tcW w:w="2233" w:type="dxa"/>
            <w:gridSpan w:val="3"/>
            <w:tcBorders>
              <w:top w:val="single" w:sz="4" w:space="0" w:color="auto"/>
              <w:left w:val="nil"/>
              <w:bottom w:val="single" w:sz="4" w:space="0" w:color="auto"/>
              <w:right w:val="nil"/>
            </w:tcBorders>
            <w:shd w:val="clear" w:color="auto" w:fill="auto"/>
            <w:noWrap/>
            <w:vAlign w:val="center"/>
            <w:hideMark/>
          </w:tcPr>
          <w:p w14:paraId="09AB6741"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 </w:t>
            </w:r>
          </w:p>
        </w:tc>
        <w:tc>
          <w:tcPr>
            <w:tcW w:w="675" w:type="dxa"/>
            <w:tcBorders>
              <w:top w:val="nil"/>
              <w:left w:val="nil"/>
              <w:bottom w:val="nil"/>
              <w:right w:val="nil"/>
            </w:tcBorders>
            <w:shd w:val="clear" w:color="auto" w:fill="auto"/>
            <w:noWrap/>
            <w:vAlign w:val="center"/>
            <w:hideMark/>
          </w:tcPr>
          <w:p w14:paraId="0FA4D25A" w14:textId="77777777" w:rsidR="008215A4" w:rsidRPr="008215A4" w:rsidRDefault="008215A4" w:rsidP="008215A4">
            <w:pPr>
              <w:spacing w:before="0"/>
              <w:rPr>
                <w:rFonts w:ascii="Cambria" w:hAnsi="Cambria" w:cs="Arial CE"/>
                <w:sz w:val="16"/>
                <w:szCs w:val="16"/>
                <w:lang w:eastAsia="cs-CZ"/>
              </w:rPr>
            </w:pPr>
          </w:p>
        </w:tc>
        <w:tc>
          <w:tcPr>
            <w:tcW w:w="725" w:type="dxa"/>
            <w:tcBorders>
              <w:top w:val="nil"/>
              <w:left w:val="nil"/>
              <w:bottom w:val="nil"/>
              <w:right w:val="nil"/>
            </w:tcBorders>
            <w:shd w:val="clear" w:color="auto" w:fill="auto"/>
            <w:noWrap/>
            <w:vAlign w:val="center"/>
            <w:hideMark/>
          </w:tcPr>
          <w:p w14:paraId="412680D7" w14:textId="77777777" w:rsidR="008215A4" w:rsidRPr="008215A4" w:rsidRDefault="008215A4" w:rsidP="008215A4">
            <w:pPr>
              <w:spacing w:before="0"/>
              <w:rPr>
                <w:rFonts w:ascii="Times New Roman" w:hAnsi="Times New Roman"/>
                <w:sz w:val="20"/>
                <w:lang w:eastAsia="cs-CZ"/>
              </w:rPr>
            </w:pPr>
          </w:p>
        </w:tc>
        <w:tc>
          <w:tcPr>
            <w:tcW w:w="800" w:type="dxa"/>
            <w:tcBorders>
              <w:top w:val="nil"/>
              <w:left w:val="nil"/>
              <w:bottom w:val="nil"/>
              <w:right w:val="nil"/>
            </w:tcBorders>
            <w:shd w:val="clear" w:color="auto" w:fill="auto"/>
            <w:noWrap/>
            <w:vAlign w:val="center"/>
            <w:hideMark/>
          </w:tcPr>
          <w:p w14:paraId="7D299025" w14:textId="77777777" w:rsidR="008215A4" w:rsidRPr="008215A4" w:rsidRDefault="008215A4" w:rsidP="008215A4">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3E8BC5B1"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32BE0A9"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5566034"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DB57632"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58424B2" w14:textId="77777777" w:rsidR="008215A4" w:rsidRPr="008215A4" w:rsidRDefault="008215A4" w:rsidP="008215A4">
            <w:pPr>
              <w:spacing w:before="0"/>
              <w:jc w:val="center"/>
              <w:rPr>
                <w:rFonts w:ascii="Times New Roman" w:hAnsi="Times New Roman"/>
                <w:sz w:val="20"/>
                <w:lang w:eastAsia="cs-CZ"/>
              </w:rPr>
            </w:pPr>
          </w:p>
        </w:tc>
      </w:tr>
      <w:tr w:rsidR="008215A4" w:rsidRPr="008215A4" w14:paraId="46AF20F7" w14:textId="77777777" w:rsidTr="008215A4">
        <w:trPr>
          <w:trHeight w:val="240"/>
        </w:trPr>
        <w:tc>
          <w:tcPr>
            <w:tcW w:w="1956" w:type="dxa"/>
            <w:gridSpan w:val="3"/>
            <w:tcBorders>
              <w:top w:val="single" w:sz="4" w:space="0" w:color="auto"/>
              <w:left w:val="single" w:sz="4" w:space="0" w:color="auto"/>
              <w:bottom w:val="single" w:sz="4" w:space="0" w:color="auto"/>
              <w:right w:val="nil"/>
            </w:tcBorders>
            <w:shd w:val="clear" w:color="auto" w:fill="auto"/>
            <w:noWrap/>
            <w:vAlign w:val="center"/>
            <w:hideMark/>
          </w:tcPr>
          <w:p w14:paraId="34B723EB"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 xml:space="preserve">Plocha </w:t>
            </w:r>
            <w:proofErr w:type="spellStart"/>
            <w:proofErr w:type="gramStart"/>
            <w:r w:rsidRPr="008215A4">
              <w:rPr>
                <w:rFonts w:ascii="Cambria" w:hAnsi="Cambria" w:cs="Arial CE"/>
                <w:sz w:val="16"/>
                <w:szCs w:val="16"/>
                <w:lang w:eastAsia="cs-CZ"/>
              </w:rPr>
              <w:t>pož.úseku</w:t>
            </w:r>
            <w:proofErr w:type="spellEnd"/>
            <w:proofErr w:type="gramEnd"/>
            <w:r w:rsidRPr="008215A4">
              <w:rPr>
                <w:rFonts w:ascii="Cambria" w:hAnsi="Cambria" w:cs="Arial CE"/>
                <w:sz w:val="16"/>
                <w:szCs w:val="16"/>
                <w:lang w:eastAsia="cs-CZ"/>
              </w:rPr>
              <w:t xml:space="preserve"> </w:t>
            </w:r>
            <w:r w:rsidRPr="008215A4">
              <w:rPr>
                <w:rFonts w:ascii="Cambria" w:hAnsi="Cambria" w:cs="Arial CE"/>
                <w:i/>
                <w:iCs/>
                <w:sz w:val="16"/>
                <w:szCs w:val="16"/>
                <w:lang w:eastAsia="cs-CZ"/>
              </w:rPr>
              <w:t>S</w:t>
            </w:r>
            <w:r w:rsidRPr="008215A4">
              <w:rPr>
                <w:rFonts w:ascii="Cambria" w:hAnsi="Cambria" w:cs="Arial CE"/>
                <w:sz w:val="16"/>
                <w:szCs w:val="16"/>
                <w:lang w:eastAsia="cs-CZ"/>
              </w:rPr>
              <w:t xml:space="preserve"> =</w:t>
            </w:r>
          </w:p>
        </w:tc>
        <w:tc>
          <w:tcPr>
            <w:tcW w:w="844" w:type="dxa"/>
            <w:tcBorders>
              <w:top w:val="nil"/>
              <w:left w:val="nil"/>
              <w:bottom w:val="single" w:sz="4" w:space="0" w:color="auto"/>
              <w:right w:val="nil"/>
            </w:tcBorders>
            <w:shd w:val="clear" w:color="auto" w:fill="auto"/>
            <w:noWrap/>
            <w:vAlign w:val="center"/>
            <w:hideMark/>
          </w:tcPr>
          <w:p w14:paraId="70E9B2C7"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2,5</w:t>
            </w:r>
          </w:p>
        </w:tc>
        <w:tc>
          <w:tcPr>
            <w:tcW w:w="675" w:type="dxa"/>
            <w:tcBorders>
              <w:top w:val="single" w:sz="4" w:space="0" w:color="auto"/>
              <w:left w:val="nil"/>
              <w:bottom w:val="single" w:sz="4" w:space="0" w:color="auto"/>
              <w:right w:val="single" w:sz="4" w:space="0" w:color="auto"/>
            </w:tcBorders>
            <w:shd w:val="clear" w:color="auto" w:fill="auto"/>
            <w:noWrap/>
            <w:vAlign w:val="center"/>
            <w:hideMark/>
          </w:tcPr>
          <w:p w14:paraId="507C7647"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m</w:t>
            </w:r>
            <w:r w:rsidRPr="008215A4">
              <w:rPr>
                <w:rFonts w:ascii="Cambria" w:hAnsi="Cambria" w:cs="Arial CE"/>
                <w:sz w:val="16"/>
                <w:szCs w:val="16"/>
                <w:vertAlign w:val="superscript"/>
                <w:lang w:eastAsia="cs-CZ"/>
              </w:rPr>
              <w:t>2</w:t>
            </w:r>
          </w:p>
        </w:tc>
        <w:tc>
          <w:tcPr>
            <w:tcW w:w="725" w:type="dxa"/>
            <w:tcBorders>
              <w:top w:val="single" w:sz="4" w:space="0" w:color="auto"/>
              <w:left w:val="nil"/>
              <w:bottom w:val="single" w:sz="4" w:space="0" w:color="auto"/>
              <w:right w:val="nil"/>
            </w:tcBorders>
            <w:shd w:val="clear" w:color="auto" w:fill="auto"/>
            <w:noWrap/>
            <w:vAlign w:val="center"/>
            <w:hideMark/>
          </w:tcPr>
          <w:p w14:paraId="51D2508B"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S</w:t>
            </w:r>
            <w:r w:rsidRPr="008215A4">
              <w:rPr>
                <w:rFonts w:ascii="Cambria" w:hAnsi="Cambria" w:cs="Arial CE"/>
                <w:sz w:val="16"/>
                <w:szCs w:val="16"/>
                <w:vertAlign w:val="subscript"/>
                <w:lang w:eastAsia="cs-CZ"/>
              </w:rPr>
              <w:t>o</w:t>
            </w:r>
            <w:r w:rsidRPr="008215A4">
              <w:rPr>
                <w:rFonts w:ascii="Cambria" w:hAnsi="Cambria" w:cs="Arial CE"/>
                <w:sz w:val="16"/>
                <w:szCs w:val="16"/>
                <w:lang w:eastAsia="cs-CZ"/>
              </w:rPr>
              <w:t xml:space="preserve"> = </w:t>
            </w:r>
          </w:p>
        </w:tc>
        <w:tc>
          <w:tcPr>
            <w:tcW w:w="800" w:type="dxa"/>
            <w:tcBorders>
              <w:top w:val="single" w:sz="4" w:space="0" w:color="auto"/>
              <w:left w:val="nil"/>
              <w:bottom w:val="single" w:sz="4" w:space="0" w:color="auto"/>
              <w:right w:val="nil"/>
            </w:tcBorders>
            <w:shd w:val="clear" w:color="auto" w:fill="auto"/>
            <w:noWrap/>
            <w:vAlign w:val="center"/>
            <w:hideMark/>
          </w:tcPr>
          <w:p w14:paraId="0C68BAAB"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28CDE141"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m</w:t>
            </w:r>
            <w:r w:rsidRPr="008215A4">
              <w:rPr>
                <w:rFonts w:ascii="Cambria" w:hAnsi="Cambria" w:cs="Arial CE"/>
                <w:sz w:val="16"/>
                <w:szCs w:val="16"/>
                <w:vertAlign w:val="superscript"/>
                <w:lang w:eastAsia="cs-CZ"/>
              </w:rPr>
              <w:t>2</w:t>
            </w:r>
          </w:p>
        </w:tc>
        <w:tc>
          <w:tcPr>
            <w:tcW w:w="700" w:type="dxa"/>
            <w:tcBorders>
              <w:top w:val="nil"/>
              <w:left w:val="nil"/>
              <w:bottom w:val="nil"/>
              <w:right w:val="nil"/>
            </w:tcBorders>
            <w:shd w:val="clear" w:color="auto" w:fill="auto"/>
            <w:noWrap/>
            <w:vAlign w:val="center"/>
            <w:hideMark/>
          </w:tcPr>
          <w:p w14:paraId="7D4737C0" w14:textId="77777777" w:rsidR="008215A4" w:rsidRPr="008215A4" w:rsidRDefault="008215A4" w:rsidP="008215A4">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3032C958" w14:textId="77777777" w:rsidR="008215A4" w:rsidRPr="008215A4" w:rsidRDefault="008215A4" w:rsidP="008215A4">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76313E8" w14:textId="77777777" w:rsidR="008215A4" w:rsidRPr="008215A4" w:rsidRDefault="008215A4" w:rsidP="008215A4">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EFF6414" w14:textId="77777777" w:rsidR="008215A4" w:rsidRPr="008215A4" w:rsidRDefault="008215A4" w:rsidP="008215A4">
            <w:pPr>
              <w:spacing w:before="0"/>
              <w:rPr>
                <w:rFonts w:ascii="Times New Roman" w:hAnsi="Times New Roman"/>
                <w:sz w:val="20"/>
                <w:lang w:eastAsia="cs-CZ"/>
              </w:rPr>
            </w:pPr>
          </w:p>
        </w:tc>
      </w:tr>
      <w:tr w:rsidR="008215A4" w:rsidRPr="008215A4" w14:paraId="0BE3AC24" w14:textId="77777777" w:rsidTr="008215A4">
        <w:trPr>
          <w:trHeight w:val="220"/>
        </w:trPr>
        <w:tc>
          <w:tcPr>
            <w:tcW w:w="567" w:type="dxa"/>
            <w:tcBorders>
              <w:top w:val="nil"/>
              <w:left w:val="single" w:sz="4" w:space="0" w:color="auto"/>
              <w:bottom w:val="single" w:sz="4" w:space="0" w:color="auto"/>
              <w:right w:val="nil"/>
            </w:tcBorders>
            <w:shd w:val="clear" w:color="auto" w:fill="auto"/>
            <w:noWrap/>
            <w:vAlign w:val="center"/>
            <w:hideMark/>
          </w:tcPr>
          <w:p w14:paraId="47908B6E" w14:textId="77777777" w:rsidR="008215A4" w:rsidRPr="008215A4" w:rsidRDefault="008215A4" w:rsidP="008215A4">
            <w:pPr>
              <w:spacing w:before="0"/>
              <w:jc w:val="right"/>
              <w:rPr>
                <w:rFonts w:ascii="Cambria" w:hAnsi="Cambria" w:cs="Arial CE"/>
                <w:i/>
                <w:iCs/>
                <w:sz w:val="16"/>
                <w:szCs w:val="16"/>
                <w:lang w:eastAsia="cs-CZ"/>
              </w:rPr>
            </w:pPr>
            <w:proofErr w:type="spellStart"/>
            <w:r w:rsidRPr="008215A4">
              <w:rPr>
                <w:rFonts w:ascii="Cambria" w:hAnsi="Cambria" w:cs="Arial CE"/>
                <w:i/>
                <w:iCs/>
                <w:sz w:val="16"/>
                <w:szCs w:val="16"/>
                <w:lang w:eastAsia="cs-CZ"/>
              </w:rPr>
              <w:t>h</w:t>
            </w:r>
            <w:r w:rsidRPr="008215A4">
              <w:rPr>
                <w:rFonts w:ascii="Cambria" w:hAnsi="Cambria" w:cs="Arial CE"/>
                <w:sz w:val="16"/>
                <w:szCs w:val="16"/>
                <w:vertAlign w:val="subscript"/>
                <w:lang w:eastAsia="cs-CZ"/>
              </w:rPr>
              <w:t>s</w:t>
            </w:r>
            <w:proofErr w:type="spellEnd"/>
            <w:r w:rsidRPr="008215A4">
              <w:rPr>
                <w:rFonts w:ascii="Cambria" w:hAnsi="Cambria" w:cs="Arial CE"/>
                <w:sz w:val="16"/>
                <w:szCs w:val="16"/>
                <w:lang w:eastAsia="cs-CZ"/>
              </w:rPr>
              <w:t xml:space="preserve"> =</w:t>
            </w:r>
          </w:p>
        </w:tc>
        <w:tc>
          <w:tcPr>
            <w:tcW w:w="844" w:type="dxa"/>
            <w:tcBorders>
              <w:top w:val="nil"/>
              <w:left w:val="nil"/>
              <w:bottom w:val="single" w:sz="4" w:space="0" w:color="auto"/>
              <w:right w:val="nil"/>
            </w:tcBorders>
            <w:shd w:val="clear" w:color="auto" w:fill="auto"/>
            <w:noWrap/>
            <w:vAlign w:val="center"/>
            <w:hideMark/>
          </w:tcPr>
          <w:p w14:paraId="0F41E3CA"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2,25</w:t>
            </w:r>
          </w:p>
        </w:tc>
        <w:tc>
          <w:tcPr>
            <w:tcW w:w="545" w:type="dxa"/>
            <w:tcBorders>
              <w:top w:val="nil"/>
              <w:left w:val="nil"/>
              <w:bottom w:val="single" w:sz="4" w:space="0" w:color="auto"/>
              <w:right w:val="single" w:sz="4" w:space="0" w:color="auto"/>
            </w:tcBorders>
            <w:shd w:val="clear" w:color="auto" w:fill="auto"/>
            <w:noWrap/>
            <w:vAlign w:val="center"/>
            <w:hideMark/>
          </w:tcPr>
          <w:p w14:paraId="6DCC7447"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m</w:t>
            </w:r>
          </w:p>
        </w:tc>
        <w:tc>
          <w:tcPr>
            <w:tcW w:w="844" w:type="dxa"/>
            <w:tcBorders>
              <w:top w:val="nil"/>
              <w:left w:val="nil"/>
              <w:bottom w:val="single" w:sz="4" w:space="0" w:color="auto"/>
              <w:right w:val="nil"/>
            </w:tcBorders>
            <w:shd w:val="clear" w:color="auto" w:fill="auto"/>
            <w:noWrap/>
            <w:vAlign w:val="center"/>
            <w:hideMark/>
          </w:tcPr>
          <w:p w14:paraId="5795B4F6"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h</w:t>
            </w:r>
            <w:r w:rsidRPr="008215A4">
              <w:rPr>
                <w:rFonts w:ascii="Cambria" w:hAnsi="Cambria" w:cs="Arial CE"/>
                <w:sz w:val="16"/>
                <w:szCs w:val="16"/>
                <w:vertAlign w:val="subscript"/>
                <w:lang w:eastAsia="cs-CZ"/>
              </w:rPr>
              <w:t>o</w:t>
            </w:r>
            <w:r w:rsidRPr="008215A4">
              <w:rPr>
                <w:rFonts w:ascii="Cambria" w:hAnsi="Cambria" w:cs="Arial CE"/>
                <w:sz w:val="16"/>
                <w:szCs w:val="16"/>
                <w:lang w:eastAsia="cs-CZ"/>
              </w:rPr>
              <w:t xml:space="preserve"> = </w:t>
            </w:r>
          </w:p>
        </w:tc>
        <w:tc>
          <w:tcPr>
            <w:tcW w:w="675" w:type="dxa"/>
            <w:tcBorders>
              <w:top w:val="nil"/>
              <w:left w:val="nil"/>
              <w:bottom w:val="single" w:sz="4" w:space="0" w:color="auto"/>
              <w:right w:val="nil"/>
            </w:tcBorders>
            <w:shd w:val="clear" w:color="auto" w:fill="auto"/>
            <w:noWrap/>
            <w:vAlign w:val="center"/>
            <w:hideMark/>
          </w:tcPr>
          <w:p w14:paraId="254C343C"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0,000</w:t>
            </w:r>
          </w:p>
        </w:tc>
        <w:tc>
          <w:tcPr>
            <w:tcW w:w="725" w:type="dxa"/>
            <w:tcBorders>
              <w:top w:val="nil"/>
              <w:left w:val="nil"/>
              <w:bottom w:val="single" w:sz="4" w:space="0" w:color="auto"/>
              <w:right w:val="single" w:sz="4" w:space="0" w:color="auto"/>
            </w:tcBorders>
            <w:shd w:val="clear" w:color="auto" w:fill="auto"/>
            <w:noWrap/>
            <w:vAlign w:val="center"/>
            <w:hideMark/>
          </w:tcPr>
          <w:p w14:paraId="777CA6BA"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m</w:t>
            </w:r>
          </w:p>
        </w:tc>
        <w:tc>
          <w:tcPr>
            <w:tcW w:w="800" w:type="dxa"/>
            <w:tcBorders>
              <w:top w:val="nil"/>
              <w:left w:val="nil"/>
              <w:bottom w:val="single" w:sz="4" w:space="0" w:color="auto"/>
              <w:right w:val="nil"/>
            </w:tcBorders>
            <w:shd w:val="clear" w:color="auto" w:fill="auto"/>
            <w:noWrap/>
            <w:vAlign w:val="center"/>
            <w:hideMark/>
          </w:tcPr>
          <w:p w14:paraId="041531F9"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w:t>
            </w:r>
            <w:proofErr w:type="gramStart"/>
            <w:r w:rsidRPr="008215A4">
              <w:rPr>
                <w:rFonts w:ascii="Cambria" w:hAnsi="Cambria" w:cs="Arial CE"/>
                <w:i/>
                <w:iCs/>
                <w:sz w:val="16"/>
                <w:szCs w:val="16"/>
                <w:lang w:eastAsia="cs-CZ"/>
              </w:rPr>
              <w:t>S .</w:t>
            </w:r>
            <w:proofErr w:type="gramEnd"/>
            <w:r w:rsidRPr="008215A4">
              <w:rPr>
                <w:rFonts w:ascii="Cambria" w:hAnsi="Cambria" w:cs="Arial CE"/>
                <w:i/>
                <w:iCs/>
                <w:sz w:val="16"/>
                <w:szCs w:val="16"/>
                <w:lang w:eastAsia="cs-CZ"/>
              </w:rPr>
              <w:t xml:space="preserve"> </w:t>
            </w:r>
            <w:proofErr w:type="gramStart"/>
            <w:r w:rsidRPr="008215A4">
              <w:rPr>
                <w:rFonts w:ascii="Cambria" w:hAnsi="Cambria" w:cs="Arial CE"/>
                <w:i/>
                <w:iCs/>
                <w:sz w:val="16"/>
                <w:szCs w:val="16"/>
                <w:lang w:eastAsia="cs-CZ"/>
              </w:rPr>
              <w:t>p</w:t>
            </w:r>
            <w:r w:rsidRPr="008215A4">
              <w:rPr>
                <w:rFonts w:ascii="Cambria" w:hAnsi="Cambria" w:cs="Arial CE"/>
                <w:sz w:val="16"/>
                <w:szCs w:val="16"/>
                <w:lang w:eastAsia="cs-CZ"/>
              </w:rPr>
              <w:t>)=</w:t>
            </w:r>
            <w:proofErr w:type="gramEnd"/>
          </w:p>
        </w:tc>
        <w:tc>
          <w:tcPr>
            <w:tcW w:w="700" w:type="dxa"/>
            <w:tcBorders>
              <w:top w:val="nil"/>
              <w:left w:val="nil"/>
              <w:bottom w:val="single" w:sz="4" w:space="0" w:color="auto"/>
              <w:right w:val="single" w:sz="4" w:space="0" w:color="auto"/>
            </w:tcBorders>
            <w:shd w:val="clear" w:color="auto" w:fill="auto"/>
            <w:noWrap/>
            <w:vAlign w:val="center"/>
            <w:hideMark/>
          </w:tcPr>
          <w:p w14:paraId="3C2ACF6F"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80,0</w:t>
            </w:r>
          </w:p>
        </w:tc>
        <w:tc>
          <w:tcPr>
            <w:tcW w:w="700" w:type="dxa"/>
            <w:tcBorders>
              <w:top w:val="nil"/>
              <w:left w:val="nil"/>
              <w:bottom w:val="nil"/>
              <w:right w:val="nil"/>
            </w:tcBorders>
            <w:shd w:val="clear" w:color="auto" w:fill="auto"/>
            <w:noWrap/>
            <w:vAlign w:val="center"/>
            <w:hideMark/>
          </w:tcPr>
          <w:p w14:paraId="5164B515" w14:textId="77777777" w:rsidR="008215A4" w:rsidRPr="008215A4" w:rsidRDefault="008215A4" w:rsidP="008215A4">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1F83C5B7"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D44C437"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2283770" w14:textId="77777777" w:rsidR="008215A4" w:rsidRPr="008215A4" w:rsidRDefault="008215A4" w:rsidP="008215A4">
            <w:pPr>
              <w:spacing w:before="0"/>
              <w:jc w:val="center"/>
              <w:rPr>
                <w:rFonts w:ascii="Times New Roman" w:hAnsi="Times New Roman"/>
                <w:sz w:val="20"/>
                <w:lang w:eastAsia="cs-CZ"/>
              </w:rPr>
            </w:pPr>
          </w:p>
        </w:tc>
      </w:tr>
      <w:tr w:rsidR="008215A4" w:rsidRPr="008215A4" w14:paraId="4B9B2A4A" w14:textId="77777777" w:rsidTr="008215A4">
        <w:trPr>
          <w:trHeight w:val="220"/>
        </w:trPr>
        <w:tc>
          <w:tcPr>
            <w:tcW w:w="567" w:type="dxa"/>
            <w:tcBorders>
              <w:top w:val="nil"/>
              <w:left w:val="single" w:sz="4" w:space="0" w:color="auto"/>
              <w:bottom w:val="single" w:sz="4" w:space="0" w:color="auto"/>
              <w:right w:val="nil"/>
            </w:tcBorders>
            <w:shd w:val="clear" w:color="auto" w:fill="auto"/>
            <w:noWrap/>
            <w:vAlign w:val="center"/>
            <w:hideMark/>
          </w:tcPr>
          <w:p w14:paraId="384F9CA6"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n</w:t>
            </w:r>
            <w:r w:rsidRPr="008215A4">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61394F4A"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0,005</w:t>
            </w:r>
          </w:p>
        </w:tc>
        <w:tc>
          <w:tcPr>
            <w:tcW w:w="545" w:type="dxa"/>
            <w:tcBorders>
              <w:top w:val="nil"/>
              <w:left w:val="nil"/>
              <w:bottom w:val="single" w:sz="4" w:space="0" w:color="auto"/>
              <w:right w:val="nil"/>
            </w:tcBorders>
            <w:shd w:val="clear" w:color="auto" w:fill="auto"/>
            <w:noWrap/>
            <w:vAlign w:val="center"/>
            <w:hideMark/>
          </w:tcPr>
          <w:p w14:paraId="6EA3B28E"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k</w:t>
            </w:r>
            <w:r w:rsidRPr="008215A4">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1905E846"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0,005</w:t>
            </w:r>
          </w:p>
        </w:tc>
        <w:tc>
          <w:tcPr>
            <w:tcW w:w="675" w:type="dxa"/>
            <w:tcBorders>
              <w:top w:val="nil"/>
              <w:left w:val="nil"/>
              <w:bottom w:val="single" w:sz="4" w:space="0" w:color="auto"/>
              <w:right w:val="nil"/>
            </w:tcBorders>
            <w:shd w:val="clear" w:color="auto" w:fill="auto"/>
            <w:noWrap/>
            <w:vAlign w:val="center"/>
            <w:hideMark/>
          </w:tcPr>
          <w:p w14:paraId="12AC947B"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b</w:t>
            </w:r>
            <w:r w:rsidRPr="008215A4">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01C8FE5E"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0,667</w:t>
            </w:r>
          </w:p>
        </w:tc>
        <w:tc>
          <w:tcPr>
            <w:tcW w:w="800" w:type="dxa"/>
            <w:tcBorders>
              <w:top w:val="nil"/>
              <w:left w:val="nil"/>
              <w:bottom w:val="single" w:sz="4" w:space="0" w:color="auto"/>
              <w:right w:val="nil"/>
            </w:tcBorders>
            <w:shd w:val="clear" w:color="auto" w:fill="auto"/>
            <w:noWrap/>
            <w:vAlign w:val="center"/>
            <w:hideMark/>
          </w:tcPr>
          <w:p w14:paraId="16D2FACC"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c</w:t>
            </w:r>
            <w:r w:rsidRPr="008215A4">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36EC22C1"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1,00</w:t>
            </w:r>
          </w:p>
        </w:tc>
        <w:tc>
          <w:tcPr>
            <w:tcW w:w="700" w:type="dxa"/>
            <w:tcBorders>
              <w:top w:val="nil"/>
              <w:left w:val="nil"/>
              <w:bottom w:val="nil"/>
              <w:right w:val="nil"/>
            </w:tcBorders>
            <w:shd w:val="clear" w:color="auto" w:fill="auto"/>
            <w:noWrap/>
            <w:vAlign w:val="center"/>
            <w:hideMark/>
          </w:tcPr>
          <w:p w14:paraId="1BFE0AE6" w14:textId="77777777" w:rsidR="008215A4" w:rsidRPr="008215A4" w:rsidRDefault="008215A4" w:rsidP="008215A4">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7BF4E9A6"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DB48C2C"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2727264" w14:textId="77777777" w:rsidR="008215A4" w:rsidRPr="008215A4" w:rsidRDefault="008215A4" w:rsidP="008215A4">
            <w:pPr>
              <w:spacing w:before="0"/>
              <w:jc w:val="center"/>
              <w:rPr>
                <w:rFonts w:ascii="Times New Roman" w:hAnsi="Times New Roman"/>
                <w:sz w:val="20"/>
                <w:lang w:eastAsia="cs-CZ"/>
              </w:rPr>
            </w:pPr>
          </w:p>
        </w:tc>
      </w:tr>
      <w:tr w:rsidR="008215A4" w:rsidRPr="008215A4" w14:paraId="6A621F58" w14:textId="77777777" w:rsidTr="008215A4">
        <w:trPr>
          <w:trHeight w:val="220"/>
        </w:trPr>
        <w:tc>
          <w:tcPr>
            <w:tcW w:w="567" w:type="dxa"/>
            <w:tcBorders>
              <w:top w:val="nil"/>
              <w:left w:val="single" w:sz="4" w:space="0" w:color="auto"/>
              <w:bottom w:val="single" w:sz="4" w:space="0" w:color="auto"/>
              <w:right w:val="nil"/>
            </w:tcBorders>
            <w:shd w:val="clear" w:color="auto" w:fill="auto"/>
            <w:noWrap/>
            <w:vAlign w:val="center"/>
            <w:hideMark/>
          </w:tcPr>
          <w:p w14:paraId="1AB2290F" w14:textId="77777777" w:rsidR="008215A4" w:rsidRPr="008215A4" w:rsidRDefault="008215A4" w:rsidP="008215A4">
            <w:pPr>
              <w:spacing w:before="0"/>
              <w:jc w:val="right"/>
              <w:rPr>
                <w:rFonts w:ascii="Cambria" w:hAnsi="Cambria" w:cs="Arial CE"/>
                <w:i/>
                <w:iCs/>
                <w:sz w:val="16"/>
                <w:szCs w:val="16"/>
                <w:lang w:eastAsia="cs-CZ"/>
              </w:rPr>
            </w:pPr>
            <w:proofErr w:type="spellStart"/>
            <w:r w:rsidRPr="008215A4">
              <w:rPr>
                <w:rFonts w:ascii="Cambria" w:hAnsi="Cambria" w:cs="Arial CE"/>
                <w:i/>
                <w:iCs/>
                <w:sz w:val="16"/>
                <w:szCs w:val="16"/>
                <w:lang w:eastAsia="cs-CZ"/>
              </w:rPr>
              <w:t>p</w:t>
            </w:r>
            <w:r w:rsidRPr="008215A4">
              <w:rPr>
                <w:rFonts w:ascii="Cambria" w:hAnsi="Cambria" w:cs="Arial CE"/>
                <w:sz w:val="16"/>
                <w:szCs w:val="16"/>
                <w:vertAlign w:val="subscript"/>
                <w:lang w:eastAsia="cs-CZ"/>
              </w:rPr>
              <w:t>s</w:t>
            </w:r>
            <w:proofErr w:type="spellEnd"/>
            <w:r w:rsidRPr="008215A4">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3FDDE590"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7,000</w:t>
            </w:r>
          </w:p>
        </w:tc>
        <w:tc>
          <w:tcPr>
            <w:tcW w:w="545" w:type="dxa"/>
            <w:tcBorders>
              <w:top w:val="nil"/>
              <w:left w:val="nil"/>
              <w:bottom w:val="single" w:sz="4" w:space="0" w:color="auto"/>
              <w:right w:val="nil"/>
            </w:tcBorders>
            <w:shd w:val="clear" w:color="auto" w:fill="auto"/>
            <w:noWrap/>
            <w:vAlign w:val="center"/>
            <w:hideMark/>
          </w:tcPr>
          <w:p w14:paraId="3EBC993C" w14:textId="77777777" w:rsidR="008215A4" w:rsidRPr="008215A4" w:rsidRDefault="008215A4" w:rsidP="008215A4">
            <w:pPr>
              <w:spacing w:before="0"/>
              <w:jc w:val="right"/>
              <w:rPr>
                <w:rFonts w:ascii="Cambria" w:hAnsi="Cambria" w:cs="Arial CE"/>
                <w:i/>
                <w:iCs/>
                <w:sz w:val="16"/>
                <w:szCs w:val="16"/>
                <w:lang w:eastAsia="cs-CZ"/>
              </w:rPr>
            </w:pPr>
            <w:proofErr w:type="spellStart"/>
            <w:r w:rsidRPr="008215A4">
              <w:rPr>
                <w:rFonts w:ascii="Cambria" w:hAnsi="Cambria" w:cs="Arial CE"/>
                <w:i/>
                <w:iCs/>
                <w:sz w:val="16"/>
                <w:szCs w:val="16"/>
                <w:lang w:eastAsia="cs-CZ"/>
              </w:rPr>
              <w:t>a</w:t>
            </w:r>
            <w:r w:rsidRPr="008215A4">
              <w:rPr>
                <w:rFonts w:ascii="Cambria" w:hAnsi="Cambria" w:cs="Arial CE"/>
                <w:sz w:val="16"/>
                <w:szCs w:val="16"/>
                <w:vertAlign w:val="subscript"/>
                <w:lang w:eastAsia="cs-CZ"/>
              </w:rPr>
              <w:t>n</w:t>
            </w:r>
            <w:proofErr w:type="spellEnd"/>
            <w:r w:rsidRPr="008215A4">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644F570E"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0,800</w:t>
            </w:r>
          </w:p>
        </w:tc>
        <w:tc>
          <w:tcPr>
            <w:tcW w:w="675" w:type="dxa"/>
            <w:tcBorders>
              <w:top w:val="nil"/>
              <w:left w:val="nil"/>
              <w:bottom w:val="single" w:sz="4" w:space="0" w:color="auto"/>
              <w:right w:val="nil"/>
            </w:tcBorders>
            <w:shd w:val="clear" w:color="auto" w:fill="auto"/>
            <w:noWrap/>
            <w:vAlign w:val="center"/>
            <w:hideMark/>
          </w:tcPr>
          <w:p w14:paraId="52CBA022" w14:textId="77777777" w:rsidR="008215A4" w:rsidRPr="008215A4" w:rsidRDefault="008215A4" w:rsidP="008215A4">
            <w:pPr>
              <w:spacing w:before="0"/>
              <w:jc w:val="right"/>
              <w:rPr>
                <w:rFonts w:ascii="Cambria" w:hAnsi="Cambria" w:cs="Arial CE"/>
                <w:i/>
                <w:iCs/>
                <w:sz w:val="16"/>
                <w:szCs w:val="16"/>
                <w:lang w:eastAsia="cs-CZ"/>
              </w:rPr>
            </w:pPr>
            <w:proofErr w:type="spellStart"/>
            <w:r w:rsidRPr="008215A4">
              <w:rPr>
                <w:rFonts w:ascii="Cambria" w:hAnsi="Cambria" w:cs="Arial CE"/>
                <w:i/>
                <w:iCs/>
                <w:sz w:val="16"/>
                <w:szCs w:val="16"/>
                <w:lang w:eastAsia="cs-CZ"/>
              </w:rPr>
              <w:t>p</w:t>
            </w:r>
            <w:r w:rsidRPr="008215A4">
              <w:rPr>
                <w:rFonts w:ascii="Cambria" w:hAnsi="Cambria" w:cs="Arial CE"/>
                <w:sz w:val="16"/>
                <w:szCs w:val="16"/>
                <w:vertAlign w:val="subscript"/>
                <w:lang w:eastAsia="cs-CZ"/>
              </w:rPr>
              <w:t>n</w:t>
            </w:r>
            <w:proofErr w:type="spellEnd"/>
            <w:r w:rsidRPr="008215A4">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68CB0F57"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25,00</w:t>
            </w:r>
          </w:p>
        </w:tc>
        <w:tc>
          <w:tcPr>
            <w:tcW w:w="800" w:type="dxa"/>
            <w:tcBorders>
              <w:top w:val="nil"/>
              <w:left w:val="nil"/>
              <w:bottom w:val="single" w:sz="4" w:space="0" w:color="auto"/>
              <w:right w:val="nil"/>
            </w:tcBorders>
            <w:shd w:val="clear" w:color="auto" w:fill="auto"/>
            <w:noWrap/>
            <w:vAlign w:val="center"/>
            <w:hideMark/>
          </w:tcPr>
          <w:p w14:paraId="51187863"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a</w:t>
            </w:r>
            <w:r w:rsidRPr="008215A4">
              <w:rPr>
                <w:rFonts w:ascii="Cambria" w:hAnsi="Cambria" w:cs="Arial CE"/>
                <w:sz w:val="16"/>
                <w:szCs w:val="16"/>
                <w:vertAlign w:val="subscript"/>
                <w:lang w:eastAsia="cs-CZ"/>
              </w:rPr>
              <w:t>s</w:t>
            </w:r>
            <w:r w:rsidRPr="008215A4">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32CF4A81"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0,9</w:t>
            </w:r>
          </w:p>
        </w:tc>
        <w:tc>
          <w:tcPr>
            <w:tcW w:w="700" w:type="dxa"/>
            <w:tcBorders>
              <w:top w:val="nil"/>
              <w:left w:val="nil"/>
              <w:bottom w:val="nil"/>
              <w:right w:val="nil"/>
            </w:tcBorders>
            <w:shd w:val="clear" w:color="auto" w:fill="auto"/>
            <w:noWrap/>
            <w:vAlign w:val="center"/>
            <w:hideMark/>
          </w:tcPr>
          <w:p w14:paraId="5569F6DA" w14:textId="77777777" w:rsidR="008215A4" w:rsidRPr="008215A4" w:rsidRDefault="008215A4" w:rsidP="008215A4">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5D2FE7AE"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1D7D9ED"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0D0192A" w14:textId="77777777" w:rsidR="008215A4" w:rsidRPr="008215A4" w:rsidRDefault="008215A4" w:rsidP="008215A4">
            <w:pPr>
              <w:spacing w:before="0"/>
              <w:jc w:val="center"/>
              <w:rPr>
                <w:rFonts w:ascii="Times New Roman" w:hAnsi="Times New Roman"/>
                <w:sz w:val="20"/>
                <w:lang w:eastAsia="cs-CZ"/>
              </w:rPr>
            </w:pPr>
          </w:p>
        </w:tc>
      </w:tr>
      <w:tr w:rsidR="008215A4" w:rsidRPr="008215A4" w14:paraId="7D4CAEC5" w14:textId="77777777" w:rsidTr="008215A4">
        <w:trPr>
          <w:trHeight w:val="220"/>
        </w:trPr>
        <w:tc>
          <w:tcPr>
            <w:tcW w:w="567" w:type="dxa"/>
            <w:tcBorders>
              <w:top w:val="nil"/>
              <w:left w:val="single" w:sz="4" w:space="0" w:color="auto"/>
              <w:bottom w:val="nil"/>
              <w:right w:val="nil"/>
            </w:tcBorders>
            <w:shd w:val="clear" w:color="auto" w:fill="auto"/>
            <w:noWrap/>
            <w:vAlign w:val="center"/>
            <w:hideMark/>
          </w:tcPr>
          <w:p w14:paraId="515970EC"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p</w:t>
            </w:r>
            <w:r w:rsidRPr="008215A4">
              <w:rPr>
                <w:rFonts w:ascii="Cambria" w:hAnsi="Cambria" w:cs="Arial CE"/>
                <w:sz w:val="16"/>
                <w:szCs w:val="16"/>
                <w:lang w:eastAsia="cs-CZ"/>
              </w:rPr>
              <w:t xml:space="preserve"> =</w:t>
            </w:r>
          </w:p>
        </w:tc>
        <w:tc>
          <w:tcPr>
            <w:tcW w:w="844" w:type="dxa"/>
            <w:tcBorders>
              <w:top w:val="nil"/>
              <w:left w:val="nil"/>
              <w:bottom w:val="nil"/>
              <w:right w:val="single" w:sz="4" w:space="0" w:color="auto"/>
            </w:tcBorders>
            <w:shd w:val="clear" w:color="auto" w:fill="auto"/>
            <w:noWrap/>
            <w:vAlign w:val="center"/>
            <w:hideMark/>
          </w:tcPr>
          <w:p w14:paraId="6F4DF489"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32,00</w:t>
            </w:r>
          </w:p>
        </w:tc>
        <w:tc>
          <w:tcPr>
            <w:tcW w:w="545" w:type="dxa"/>
            <w:tcBorders>
              <w:top w:val="nil"/>
              <w:left w:val="nil"/>
              <w:bottom w:val="nil"/>
              <w:right w:val="nil"/>
            </w:tcBorders>
            <w:shd w:val="clear" w:color="auto" w:fill="auto"/>
            <w:noWrap/>
            <w:vAlign w:val="center"/>
            <w:hideMark/>
          </w:tcPr>
          <w:p w14:paraId="1CAB0DB4" w14:textId="77777777" w:rsidR="008215A4" w:rsidRPr="008215A4" w:rsidRDefault="008215A4" w:rsidP="008215A4">
            <w:pPr>
              <w:spacing w:before="0"/>
              <w:jc w:val="right"/>
              <w:rPr>
                <w:rFonts w:ascii="Cambria" w:hAnsi="Cambria" w:cs="Arial CE"/>
                <w:i/>
                <w:iCs/>
                <w:sz w:val="16"/>
                <w:szCs w:val="16"/>
                <w:lang w:eastAsia="cs-CZ"/>
              </w:rPr>
            </w:pPr>
            <w:r w:rsidRPr="008215A4">
              <w:rPr>
                <w:rFonts w:ascii="Cambria" w:hAnsi="Cambria" w:cs="Arial CE"/>
                <w:i/>
                <w:iCs/>
                <w:sz w:val="16"/>
                <w:szCs w:val="16"/>
                <w:lang w:eastAsia="cs-CZ"/>
              </w:rPr>
              <w:t>a</w:t>
            </w:r>
            <w:r w:rsidRPr="008215A4">
              <w:rPr>
                <w:rFonts w:ascii="Cambria" w:hAnsi="Cambria" w:cs="Arial CE"/>
                <w:sz w:val="16"/>
                <w:szCs w:val="16"/>
                <w:lang w:eastAsia="cs-CZ"/>
              </w:rPr>
              <w:t xml:space="preserve"> =</w:t>
            </w:r>
          </w:p>
        </w:tc>
        <w:tc>
          <w:tcPr>
            <w:tcW w:w="844" w:type="dxa"/>
            <w:tcBorders>
              <w:top w:val="nil"/>
              <w:left w:val="nil"/>
              <w:bottom w:val="nil"/>
              <w:right w:val="single" w:sz="4" w:space="0" w:color="auto"/>
            </w:tcBorders>
            <w:shd w:val="clear" w:color="auto" w:fill="auto"/>
            <w:noWrap/>
            <w:vAlign w:val="center"/>
            <w:hideMark/>
          </w:tcPr>
          <w:p w14:paraId="69397573" w14:textId="77777777" w:rsidR="008215A4" w:rsidRPr="008215A4" w:rsidRDefault="008215A4" w:rsidP="008215A4">
            <w:pPr>
              <w:spacing w:before="0"/>
              <w:rPr>
                <w:rFonts w:ascii="Cambria" w:hAnsi="Cambria" w:cs="Arial CE"/>
                <w:sz w:val="16"/>
                <w:szCs w:val="16"/>
                <w:lang w:eastAsia="cs-CZ"/>
              </w:rPr>
            </w:pPr>
            <w:r w:rsidRPr="008215A4">
              <w:rPr>
                <w:rFonts w:ascii="Cambria" w:hAnsi="Cambria" w:cs="Arial CE"/>
                <w:sz w:val="16"/>
                <w:szCs w:val="16"/>
                <w:lang w:eastAsia="cs-CZ"/>
              </w:rPr>
              <w:t>0,822</w:t>
            </w:r>
          </w:p>
        </w:tc>
        <w:tc>
          <w:tcPr>
            <w:tcW w:w="1400" w:type="dxa"/>
            <w:gridSpan w:val="2"/>
            <w:tcBorders>
              <w:top w:val="single" w:sz="4" w:space="0" w:color="auto"/>
              <w:left w:val="nil"/>
              <w:bottom w:val="nil"/>
              <w:right w:val="nil"/>
            </w:tcBorders>
            <w:shd w:val="clear" w:color="auto" w:fill="auto"/>
            <w:noWrap/>
            <w:vAlign w:val="center"/>
            <w:hideMark/>
          </w:tcPr>
          <w:p w14:paraId="5C5BAC6B" w14:textId="77777777" w:rsidR="008215A4" w:rsidRPr="008215A4" w:rsidRDefault="008215A4" w:rsidP="008215A4">
            <w:pPr>
              <w:spacing w:before="0"/>
              <w:jc w:val="right"/>
              <w:rPr>
                <w:rFonts w:ascii="Cambria" w:hAnsi="Cambria" w:cs="Arial CE"/>
                <w:sz w:val="16"/>
                <w:szCs w:val="16"/>
                <w:lang w:eastAsia="cs-CZ"/>
              </w:rPr>
            </w:pPr>
            <w:r w:rsidRPr="008215A4">
              <w:rPr>
                <w:rFonts w:ascii="Cambria" w:hAnsi="Cambria" w:cs="Arial CE"/>
                <w:sz w:val="16"/>
                <w:szCs w:val="16"/>
                <w:lang w:eastAsia="cs-CZ"/>
              </w:rPr>
              <w:t> </w:t>
            </w:r>
          </w:p>
        </w:tc>
        <w:tc>
          <w:tcPr>
            <w:tcW w:w="800" w:type="dxa"/>
            <w:tcBorders>
              <w:top w:val="nil"/>
              <w:left w:val="nil"/>
              <w:bottom w:val="nil"/>
              <w:right w:val="nil"/>
            </w:tcBorders>
            <w:shd w:val="clear" w:color="auto" w:fill="auto"/>
            <w:noWrap/>
            <w:vAlign w:val="center"/>
            <w:hideMark/>
          </w:tcPr>
          <w:p w14:paraId="43F27770" w14:textId="77777777" w:rsidR="008215A4" w:rsidRPr="008215A4" w:rsidRDefault="008215A4" w:rsidP="008215A4">
            <w:pPr>
              <w:spacing w:before="0"/>
              <w:jc w:val="right"/>
              <w:rPr>
                <w:rFonts w:ascii="Cambria" w:hAnsi="Cambria" w:cs="Arial CE"/>
                <w:sz w:val="16"/>
                <w:szCs w:val="16"/>
                <w:lang w:eastAsia="cs-CZ"/>
              </w:rPr>
            </w:pPr>
            <w:r w:rsidRPr="008215A4">
              <w:rPr>
                <w:rFonts w:ascii="Cambria" w:hAnsi="Cambria" w:cs="Arial CE"/>
                <w:sz w:val="16"/>
                <w:szCs w:val="16"/>
                <w:lang w:eastAsia="cs-CZ"/>
              </w:rPr>
              <w:t> </w:t>
            </w:r>
          </w:p>
        </w:tc>
        <w:tc>
          <w:tcPr>
            <w:tcW w:w="700" w:type="dxa"/>
            <w:tcBorders>
              <w:top w:val="nil"/>
              <w:left w:val="nil"/>
              <w:bottom w:val="nil"/>
              <w:right w:val="single" w:sz="4" w:space="0" w:color="auto"/>
            </w:tcBorders>
            <w:shd w:val="clear" w:color="auto" w:fill="auto"/>
            <w:noWrap/>
            <w:vAlign w:val="center"/>
            <w:hideMark/>
          </w:tcPr>
          <w:p w14:paraId="47DCD31D" w14:textId="77777777" w:rsidR="008215A4" w:rsidRPr="008215A4" w:rsidRDefault="008215A4" w:rsidP="008215A4">
            <w:pPr>
              <w:spacing w:before="0"/>
              <w:jc w:val="center"/>
              <w:rPr>
                <w:rFonts w:ascii="Cambria" w:hAnsi="Cambria" w:cs="Arial CE"/>
                <w:sz w:val="16"/>
                <w:szCs w:val="16"/>
                <w:lang w:eastAsia="cs-CZ"/>
              </w:rPr>
            </w:pPr>
            <w:r w:rsidRPr="008215A4">
              <w:rPr>
                <w:rFonts w:ascii="Cambria" w:hAnsi="Cambria" w:cs="Arial CE"/>
                <w:sz w:val="16"/>
                <w:szCs w:val="16"/>
                <w:lang w:eastAsia="cs-CZ"/>
              </w:rPr>
              <w:t> </w:t>
            </w:r>
          </w:p>
        </w:tc>
        <w:tc>
          <w:tcPr>
            <w:tcW w:w="700" w:type="dxa"/>
            <w:tcBorders>
              <w:top w:val="nil"/>
              <w:left w:val="nil"/>
              <w:bottom w:val="nil"/>
              <w:right w:val="nil"/>
            </w:tcBorders>
            <w:shd w:val="clear" w:color="auto" w:fill="auto"/>
            <w:noWrap/>
            <w:vAlign w:val="center"/>
            <w:hideMark/>
          </w:tcPr>
          <w:p w14:paraId="7D9BC7B0" w14:textId="77777777" w:rsidR="008215A4" w:rsidRPr="008215A4" w:rsidRDefault="008215A4" w:rsidP="008215A4">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5C48A811"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A647B33" w14:textId="77777777" w:rsidR="008215A4" w:rsidRPr="008215A4" w:rsidRDefault="008215A4" w:rsidP="008215A4">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BD74A5D" w14:textId="77777777" w:rsidR="008215A4" w:rsidRPr="008215A4" w:rsidRDefault="008215A4" w:rsidP="008215A4">
            <w:pPr>
              <w:spacing w:before="0"/>
              <w:jc w:val="center"/>
              <w:rPr>
                <w:rFonts w:ascii="Times New Roman" w:hAnsi="Times New Roman"/>
                <w:sz w:val="20"/>
                <w:lang w:eastAsia="cs-CZ"/>
              </w:rPr>
            </w:pPr>
          </w:p>
        </w:tc>
      </w:tr>
      <w:tr w:rsidR="008215A4" w:rsidRPr="008215A4" w14:paraId="253763D8" w14:textId="77777777" w:rsidTr="008215A4">
        <w:trPr>
          <w:trHeight w:val="270"/>
        </w:trPr>
        <w:tc>
          <w:tcPr>
            <w:tcW w:w="567" w:type="dxa"/>
            <w:tcBorders>
              <w:top w:val="single" w:sz="4" w:space="0" w:color="auto"/>
              <w:left w:val="single" w:sz="4" w:space="0" w:color="auto"/>
              <w:bottom w:val="single" w:sz="4" w:space="0" w:color="auto"/>
              <w:right w:val="nil"/>
            </w:tcBorders>
            <w:shd w:val="clear" w:color="auto" w:fill="auto"/>
            <w:noWrap/>
            <w:vAlign w:val="center"/>
            <w:hideMark/>
          </w:tcPr>
          <w:p w14:paraId="01D9A55F" w14:textId="77777777" w:rsidR="008215A4" w:rsidRPr="008215A4" w:rsidRDefault="008215A4" w:rsidP="008215A4">
            <w:pPr>
              <w:spacing w:before="0"/>
              <w:rPr>
                <w:rFonts w:ascii="Cambria" w:hAnsi="Cambria" w:cs="Arial CE"/>
                <w:b/>
                <w:bCs/>
                <w:i/>
                <w:iCs/>
                <w:sz w:val="16"/>
                <w:szCs w:val="16"/>
                <w:lang w:eastAsia="cs-CZ"/>
              </w:rPr>
            </w:pPr>
            <w:proofErr w:type="spellStart"/>
            <w:r w:rsidRPr="008215A4">
              <w:rPr>
                <w:rFonts w:ascii="Cambria" w:hAnsi="Cambria" w:cs="Arial CE"/>
                <w:b/>
                <w:bCs/>
                <w:i/>
                <w:iCs/>
                <w:sz w:val="16"/>
                <w:szCs w:val="16"/>
                <w:lang w:eastAsia="cs-CZ"/>
              </w:rPr>
              <w:t>p</w:t>
            </w:r>
            <w:r w:rsidRPr="008215A4">
              <w:rPr>
                <w:rFonts w:ascii="Cambria" w:hAnsi="Cambria" w:cs="Arial CE"/>
                <w:b/>
                <w:bCs/>
                <w:sz w:val="16"/>
                <w:szCs w:val="16"/>
                <w:vertAlign w:val="subscript"/>
                <w:lang w:eastAsia="cs-CZ"/>
              </w:rPr>
              <w:t>v</w:t>
            </w:r>
            <w:proofErr w:type="spellEnd"/>
            <w:r w:rsidRPr="008215A4">
              <w:rPr>
                <w:rFonts w:ascii="Cambria" w:hAnsi="Cambria" w:cs="Arial CE"/>
                <w:b/>
                <w:bCs/>
                <w:sz w:val="16"/>
                <w:szCs w:val="16"/>
                <w:lang w:eastAsia="cs-CZ"/>
              </w:rPr>
              <w:t xml:space="preserve"> =</w:t>
            </w:r>
          </w:p>
        </w:tc>
        <w:tc>
          <w:tcPr>
            <w:tcW w:w="844" w:type="dxa"/>
            <w:tcBorders>
              <w:top w:val="single" w:sz="4" w:space="0" w:color="auto"/>
              <w:left w:val="nil"/>
              <w:bottom w:val="single" w:sz="4" w:space="0" w:color="auto"/>
              <w:right w:val="nil"/>
            </w:tcBorders>
            <w:shd w:val="clear" w:color="auto" w:fill="auto"/>
            <w:noWrap/>
            <w:vAlign w:val="center"/>
            <w:hideMark/>
          </w:tcPr>
          <w:p w14:paraId="15A9CCE9" w14:textId="77777777" w:rsidR="008215A4" w:rsidRPr="008215A4" w:rsidRDefault="008215A4" w:rsidP="008215A4">
            <w:pPr>
              <w:spacing w:before="0"/>
              <w:jc w:val="right"/>
              <w:rPr>
                <w:rFonts w:ascii="Cambria" w:hAnsi="Cambria" w:cs="Arial CE"/>
                <w:b/>
                <w:bCs/>
                <w:sz w:val="16"/>
                <w:szCs w:val="16"/>
                <w:lang w:eastAsia="cs-CZ"/>
              </w:rPr>
            </w:pPr>
            <w:r w:rsidRPr="008215A4">
              <w:rPr>
                <w:rFonts w:ascii="Cambria" w:hAnsi="Cambria" w:cs="Arial CE"/>
                <w:b/>
                <w:bCs/>
                <w:sz w:val="16"/>
                <w:szCs w:val="16"/>
                <w:lang w:eastAsia="cs-CZ"/>
              </w:rPr>
              <w:t>32,00</w:t>
            </w:r>
          </w:p>
        </w:tc>
        <w:tc>
          <w:tcPr>
            <w:tcW w:w="545" w:type="dxa"/>
            <w:tcBorders>
              <w:top w:val="single" w:sz="4" w:space="0" w:color="auto"/>
              <w:left w:val="nil"/>
              <w:bottom w:val="single" w:sz="4" w:space="0" w:color="auto"/>
              <w:right w:val="nil"/>
            </w:tcBorders>
            <w:shd w:val="clear" w:color="auto" w:fill="auto"/>
            <w:noWrap/>
            <w:vAlign w:val="center"/>
            <w:hideMark/>
          </w:tcPr>
          <w:p w14:paraId="2E26BE3F" w14:textId="77777777" w:rsidR="008215A4" w:rsidRPr="008215A4" w:rsidRDefault="008215A4" w:rsidP="008215A4">
            <w:pPr>
              <w:spacing w:before="0"/>
              <w:jc w:val="center"/>
              <w:rPr>
                <w:rFonts w:ascii="Cambria" w:hAnsi="Cambria" w:cs="Arial CE"/>
                <w:b/>
                <w:bCs/>
                <w:sz w:val="16"/>
                <w:szCs w:val="16"/>
                <w:lang w:eastAsia="cs-CZ"/>
              </w:rPr>
            </w:pPr>
            <w:r w:rsidRPr="008215A4">
              <w:rPr>
                <w:rFonts w:ascii="Cambria" w:hAnsi="Cambria" w:cs="Arial CE"/>
                <w:b/>
                <w:bCs/>
                <w:sz w:val="16"/>
                <w:szCs w:val="16"/>
                <w:lang w:eastAsia="cs-CZ"/>
              </w:rPr>
              <w:t>.</w:t>
            </w:r>
          </w:p>
        </w:tc>
        <w:tc>
          <w:tcPr>
            <w:tcW w:w="844" w:type="dxa"/>
            <w:tcBorders>
              <w:top w:val="single" w:sz="4" w:space="0" w:color="auto"/>
              <w:left w:val="nil"/>
              <w:bottom w:val="single" w:sz="4" w:space="0" w:color="auto"/>
              <w:right w:val="nil"/>
            </w:tcBorders>
            <w:shd w:val="clear" w:color="auto" w:fill="auto"/>
            <w:noWrap/>
            <w:vAlign w:val="center"/>
            <w:hideMark/>
          </w:tcPr>
          <w:p w14:paraId="1F5D38D3" w14:textId="77777777" w:rsidR="008215A4" w:rsidRPr="008215A4" w:rsidRDefault="008215A4" w:rsidP="008215A4">
            <w:pPr>
              <w:spacing w:before="0"/>
              <w:jc w:val="right"/>
              <w:rPr>
                <w:rFonts w:ascii="Cambria" w:hAnsi="Cambria" w:cs="Arial CE"/>
                <w:b/>
                <w:bCs/>
                <w:sz w:val="16"/>
                <w:szCs w:val="16"/>
                <w:lang w:eastAsia="cs-CZ"/>
              </w:rPr>
            </w:pPr>
            <w:r w:rsidRPr="008215A4">
              <w:rPr>
                <w:rFonts w:ascii="Cambria" w:hAnsi="Cambria" w:cs="Arial CE"/>
                <w:b/>
                <w:bCs/>
                <w:sz w:val="16"/>
                <w:szCs w:val="16"/>
                <w:lang w:eastAsia="cs-CZ"/>
              </w:rPr>
              <w:t>0,822</w:t>
            </w:r>
          </w:p>
        </w:tc>
        <w:tc>
          <w:tcPr>
            <w:tcW w:w="675" w:type="dxa"/>
            <w:tcBorders>
              <w:top w:val="single" w:sz="4" w:space="0" w:color="auto"/>
              <w:left w:val="nil"/>
              <w:bottom w:val="single" w:sz="4" w:space="0" w:color="auto"/>
              <w:right w:val="nil"/>
            </w:tcBorders>
            <w:shd w:val="clear" w:color="auto" w:fill="auto"/>
            <w:noWrap/>
            <w:vAlign w:val="center"/>
            <w:hideMark/>
          </w:tcPr>
          <w:p w14:paraId="5659CA7F" w14:textId="77777777" w:rsidR="008215A4" w:rsidRPr="008215A4" w:rsidRDefault="008215A4" w:rsidP="008215A4">
            <w:pPr>
              <w:spacing w:before="0"/>
              <w:jc w:val="center"/>
              <w:rPr>
                <w:rFonts w:ascii="Cambria" w:hAnsi="Cambria" w:cs="Arial CE"/>
                <w:b/>
                <w:bCs/>
                <w:sz w:val="16"/>
                <w:szCs w:val="16"/>
                <w:lang w:eastAsia="cs-CZ"/>
              </w:rPr>
            </w:pPr>
            <w:r w:rsidRPr="008215A4">
              <w:rPr>
                <w:rFonts w:ascii="Cambria" w:hAnsi="Cambria" w:cs="Arial CE"/>
                <w:b/>
                <w:bCs/>
                <w:sz w:val="16"/>
                <w:szCs w:val="16"/>
                <w:lang w:eastAsia="cs-CZ"/>
              </w:rPr>
              <w:t>.</w:t>
            </w:r>
          </w:p>
        </w:tc>
        <w:tc>
          <w:tcPr>
            <w:tcW w:w="725" w:type="dxa"/>
            <w:tcBorders>
              <w:top w:val="single" w:sz="4" w:space="0" w:color="auto"/>
              <w:left w:val="nil"/>
              <w:bottom w:val="single" w:sz="4" w:space="0" w:color="auto"/>
              <w:right w:val="nil"/>
            </w:tcBorders>
            <w:shd w:val="clear" w:color="auto" w:fill="auto"/>
            <w:noWrap/>
            <w:vAlign w:val="center"/>
            <w:hideMark/>
          </w:tcPr>
          <w:p w14:paraId="4DBA4DCA" w14:textId="77777777" w:rsidR="008215A4" w:rsidRPr="008215A4" w:rsidRDefault="008215A4" w:rsidP="008215A4">
            <w:pPr>
              <w:spacing w:before="0"/>
              <w:jc w:val="right"/>
              <w:rPr>
                <w:rFonts w:ascii="Cambria" w:hAnsi="Cambria" w:cs="Arial CE"/>
                <w:b/>
                <w:bCs/>
                <w:sz w:val="16"/>
                <w:szCs w:val="16"/>
                <w:lang w:eastAsia="cs-CZ"/>
              </w:rPr>
            </w:pPr>
            <w:r w:rsidRPr="008215A4">
              <w:rPr>
                <w:rFonts w:ascii="Cambria" w:hAnsi="Cambria" w:cs="Arial CE"/>
                <w:b/>
                <w:bCs/>
                <w:sz w:val="16"/>
                <w:szCs w:val="16"/>
                <w:lang w:eastAsia="cs-CZ"/>
              </w:rPr>
              <w:t>0,667</w:t>
            </w:r>
          </w:p>
        </w:tc>
        <w:tc>
          <w:tcPr>
            <w:tcW w:w="800" w:type="dxa"/>
            <w:tcBorders>
              <w:top w:val="single" w:sz="4" w:space="0" w:color="auto"/>
              <w:left w:val="nil"/>
              <w:bottom w:val="single" w:sz="4" w:space="0" w:color="auto"/>
              <w:right w:val="nil"/>
            </w:tcBorders>
            <w:shd w:val="clear" w:color="auto" w:fill="auto"/>
            <w:noWrap/>
            <w:vAlign w:val="center"/>
            <w:hideMark/>
          </w:tcPr>
          <w:p w14:paraId="7F472E8C" w14:textId="77777777" w:rsidR="008215A4" w:rsidRPr="008215A4" w:rsidRDefault="008215A4" w:rsidP="008215A4">
            <w:pPr>
              <w:spacing w:before="0"/>
              <w:jc w:val="center"/>
              <w:rPr>
                <w:rFonts w:ascii="Cambria" w:hAnsi="Cambria" w:cs="Arial CE"/>
                <w:b/>
                <w:bCs/>
                <w:sz w:val="16"/>
                <w:szCs w:val="16"/>
                <w:lang w:eastAsia="cs-CZ"/>
              </w:rPr>
            </w:pPr>
            <w:r w:rsidRPr="008215A4">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68D1ADD6" w14:textId="77777777" w:rsidR="008215A4" w:rsidRPr="008215A4" w:rsidRDefault="008215A4" w:rsidP="008215A4">
            <w:pPr>
              <w:spacing w:before="0"/>
              <w:jc w:val="center"/>
              <w:rPr>
                <w:rFonts w:ascii="Cambria" w:hAnsi="Cambria" w:cs="Arial CE"/>
                <w:b/>
                <w:bCs/>
                <w:sz w:val="16"/>
                <w:szCs w:val="16"/>
                <w:lang w:eastAsia="cs-CZ"/>
              </w:rPr>
            </w:pPr>
            <w:r w:rsidRPr="008215A4">
              <w:rPr>
                <w:rFonts w:ascii="Cambria" w:hAnsi="Cambria" w:cs="Arial CE"/>
                <w:b/>
                <w:bCs/>
                <w:sz w:val="16"/>
                <w:szCs w:val="16"/>
                <w:lang w:eastAsia="cs-CZ"/>
              </w:rPr>
              <w:t>1,00</w:t>
            </w:r>
          </w:p>
        </w:tc>
        <w:tc>
          <w:tcPr>
            <w:tcW w:w="700" w:type="dxa"/>
            <w:tcBorders>
              <w:top w:val="single" w:sz="4" w:space="0" w:color="auto"/>
              <w:left w:val="nil"/>
              <w:bottom w:val="single" w:sz="4" w:space="0" w:color="auto"/>
              <w:right w:val="nil"/>
            </w:tcBorders>
            <w:shd w:val="clear" w:color="auto" w:fill="auto"/>
            <w:noWrap/>
            <w:vAlign w:val="center"/>
            <w:hideMark/>
          </w:tcPr>
          <w:p w14:paraId="4F06EA0B" w14:textId="77777777" w:rsidR="008215A4" w:rsidRPr="008215A4" w:rsidRDefault="008215A4" w:rsidP="008215A4">
            <w:pPr>
              <w:spacing w:before="0"/>
              <w:jc w:val="center"/>
              <w:rPr>
                <w:rFonts w:ascii="Cambria" w:hAnsi="Cambria" w:cs="Arial CE"/>
                <w:b/>
                <w:bCs/>
                <w:sz w:val="16"/>
                <w:szCs w:val="16"/>
                <w:lang w:eastAsia="cs-CZ"/>
              </w:rPr>
            </w:pPr>
            <w:r w:rsidRPr="008215A4">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574D9923" w14:textId="77777777" w:rsidR="008215A4" w:rsidRPr="008215A4" w:rsidRDefault="008215A4" w:rsidP="008215A4">
            <w:pPr>
              <w:spacing w:before="0"/>
              <w:jc w:val="center"/>
              <w:rPr>
                <w:rFonts w:ascii="Cambria" w:hAnsi="Cambria" w:cs="Arial CE"/>
                <w:b/>
                <w:bCs/>
                <w:sz w:val="16"/>
                <w:szCs w:val="16"/>
                <w:u w:val="single"/>
                <w:lang w:eastAsia="cs-CZ"/>
              </w:rPr>
            </w:pPr>
            <w:r w:rsidRPr="008215A4">
              <w:rPr>
                <w:rFonts w:ascii="Cambria" w:hAnsi="Cambria" w:cs="Arial CE"/>
                <w:b/>
                <w:bCs/>
                <w:sz w:val="16"/>
                <w:szCs w:val="16"/>
                <w:u w:val="single"/>
                <w:lang w:eastAsia="cs-CZ"/>
              </w:rPr>
              <w:t>17,53</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56F8B831" w14:textId="77777777" w:rsidR="008215A4" w:rsidRPr="008215A4" w:rsidRDefault="008215A4" w:rsidP="008215A4">
            <w:pPr>
              <w:spacing w:before="0"/>
              <w:rPr>
                <w:rFonts w:ascii="Cambria" w:hAnsi="Cambria" w:cs="Arial CE"/>
                <w:b/>
                <w:bCs/>
                <w:sz w:val="16"/>
                <w:szCs w:val="16"/>
                <w:u w:val="single"/>
                <w:lang w:eastAsia="cs-CZ"/>
              </w:rPr>
            </w:pPr>
            <w:r w:rsidRPr="008215A4">
              <w:rPr>
                <w:rFonts w:ascii="Cambria" w:hAnsi="Cambria" w:cs="Arial CE"/>
                <w:b/>
                <w:bCs/>
                <w:sz w:val="16"/>
                <w:szCs w:val="16"/>
                <w:u w:val="single"/>
                <w:lang w:eastAsia="cs-CZ"/>
              </w:rPr>
              <w:t>kg/m</w:t>
            </w:r>
            <w:r w:rsidRPr="008215A4">
              <w:rPr>
                <w:rFonts w:ascii="Cambria" w:hAnsi="Cambria" w:cs="Arial CE"/>
                <w:b/>
                <w:bCs/>
                <w:sz w:val="16"/>
                <w:szCs w:val="16"/>
                <w:u w:val="single"/>
                <w:vertAlign w:val="superscript"/>
                <w:lang w:eastAsia="cs-CZ"/>
              </w:rPr>
              <w:t>2</w:t>
            </w:r>
          </w:p>
        </w:tc>
        <w:tc>
          <w:tcPr>
            <w:tcW w:w="700" w:type="dxa"/>
            <w:tcBorders>
              <w:top w:val="nil"/>
              <w:left w:val="nil"/>
              <w:bottom w:val="nil"/>
              <w:right w:val="nil"/>
            </w:tcBorders>
            <w:shd w:val="clear" w:color="auto" w:fill="auto"/>
            <w:noWrap/>
            <w:vAlign w:val="center"/>
            <w:hideMark/>
          </w:tcPr>
          <w:p w14:paraId="1EBF1FE5" w14:textId="77777777" w:rsidR="008215A4" w:rsidRPr="008215A4" w:rsidRDefault="008215A4" w:rsidP="008215A4">
            <w:pPr>
              <w:spacing w:before="0"/>
              <w:rPr>
                <w:rFonts w:ascii="Cambria" w:hAnsi="Cambria" w:cs="Arial CE"/>
                <w:b/>
                <w:bCs/>
                <w:sz w:val="16"/>
                <w:szCs w:val="16"/>
                <w:u w:val="single"/>
                <w:lang w:eastAsia="cs-CZ"/>
              </w:rPr>
            </w:pPr>
          </w:p>
        </w:tc>
      </w:tr>
    </w:tbl>
    <w:p w14:paraId="569C7DF5" w14:textId="77777777" w:rsidR="008215A4" w:rsidRPr="00870772" w:rsidRDefault="008215A4" w:rsidP="008215A4">
      <w:pPr>
        <w:pStyle w:val="Standard"/>
        <w:spacing w:line="240" w:lineRule="atLeast"/>
        <w:rPr>
          <w:color w:val="000000"/>
        </w:rPr>
      </w:pPr>
      <w:r w:rsidRPr="00870772">
        <w:rPr>
          <w:color w:val="000000"/>
        </w:rPr>
        <w:t>Vyšší požární zatížení se v PÚ nevyskytuje.</w:t>
      </w:r>
    </w:p>
    <w:p w14:paraId="4C9901DC" w14:textId="77777777" w:rsidR="008215A4" w:rsidRPr="00870772" w:rsidRDefault="008215A4" w:rsidP="008215A4">
      <w:pPr>
        <w:pStyle w:val="Standard"/>
        <w:spacing w:line="240" w:lineRule="atLeast"/>
      </w:pPr>
      <w:r w:rsidRPr="00870772">
        <w:rPr>
          <w:rFonts w:cs="Tahoma"/>
          <w:bCs/>
          <w:iCs/>
          <w:color w:val="000000"/>
        </w:rPr>
        <w:t>Konstrukční systém objektu je nehořlavý.</w:t>
      </w:r>
    </w:p>
    <w:p w14:paraId="24E9374E" w14:textId="77777777" w:rsidR="008215A4" w:rsidRPr="00870772" w:rsidRDefault="008215A4" w:rsidP="008215A4">
      <w:pPr>
        <w:pStyle w:val="Standard"/>
        <w:spacing w:line="240" w:lineRule="atLeast"/>
        <w:rPr>
          <w:rFonts w:cs="Tahoma"/>
          <w:color w:val="000000"/>
        </w:rPr>
      </w:pPr>
      <w:r w:rsidRPr="00870772">
        <w:rPr>
          <w:rFonts w:cs="Tahoma"/>
          <w:color w:val="000000"/>
        </w:rPr>
        <w:t xml:space="preserve">Požární výška objektu h = </w:t>
      </w:r>
      <w:r>
        <w:rPr>
          <w:rFonts w:cs="Tahoma"/>
          <w:color w:val="000000"/>
        </w:rPr>
        <w:t>22,7</w:t>
      </w:r>
      <w:r w:rsidRPr="00870772">
        <w:rPr>
          <w:rFonts w:cs="Tahoma"/>
          <w:color w:val="000000"/>
        </w:rPr>
        <w:t xml:space="preserve"> m.</w:t>
      </w:r>
    </w:p>
    <w:p w14:paraId="21FB71C5" w14:textId="77777777" w:rsidR="008215A4" w:rsidRPr="00870772" w:rsidRDefault="008215A4" w:rsidP="008215A4">
      <w:pPr>
        <w:pStyle w:val="Standard"/>
        <w:spacing w:line="240" w:lineRule="atLeast"/>
        <w:rPr>
          <w:rFonts w:cs="Tahoma"/>
          <w:iCs/>
          <w:color w:val="000000"/>
        </w:rPr>
      </w:pPr>
      <w:r w:rsidRPr="00870772">
        <w:rPr>
          <w:rFonts w:cs="Tahoma"/>
          <w:bCs/>
          <w:iCs/>
          <w:color w:val="000000"/>
        </w:rPr>
        <w:t>Dle tabulky 8; ČSN 73 0802 je PÚ zařazen do</w:t>
      </w:r>
      <w:r w:rsidRPr="00870772">
        <w:rPr>
          <w:rFonts w:cs="Tahoma"/>
          <w:b/>
          <w:bCs/>
          <w:iCs/>
          <w:color w:val="000000"/>
        </w:rPr>
        <w:t xml:space="preserve"> </w:t>
      </w:r>
      <w:r>
        <w:rPr>
          <w:rFonts w:cs="Tahoma"/>
          <w:b/>
          <w:bCs/>
          <w:iCs/>
          <w:color w:val="000000"/>
        </w:rPr>
        <w:t>II</w:t>
      </w:r>
      <w:r w:rsidRPr="00870772">
        <w:rPr>
          <w:rFonts w:cs="Tahoma"/>
          <w:b/>
          <w:bCs/>
          <w:iCs/>
          <w:color w:val="000000"/>
        </w:rPr>
        <w:t>I</w:t>
      </w:r>
      <w:r w:rsidRPr="00870772">
        <w:rPr>
          <w:rFonts w:cs="Tahoma"/>
          <w:b/>
          <w:iCs/>
          <w:color w:val="000000"/>
        </w:rPr>
        <w:t>. SPB</w:t>
      </w:r>
      <w:r w:rsidRPr="00870772">
        <w:rPr>
          <w:rFonts w:cs="Tahoma"/>
          <w:iCs/>
          <w:color w:val="000000"/>
        </w:rPr>
        <w:t>.</w:t>
      </w:r>
    </w:p>
    <w:p w14:paraId="0C0A6E19" w14:textId="77777777" w:rsidR="007E5262" w:rsidRPr="00870772" w:rsidRDefault="007E5262" w:rsidP="00B857B9">
      <w:pPr>
        <w:rPr>
          <w:b/>
          <w:color w:val="000000" w:themeColor="text1"/>
        </w:rPr>
      </w:pPr>
    </w:p>
    <w:p w14:paraId="6657EC55" w14:textId="0337960D" w:rsidR="00B857B9" w:rsidRPr="00870772" w:rsidRDefault="00B857B9" w:rsidP="00B857B9">
      <w:pPr>
        <w:rPr>
          <w:b/>
          <w:color w:val="000000" w:themeColor="text1"/>
        </w:rPr>
      </w:pPr>
      <w:r w:rsidRPr="00870772">
        <w:rPr>
          <w:b/>
          <w:color w:val="000000" w:themeColor="text1"/>
        </w:rPr>
        <w:t xml:space="preserve">Elektrorozvaděče </w:t>
      </w:r>
    </w:p>
    <w:p w14:paraId="561255CA" w14:textId="504684B1" w:rsidR="00B857B9" w:rsidRPr="00870772" w:rsidRDefault="00B857B9" w:rsidP="00B857B9">
      <w:pPr>
        <w:rPr>
          <w:color w:val="000000" w:themeColor="text1"/>
        </w:rPr>
      </w:pPr>
      <w:bookmarkStart w:id="21" w:name="OLE_LINK3"/>
      <w:bookmarkStart w:id="22" w:name="OLE_LINK4"/>
      <w:r w:rsidRPr="00870772">
        <w:rPr>
          <w:color w:val="000000" w:themeColor="text1"/>
        </w:rPr>
        <w:t xml:space="preserve">Elektrorozvaděče situované </w:t>
      </w:r>
      <w:r w:rsidR="008B71FF">
        <w:rPr>
          <w:color w:val="000000" w:themeColor="text1"/>
        </w:rPr>
        <w:t>v řešených PÚ</w:t>
      </w:r>
      <w:r w:rsidRPr="00870772">
        <w:rPr>
          <w:color w:val="000000" w:themeColor="text1"/>
        </w:rPr>
        <w:t xml:space="preserve">, které mají napětí 200 V a větší a zároveň jejichž proud </w:t>
      </w:r>
      <w:proofErr w:type="gramStart"/>
      <w:r w:rsidRPr="00870772">
        <w:rPr>
          <w:color w:val="000000" w:themeColor="text1"/>
        </w:rPr>
        <w:t>25A</w:t>
      </w:r>
      <w:proofErr w:type="gramEnd"/>
      <w:r w:rsidRPr="00870772">
        <w:rPr>
          <w:color w:val="000000" w:themeColor="text1"/>
        </w:rPr>
        <w:t xml:space="preserve"> a větší, budou dle čl. 4.4.2.1 ČSN 73 0848 tvořit samostatné požární úseky. Tyto rozvaděče budou jako systémový výrobek vykazovat požární odolnost </w:t>
      </w:r>
      <w:r w:rsidRPr="00870772">
        <w:rPr>
          <w:color w:val="000000" w:themeColor="text1"/>
        </w:rPr>
        <w:br/>
        <w:t>EI30-S</w:t>
      </w:r>
      <w:r w:rsidRPr="00870772">
        <w:rPr>
          <w:color w:val="000000" w:themeColor="text1"/>
          <w:vertAlign w:val="subscript"/>
        </w:rPr>
        <w:t>200</w:t>
      </w:r>
      <w:r w:rsidRPr="00870772">
        <w:rPr>
          <w:color w:val="000000" w:themeColor="text1"/>
        </w:rPr>
        <w:t xml:space="preserve">/DP1. </w:t>
      </w:r>
    </w:p>
    <w:p w14:paraId="18720937" w14:textId="5BF69285" w:rsidR="00B857B9" w:rsidRPr="00870772" w:rsidRDefault="00B857B9" w:rsidP="00B857B9">
      <w:pPr>
        <w:rPr>
          <w:rFonts w:cs="Tahoma"/>
          <w:color w:val="000000" w:themeColor="text1"/>
        </w:rPr>
      </w:pPr>
      <w:r w:rsidRPr="00870772">
        <w:rPr>
          <w:color w:val="000000" w:themeColor="text1"/>
        </w:rPr>
        <w:t>Elektrorozvaděče situované v</w:t>
      </w:r>
      <w:r w:rsidR="000D17A1">
        <w:rPr>
          <w:color w:val="000000" w:themeColor="text1"/>
        </w:rPr>
        <w:t> řešených PÚ</w:t>
      </w:r>
      <w:r w:rsidRPr="00870772">
        <w:rPr>
          <w:color w:val="000000" w:themeColor="text1"/>
        </w:rPr>
        <w:t xml:space="preserve">, které mají nižší proud a napětí než víše uvedené, nemusí dle čl. 4.4.2.2 ČSN 73 0848 vykazovat požární odolnost, ale musí být včetně závěru povedeny z nehořlavých konstrukcí – materiály třídy reakce na oheň A1, A2. </w:t>
      </w:r>
      <w:bookmarkEnd w:id="21"/>
      <w:bookmarkEnd w:id="22"/>
    </w:p>
    <w:p w14:paraId="69D84CDC" w14:textId="77777777" w:rsidR="00B857B9" w:rsidRPr="00870772" w:rsidRDefault="00B857B9" w:rsidP="00B857B9">
      <w:pPr>
        <w:pStyle w:val="Standard"/>
        <w:rPr>
          <w:b/>
        </w:rPr>
      </w:pPr>
      <w:r w:rsidRPr="00870772">
        <w:rPr>
          <w:b/>
        </w:rPr>
        <w:t xml:space="preserve">Požární odolnost bude u závěrečné kontrolní prohlídky doložena doklady podle </w:t>
      </w:r>
      <w:r w:rsidRPr="00870772">
        <w:rPr>
          <w:b/>
        </w:rPr>
        <w:br/>
        <w:t>vyhl. 246/2001 Sb.</w:t>
      </w:r>
    </w:p>
    <w:p w14:paraId="2A097182" w14:textId="7A65C99B" w:rsidR="00B857B9" w:rsidRDefault="00B857B9" w:rsidP="00B857B9">
      <w:pPr>
        <w:pStyle w:val="Standard"/>
        <w:rPr>
          <w:b/>
        </w:rPr>
      </w:pPr>
    </w:p>
    <w:p w14:paraId="2DF439E5" w14:textId="0D5DBFF7" w:rsidR="00AC4DD0" w:rsidRDefault="00AC4DD0" w:rsidP="00B857B9">
      <w:pPr>
        <w:pStyle w:val="Standard"/>
        <w:rPr>
          <w:b/>
        </w:rPr>
      </w:pPr>
    </w:p>
    <w:p w14:paraId="44384390" w14:textId="2A40CB88" w:rsidR="00AC4DD0" w:rsidRDefault="00933D35" w:rsidP="00AC4DD0">
      <w:pPr>
        <w:pStyle w:val="Nadpis2"/>
      </w:pPr>
      <w:bookmarkStart w:id="23" w:name="_Toc151639565"/>
      <w:bookmarkStart w:id="24" w:name="_Toc157766895"/>
      <w:bookmarkStart w:id="25" w:name="_Toc184926743"/>
      <w:r>
        <w:lastRenderedPageBreak/>
        <w:t>4</w:t>
      </w:r>
      <w:r>
        <w:tab/>
      </w:r>
      <w:r w:rsidR="00AC4DD0" w:rsidRPr="00870772">
        <w:t xml:space="preserve">Řešení požární </w:t>
      </w:r>
      <w:r w:rsidR="00AC4DD0" w:rsidRPr="00E77E54">
        <w:rPr>
          <w:color w:val="000000" w:themeColor="text1"/>
        </w:rPr>
        <w:t xml:space="preserve">bezpečnosti – </w:t>
      </w:r>
      <w:bookmarkEnd w:id="23"/>
      <w:bookmarkEnd w:id="24"/>
      <w:r w:rsidR="00AC4DD0" w:rsidRPr="00E77E54">
        <w:rPr>
          <w:bCs/>
          <w:color w:val="000000" w:themeColor="text1"/>
        </w:rPr>
        <w:t>N5.</w:t>
      </w:r>
      <w:proofErr w:type="gramStart"/>
      <w:r w:rsidR="00AC4DD0" w:rsidRPr="00E77E54">
        <w:rPr>
          <w:bCs/>
          <w:color w:val="000000" w:themeColor="text1"/>
        </w:rPr>
        <w:t>27a</w:t>
      </w:r>
      <w:proofErr w:type="gramEnd"/>
      <w:r w:rsidR="00AC4DD0" w:rsidRPr="00E77E54">
        <w:rPr>
          <w:color w:val="000000" w:themeColor="text1"/>
        </w:rPr>
        <w:t xml:space="preserve"> – Ambulance</w:t>
      </w:r>
      <w:bookmarkEnd w:id="25"/>
    </w:p>
    <w:p w14:paraId="5DADC34A" w14:textId="77777777" w:rsidR="00AC4DD0" w:rsidRPr="00870772" w:rsidRDefault="00AC4DD0" w:rsidP="00AC4DD0">
      <w:pPr>
        <w:rPr>
          <w:rFonts w:cs="Tahoma"/>
          <w:color w:val="000000" w:themeColor="text1"/>
        </w:rPr>
      </w:pPr>
      <w:r w:rsidRPr="00870772">
        <w:rPr>
          <w:rFonts w:cs="Tahoma"/>
          <w:b/>
          <w:color w:val="000000" w:themeColor="text1"/>
        </w:rPr>
        <w:t>Stavební úpravy</w:t>
      </w:r>
      <w:r>
        <w:rPr>
          <w:rFonts w:cs="Tahoma"/>
          <w:b/>
          <w:color w:val="000000" w:themeColor="text1"/>
        </w:rPr>
        <w:t xml:space="preserve"> se změnou užívání lůžkové části na ambulance j</w:t>
      </w:r>
      <w:r w:rsidRPr="00870772">
        <w:rPr>
          <w:rFonts w:cs="Tahoma"/>
          <w:color w:val="000000" w:themeColor="text1"/>
        </w:rPr>
        <w:t>sou posuzovány v souladu s čl.3.3c) ČSN 73 0834 jako změna skupiny I</w:t>
      </w:r>
      <w:r>
        <w:rPr>
          <w:rFonts w:cs="Tahoma"/>
          <w:color w:val="000000" w:themeColor="text1"/>
        </w:rPr>
        <w:t xml:space="preserve"> s vyhodnocením evakuace z řešeného PÚ. </w:t>
      </w:r>
    </w:p>
    <w:p w14:paraId="6E29D056" w14:textId="77777777" w:rsidR="00AC4DD0" w:rsidRPr="00870772" w:rsidRDefault="00AC4DD0" w:rsidP="00AC4DD0">
      <w:pPr>
        <w:rPr>
          <w:rFonts w:cs="Tahoma"/>
          <w:color w:val="000000" w:themeColor="text1"/>
        </w:rPr>
      </w:pPr>
      <w:r w:rsidRPr="00870772">
        <w:rPr>
          <w:rFonts w:cs="Tahoma"/>
          <w:color w:val="000000" w:themeColor="text1"/>
        </w:rPr>
        <w:t xml:space="preserve">Prostory </w:t>
      </w:r>
      <w:r>
        <w:rPr>
          <w:rFonts w:cs="Tahoma"/>
          <w:color w:val="000000" w:themeColor="text1"/>
        </w:rPr>
        <w:t>byly</w:t>
      </w:r>
      <w:r w:rsidRPr="00870772">
        <w:rPr>
          <w:rFonts w:cs="Tahoma"/>
          <w:color w:val="000000" w:themeColor="text1"/>
        </w:rPr>
        <w:t xml:space="preserve"> dle původního PBŘ a dle čl. 4.3.b) ČSN 73 0835 zařazeny jako </w:t>
      </w:r>
      <w:r>
        <w:rPr>
          <w:rFonts w:cs="Tahoma"/>
          <w:color w:val="000000" w:themeColor="text1"/>
        </w:rPr>
        <w:t xml:space="preserve">část </w:t>
      </w:r>
      <w:r w:rsidRPr="00870772">
        <w:rPr>
          <w:rFonts w:cs="Tahoma"/>
          <w:color w:val="000000" w:themeColor="text1"/>
        </w:rPr>
        <w:t>lůžkové</w:t>
      </w:r>
      <w:r>
        <w:rPr>
          <w:rFonts w:cs="Tahoma"/>
          <w:color w:val="000000" w:themeColor="text1"/>
        </w:rPr>
        <w:t xml:space="preserve">ho </w:t>
      </w:r>
      <w:proofErr w:type="gramStart"/>
      <w:r w:rsidRPr="00870772">
        <w:rPr>
          <w:rFonts w:cs="Tahoma"/>
          <w:color w:val="000000" w:themeColor="text1"/>
        </w:rPr>
        <w:t>oddělení - LZ2</w:t>
      </w:r>
      <w:proofErr w:type="gramEnd"/>
      <w:r w:rsidRPr="00870772">
        <w:rPr>
          <w:rFonts w:cs="Tahoma"/>
          <w:color w:val="000000" w:themeColor="text1"/>
        </w:rPr>
        <w:t xml:space="preserve">. </w:t>
      </w:r>
      <w:r>
        <w:rPr>
          <w:rFonts w:cs="Tahoma"/>
          <w:color w:val="000000" w:themeColor="text1"/>
        </w:rPr>
        <w:t xml:space="preserve">Nyní budou posuzovány dle čl. 4.2.b) ČSN73 0835 jako ambulantní část AZ2. </w:t>
      </w:r>
    </w:p>
    <w:p w14:paraId="56BE83A1" w14:textId="77777777" w:rsidR="00AC4DD0" w:rsidRPr="00870772" w:rsidRDefault="00AC4DD0" w:rsidP="00AC4DD0">
      <w:pPr>
        <w:rPr>
          <w:rFonts w:cs="Tahoma"/>
          <w:color w:val="000000" w:themeColor="text1"/>
        </w:rPr>
      </w:pPr>
      <w:r w:rsidRPr="00870772">
        <w:rPr>
          <w:rFonts w:cs="Tahoma"/>
          <w:color w:val="000000" w:themeColor="text1"/>
        </w:rPr>
        <w:t xml:space="preserve">Řešené prostory jsou situovány v </w:t>
      </w:r>
      <w:r>
        <w:rPr>
          <w:rFonts w:cs="Tahoma"/>
          <w:color w:val="000000" w:themeColor="text1"/>
        </w:rPr>
        <w:t>5</w:t>
      </w:r>
      <w:r w:rsidRPr="00870772">
        <w:rPr>
          <w:rFonts w:cs="Tahoma"/>
          <w:color w:val="000000" w:themeColor="text1"/>
        </w:rPr>
        <w:t xml:space="preserve">.NP </w:t>
      </w:r>
      <w:r>
        <w:rPr>
          <w:rFonts w:cs="Tahoma"/>
          <w:color w:val="000000" w:themeColor="text1"/>
        </w:rPr>
        <w:t xml:space="preserve">bloku B </w:t>
      </w:r>
      <w:r w:rsidRPr="00870772">
        <w:rPr>
          <w:rFonts w:cs="Tahoma"/>
          <w:color w:val="000000" w:themeColor="text1"/>
        </w:rPr>
        <w:t>v PÚ N</w:t>
      </w:r>
      <w:r>
        <w:rPr>
          <w:rFonts w:cs="Tahoma"/>
          <w:color w:val="000000" w:themeColor="text1"/>
        </w:rPr>
        <w:t>5.</w:t>
      </w:r>
      <w:proofErr w:type="gramStart"/>
      <w:r>
        <w:rPr>
          <w:rFonts w:cs="Tahoma"/>
          <w:color w:val="000000" w:themeColor="text1"/>
        </w:rPr>
        <w:t>27a</w:t>
      </w:r>
      <w:proofErr w:type="gramEnd"/>
      <w:r w:rsidRPr="00870772">
        <w:rPr>
          <w:rFonts w:cs="Tahoma"/>
          <w:color w:val="000000" w:themeColor="text1"/>
        </w:rPr>
        <w:t xml:space="preserve"> zařazeném do I</w:t>
      </w:r>
      <w:r>
        <w:rPr>
          <w:rFonts w:cs="Tahoma"/>
          <w:color w:val="000000" w:themeColor="text1"/>
        </w:rPr>
        <w:t>II</w:t>
      </w:r>
      <w:r w:rsidRPr="00870772">
        <w:rPr>
          <w:rFonts w:cs="Tahoma"/>
          <w:color w:val="000000" w:themeColor="text1"/>
        </w:rPr>
        <w:t xml:space="preserve">. SPB.  </w:t>
      </w:r>
    </w:p>
    <w:p w14:paraId="65CC9166" w14:textId="77777777" w:rsidR="00AC4DD0" w:rsidRDefault="00AC4DD0" w:rsidP="00AC4DD0">
      <w:pPr>
        <w:rPr>
          <w:rFonts w:cs="Tahoma"/>
          <w:color w:val="000000" w:themeColor="text1"/>
        </w:rPr>
      </w:pPr>
      <w:r w:rsidRPr="00870772">
        <w:rPr>
          <w:rFonts w:cs="Tahoma"/>
          <w:color w:val="000000" w:themeColor="text1"/>
        </w:rPr>
        <w:t>V rámci stavebních úprav j</w:t>
      </w:r>
      <w:r>
        <w:rPr>
          <w:rFonts w:cs="Tahoma"/>
          <w:color w:val="000000" w:themeColor="text1"/>
        </w:rPr>
        <w:t xml:space="preserve">e zachována centrální úniková chodba ústící do CHÚC „A“ a z původních lůžkových pokojů a zázemí je vytvořeno 5 ambulancí se zázemím, vstupní recepcí a hernou pro děti. </w:t>
      </w:r>
    </w:p>
    <w:p w14:paraId="73F2F50E" w14:textId="1E8AC5FB" w:rsidR="00AC4DD0" w:rsidRDefault="00C5055A" w:rsidP="00AC4DD0">
      <w:pPr>
        <w:rPr>
          <w:rFonts w:cs="Tahoma"/>
          <w:color w:val="000000" w:themeColor="text1"/>
        </w:rPr>
      </w:pPr>
      <w:r>
        <w:rPr>
          <w:rFonts w:cs="Tahoma"/>
          <w:color w:val="000000" w:themeColor="text1"/>
        </w:rPr>
        <w:t xml:space="preserve">Jedná se o ambulance </w:t>
      </w:r>
      <w:proofErr w:type="spellStart"/>
      <w:r>
        <w:rPr>
          <w:rFonts w:cs="Tahoma"/>
          <w:color w:val="000000" w:themeColor="text1"/>
        </w:rPr>
        <w:t>gastroenetrologie</w:t>
      </w:r>
      <w:proofErr w:type="spellEnd"/>
      <w:r>
        <w:rPr>
          <w:rFonts w:cs="Tahoma"/>
          <w:color w:val="000000" w:themeColor="text1"/>
        </w:rPr>
        <w:t xml:space="preserve">, ambulance sono, kardiologie-ultrazvuk, kardiologie-EKG, ambulance a psychiatrická ambulance. </w:t>
      </w:r>
    </w:p>
    <w:p w14:paraId="5F4DEF92" w14:textId="77777777" w:rsidR="00567AF6" w:rsidRDefault="00567AF6" w:rsidP="00567AF6">
      <w:pPr>
        <w:rPr>
          <w:rFonts w:cs="Tahoma"/>
          <w:color w:val="000000" w:themeColor="text1"/>
        </w:rPr>
      </w:pPr>
      <w:r>
        <w:rPr>
          <w:rFonts w:cs="Tahoma"/>
          <w:color w:val="000000" w:themeColor="text1"/>
        </w:rPr>
        <w:t xml:space="preserve">Prostory ambulanci budou nově sloužit k specializovaným vyšetřením a budou fungovat v režimu na objednání. </w:t>
      </w:r>
    </w:p>
    <w:p w14:paraId="4532DA02" w14:textId="2986AE81" w:rsidR="00AC4DD0" w:rsidRPr="00870772" w:rsidRDefault="00AC4DD0" w:rsidP="00AC4DD0">
      <w:pPr>
        <w:rPr>
          <w:color w:val="000000" w:themeColor="text1"/>
        </w:rPr>
      </w:pPr>
      <w:r w:rsidRPr="00870772">
        <w:rPr>
          <w:color w:val="000000" w:themeColor="text1"/>
        </w:rPr>
        <w:t xml:space="preserve">V prostoru </w:t>
      </w:r>
      <w:r w:rsidR="00016CC9">
        <w:rPr>
          <w:color w:val="000000" w:themeColor="text1"/>
        </w:rPr>
        <w:t>bude instalována EPS</w:t>
      </w:r>
      <w:r w:rsidR="00FD0A23">
        <w:rPr>
          <w:color w:val="000000" w:themeColor="text1"/>
        </w:rPr>
        <w:t>, ER</w:t>
      </w:r>
      <w:r w:rsidR="00182B29">
        <w:rPr>
          <w:color w:val="000000" w:themeColor="text1"/>
        </w:rPr>
        <w:t>O</w:t>
      </w:r>
      <w:r w:rsidR="00FD0A23">
        <w:rPr>
          <w:color w:val="000000" w:themeColor="text1"/>
        </w:rPr>
        <w:t xml:space="preserve"> </w:t>
      </w:r>
      <w:r w:rsidR="00016CC9">
        <w:rPr>
          <w:color w:val="000000" w:themeColor="text1"/>
        </w:rPr>
        <w:t xml:space="preserve">a nouzové osvětlení. </w:t>
      </w:r>
      <w:r w:rsidRPr="00870772">
        <w:rPr>
          <w:color w:val="000000" w:themeColor="text1"/>
        </w:rPr>
        <w:t xml:space="preserve"> </w:t>
      </w:r>
    </w:p>
    <w:p w14:paraId="4AE260F5" w14:textId="6432FF08" w:rsidR="00AC4DD0" w:rsidRPr="00870772" w:rsidRDefault="00AC4DD0" w:rsidP="00AC4DD0">
      <w:pPr>
        <w:rPr>
          <w:color w:val="000000" w:themeColor="text1"/>
        </w:rPr>
      </w:pPr>
      <w:r w:rsidRPr="00870772">
        <w:rPr>
          <w:color w:val="000000" w:themeColor="text1"/>
        </w:rPr>
        <w:t xml:space="preserve">V rámci stavebních úprav </w:t>
      </w:r>
      <w:r w:rsidR="00E23C33">
        <w:rPr>
          <w:color w:val="000000" w:themeColor="text1"/>
        </w:rPr>
        <w:t xml:space="preserve">budou instalovány nové požárně dělící konstrukce. </w:t>
      </w:r>
    </w:p>
    <w:p w14:paraId="575E20B9" w14:textId="46C4DA55" w:rsidR="00AC4DD0" w:rsidRPr="00870772" w:rsidRDefault="00AC4DD0" w:rsidP="00AC4DD0">
      <w:pPr>
        <w:rPr>
          <w:color w:val="000000"/>
        </w:rPr>
      </w:pPr>
      <w:r w:rsidRPr="00870772">
        <w:rPr>
          <w:rFonts w:cs="Tahoma"/>
        </w:rPr>
        <w:t xml:space="preserve">Požární bezpečnost </w:t>
      </w:r>
      <w:r w:rsidRPr="00870772">
        <w:rPr>
          <w:color w:val="000000" w:themeColor="text1"/>
        </w:rPr>
        <w:t>stavebních úprav je</w:t>
      </w:r>
      <w:r w:rsidRPr="00870772">
        <w:rPr>
          <w:rFonts w:cs="Tahoma"/>
        </w:rPr>
        <w:t xml:space="preserve"> řešena dle vyhl.</w:t>
      </w:r>
      <w:r w:rsidR="00410206">
        <w:rPr>
          <w:rFonts w:cs="Tahoma"/>
        </w:rPr>
        <w:t xml:space="preserve"> </w:t>
      </w:r>
      <w:r w:rsidRPr="00870772">
        <w:rPr>
          <w:rFonts w:cs="Tahoma"/>
        </w:rPr>
        <w:t xml:space="preserve">č. 23/2008 Sb. </w:t>
      </w:r>
      <w:r w:rsidRPr="00870772">
        <w:rPr>
          <w:color w:val="000000"/>
        </w:rPr>
        <w:t xml:space="preserve">ve znění </w:t>
      </w:r>
      <w:r w:rsidRPr="00870772">
        <w:rPr>
          <w:rFonts w:cs="Tahoma"/>
          <w:szCs w:val="24"/>
        </w:rPr>
        <w:t xml:space="preserve">pozdějších předpisů </w:t>
      </w:r>
      <w:r w:rsidRPr="00870772">
        <w:rPr>
          <w:rFonts w:cs="Tahoma"/>
        </w:rPr>
        <w:t xml:space="preserve">a dle ČSN 73 0834 v návaznosti na ČSN 73 0802, ČSN 73 0835 </w:t>
      </w:r>
      <w:r w:rsidRPr="00870772">
        <w:rPr>
          <w:rFonts w:cs="Tahoma"/>
        </w:rPr>
        <w:br/>
        <w:t xml:space="preserve">a související normy. </w:t>
      </w:r>
    </w:p>
    <w:p w14:paraId="007FF653" w14:textId="208E1FC5" w:rsidR="00AC4DD0" w:rsidRDefault="00AC4DD0" w:rsidP="00AC4DD0">
      <w:pPr>
        <w:rPr>
          <w:rFonts w:cs="Tahoma"/>
        </w:rPr>
      </w:pPr>
      <w:r w:rsidRPr="00870772">
        <w:rPr>
          <w:rFonts w:cs="Tahoma"/>
        </w:rPr>
        <w:t xml:space="preserve">Stavební úpravy vedoucí ke změně užívání jsou posuzovány v souladu </w:t>
      </w:r>
      <w:r w:rsidRPr="00870772">
        <w:rPr>
          <w:rFonts w:cs="Tahoma"/>
        </w:rPr>
        <w:br/>
        <w:t xml:space="preserve">s čl.3.2 ČSN 73 0834 jako změna skupiny I. </w:t>
      </w:r>
    </w:p>
    <w:p w14:paraId="07658E07" w14:textId="77777777" w:rsidR="00557765" w:rsidRPr="00870772" w:rsidRDefault="00557765" w:rsidP="00AC4DD0">
      <w:pPr>
        <w:rPr>
          <w:rFonts w:cs="Tahoma"/>
        </w:rPr>
      </w:pPr>
    </w:p>
    <w:p w14:paraId="4819787D" w14:textId="392A98B8" w:rsidR="00AC4DD0" w:rsidRPr="00870772" w:rsidRDefault="00933D35" w:rsidP="00933D35">
      <w:pPr>
        <w:pStyle w:val="Nadpis3"/>
        <w:rPr>
          <w:iCs/>
        </w:rPr>
      </w:pPr>
      <w:bookmarkStart w:id="26" w:name="_Toc151639566"/>
      <w:bookmarkStart w:id="27" w:name="_Toc157766896"/>
      <w:bookmarkStart w:id="28" w:name="_Toc184926744"/>
      <w:r>
        <w:t>4</w:t>
      </w:r>
      <w:r w:rsidR="00AC4DD0" w:rsidRPr="00870772">
        <w:t>.1</w:t>
      </w:r>
      <w:r w:rsidR="00AC4DD0" w:rsidRPr="00870772">
        <w:tab/>
        <w:t>Zhodnocení stavebních úprav dle čl.3.2 ČSN 73 0834</w:t>
      </w:r>
      <w:bookmarkEnd w:id="26"/>
      <w:bookmarkEnd w:id="27"/>
      <w:bookmarkEnd w:id="28"/>
      <w:r w:rsidR="00AC4DD0" w:rsidRPr="00870772">
        <w:t xml:space="preserve">   </w:t>
      </w:r>
    </w:p>
    <w:p w14:paraId="14301EF1" w14:textId="77777777" w:rsidR="00AC4DD0" w:rsidRPr="00870772" w:rsidRDefault="00AC4DD0" w:rsidP="00AC4DD0">
      <w:pPr>
        <w:spacing w:line="240" w:lineRule="atLeast"/>
        <w:rPr>
          <w:rFonts w:cs="Tahoma"/>
        </w:rPr>
      </w:pPr>
      <w:r w:rsidRPr="00870772">
        <w:rPr>
          <w:rFonts w:cs="Tahoma"/>
        </w:rPr>
        <w:t>Dle čl.3.2 ČSN 73 0834 se z hlediska požární bezpečnosti při popsaných stavebních úpravách nejedná o změnu užívání části objektu jelikož:</w:t>
      </w:r>
    </w:p>
    <w:p w14:paraId="151FC617" w14:textId="77777777" w:rsidR="00AC4DD0" w:rsidRPr="00870772" w:rsidRDefault="00AC4DD0" w:rsidP="00931D3D">
      <w:pPr>
        <w:numPr>
          <w:ilvl w:val="0"/>
          <w:numId w:val="12"/>
        </w:numPr>
        <w:spacing w:after="120" w:line="240" w:lineRule="atLeast"/>
        <w:ind w:left="357" w:hanging="357"/>
        <w:rPr>
          <w:rFonts w:cs="Tahoma"/>
        </w:rPr>
      </w:pPr>
      <w:r w:rsidRPr="00870772">
        <w:rPr>
          <w:rFonts w:cs="Tahoma"/>
        </w:rPr>
        <w:t>Nedochází ke zvýšení požárního rizika o více než 15 kg/m</w:t>
      </w:r>
      <w:r w:rsidRPr="00870772">
        <w:rPr>
          <w:rFonts w:cs="Tahoma"/>
          <w:vertAlign w:val="superscript"/>
        </w:rPr>
        <w:t xml:space="preserve">2 </w:t>
      </w:r>
      <w:r w:rsidRPr="00870772">
        <w:rPr>
          <w:rFonts w:cs="Tahoma"/>
        </w:rPr>
        <w:t>vyjádřeného</w:t>
      </w:r>
      <w:r w:rsidRPr="00870772">
        <w:rPr>
          <w:rFonts w:cs="Tahoma"/>
          <w:vertAlign w:val="superscript"/>
        </w:rPr>
        <w:t xml:space="preserve"> </w:t>
      </w:r>
      <w:r w:rsidRPr="00870772">
        <w:rPr>
          <w:rFonts w:cs="Tahoma"/>
        </w:rPr>
        <w:t xml:space="preserve">součinem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cs="Tahoma"/>
                  </w:rPr>
                  <m:t>n</m:t>
                </m:r>
              </m:sub>
            </m:sSub>
            <m:r>
              <w:rPr>
                <w:rFonts w:ascii="Cambria Math" w:hAnsi="Cambria Math" w:cs="Tahoma"/>
              </w:rPr>
              <m:t>.c</m:t>
            </m:r>
          </m:e>
        </m:d>
      </m:oMath>
      <w:r w:rsidRPr="00870772">
        <w:rPr>
          <w:rFonts w:cs="Tahoma"/>
        </w:rPr>
        <w:t xml:space="preserve"> u nevýrobního objektu: </w:t>
      </w:r>
    </w:p>
    <w:p w14:paraId="463E9C22" w14:textId="7330D4E0" w:rsidR="006702C4" w:rsidRDefault="00AC4DD0" w:rsidP="00931D3D">
      <w:pPr>
        <w:pStyle w:val="Odstavecseseznamem"/>
        <w:numPr>
          <w:ilvl w:val="0"/>
          <w:numId w:val="10"/>
        </w:numPr>
      </w:pPr>
      <w:r w:rsidRPr="00870772">
        <w:t xml:space="preserve">Řešené prostory sloužily jako </w:t>
      </w:r>
      <w:r w:rsidR="006702C4">
        <w:t>část lůžkového oddělení</w:t>
      </w:r>
      <w:r w:rsidRPr="00870772">
        <w:t xml:space="preserve"> se zázemím a </w:t>
      </w:r>
      <w:r w:rsidR="006702C4">
        <w:t xml:space="preserve">nyní budou sloužit jako ambulance se zázemím. </w:t>
      </w:r>
    </w:p>
    <w:p w14:paraId="5956E3C3" w14:textId="77777777" w:rsidR="00FC71BD" w:rsidRDefault="006702C4" w:rsidP="00931D3D">
      <w:pPr>
        <w:pStyle w:val="Odstavecseseznamem"/>
        <w:numPr>
          <w:ilvl w:val="0"/>
          <w:numId w:val="10"/>
        </w:numPr>
      </w:pPr>
      <w:r>
        <w:t>Původní v</w:t>
      </w:r>
      <w:r w:rsidR="00AC4DD0" w:rsidRPr="00870772">
        <w:t>ýpočtové požární zatížen</w:t>
      </w:r>
      <w:r w:rsidR="002450D8">
        <w:t>í</w:t>
      </w:r>
      <w:r w:rsidR="00AC4DD0" w:rsidRPr="00870772">
        <w:t xml:space="preserve"> dle čl. 8.2.1 ČSN 73 0835 </w:t>
      </w:r>
      <w:proofErr w:type="spellStart"/>
      <w:r w:rsidR="00AC4DD0" w:rsidRPr="00870772">
        <w:t>p</w:t>
      </w:r>
      <w:r w:rsidR="00AC4DD0" w:rsidRPr="00870772">
        <w:rPr>
          <w:vertAlign w:val="subscript"/>
        </w:rPr>
        <w:t>v</w:t>
      </w:r>
      <w:proofErr w:type="spellEnd"/>
      <w:r w:rsidR="00AC4DD0" w:rsidRPr="00870772">
        <w:t>= 30 kg/m</w:t>
      </w:r>
      <w:r w:rsidR="00AC4DD0" w:rsidRPr="00870772">
        <w:rPr>
          <w:vertAlign w:val="superscript"/>
        </w:rPr>
        <w:t>2</w:t>
      </w:r>
      <w:r w:rsidR="00AC4DD0" w:rsidRPr="00870772">
        <w:t xml:space="preserve">. </w:t>
      </w:r>
    </w:p>
    <w:p w14:paraId="3120F5C6" w14:textId="266ECD06" w:rsidR="002450D8" w:rsidRPr="00870772" w:rsidRDefault="00FC71BD" w:rsidP="00931D3D">
      <w:pPr>
        <w:pStyle w:val="Odstavecseseznamem"/>
        <w:numPr>
          <w:ilvl w:val="0"/>
          <w:numId w:val="10"/>
        </w:numPr>
      </w:pPr>
      <w:r>
        <w:t>Nové</w:t>
      </w:r>
      <w:r w:rsidR="002450D8">
        <w:t xml:space="preserve"> v</w:t>
      </w:r>
      <w:r w:rsidR="002450D8" w:rsidRPr="00870772">
        <w:t xml:space="preserve">ýpočtové požární zatížení dle čl. </w:t>
      </w:r>
      <w:r>
        <w:t>6</w:t>
      </w:r>
      <w:r w:rsidR="002450D8" w:rsidRPr="00870772">
        <w:t xml:space="preserve">.2.1 ČSN 73 0835 </w:t>
      </w:r>
      <w:r>
        <w:t>je</w:t>
      </w:r>
      <w:r w:rsidR="002450D8" w:rsidRPr="00870772">
        <w:t xml:space="preserve"> </w:t>
      </w:r>
      <w:proofErr w:type="spellStart"/>
      <w:r w:rsidR="002450D8" w:rsidRPr="00870772">
        <w:t>p</w:t>
      </w:r>
      <w:r w:rsidR="002450D8" w:rsidRPr="00FC71BD">
        <w:rPr>
          <w:vertAlign w:val="subscript"/>
        </w:rPr>
        <w:t>v</w:t>
      </w:r>
      <w:proofErr w:type="spellEnd"/>
      <w:r w:rsidR="002450D8" w:rsidRPr="00870772">
        <w:t>= 3</w:t>
      </w:r>
      <w:r>
        <w:t xml:space="preserve">5 </w:t>
      </w:r>
      <w:r w:rsidR="002450D8" w:rsidRPr="00870772">
        <w:t>kg/m</w:t>
      </w:r>
      <w:r w:rsidR="002450D8" w:rsidRPr="00FC71BD">
        <w:rPr>
          <w:vertAlign w:val="superscript"/>
        </w:rPr>
        <w:t>2</w:t>
      </w:r>
      <w:r w:rsidR="002450D8" w:rsidRPr="00870772">
        <w:t xml:space="preserve">. </w:t>
      </w:r>
    </w:p>
    <w:p w14:paraId="268D9E23" w14:textId="2DA4A775" w:rsidR="00FF4BE5" w:rsidRPr="00FF4BE5" w:rsidRDefault="00AC4DD0" w:rsidP="00931D3D">
      <w:pPr>
        <w:pStyle w:val="Odstavecseseznamem"/>
        <w:numPr>
          <w:ilvl w:val="0"/>
          <w:numId w:val="10"/>
        </w:numPr>
      </w:pPr>
      <w:r w:rsidRPr="00870772">
        <w:rPr>
          <w:rFonts w:cs="Tahoma"/>
        </w:rPr>
        <w:t xml:space="preserve">Součin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cs="Tahoma"/>
                  </w:rPr>
                  <m:t>n</m:t>
                </m:r>
              </m:sub>
            </m:sSub>
            <m:r>
              <w:rPr>
                <w:rFonts w:ascii="Cambria Math" w:hAnsi="Cambria Math" w:cs="Tahoma"/>
              </w:rPr>
              <m:t>.c</m:t>
            </m:r>
          </m:e>
        </m:d>
      </m:oMath>
      <w:r w:rsidRPr="00870772">
        <w:rPr>
          <w:rFonts w:cs="Tahoma"/>
        </w:rPr>
        <w:t xml:space="preserve"> </w:t>
      </w:r>
      <w:r w:rsidR="00FF4BE5">
        <w:rPr>
          <w:rFonts w:cs="Tahoma"/>
        </w:rPr>
        <w:t xml:space="preserve">je oproti původnímu stavu zvýšen o 4,5 kg </w:t>
      </w:r>
      <w:proofErr w:type="gramStart"/>
      <w:r w:rsidR="00FF4BE5">
        <w:rPr>
          <w:rFonts w:cs="Tahoma"/>
        </w:rPr>
        <w:t>&lt; 15</w:t>
      </w:r>
      <w:proofErr w:type="gramEnd"/>
      <w:r w:rsidR="00FF4BE5">
        <w:rPr>
          <w:rFonts w:cs="Tahoma"/>
        </w:rPr>
        <w:t xml:space="preserve"> kg – vyhovuje </w:t>
      </w:r>
    </w:p>
    <w:p w14:paraId="1C5D9065" w14:textId="05917B20" w:rsidR="00AC4DD0" w:rsidRPr="00FF4BE5" w:rsidRDefault="00FF4BE5" w:rsidP="00931D3D">
      <w:pPr>
        <w:pStyle w:val="Odstavecseseznamem"/>
        <w:numPr>
          <w:ilvl w:val="0"/>
          <w:numId w:val="10"/>
        </w:numPr>
      </w:pPr>
      <w:r>
        <w:rPr>
          <w:rFonts w:cs="Tahoma"/>
        </w:rPr>
        <w:t xml:space="preserve">(původní </w:t>
      </w:r>
      <w:r w:rsidR="00822E5B">
        <w:rPr>
          <w:rFonts w:cs="Tahoma"/>
        </w:rPr>
        <w:t xml:space="preserve">stav </w:t>
      </w:r>
      <w:r>
        <w:rPr>
          <w:rFonts w:cs="Tahoma"/>
        </w:rPr>
        <w:t xml:space="preserve">= </w:t>
      </w:r>
      <w:proofErr w:type="gramStart"/>
      <w:r w:rsidR="00AC4DD0" w:rsidRPr="00870772">
        <w:rPr>
          <w:rFonts w:cs="Tahoma"/>
        </w:rPr>
        <w:t>30 .</w:t>
      </w:r>
      <w:proofErr w:type="gramEnd"/>
      <w:r w:rsidR="00AC4DD0" w:rsidRPr="00870772">
        <w:rPr>
          <w:rFonts w:cs="Tahoma"/>
        </w:rPr>
        <w:t xml:space="preserve"> 0,</w:t>
      </w:r>
      <w:proofErr w:type="gramStart"/>
      <w:r w:rsidR="00AC4DD0" w:rsidRPr="00870772">
        <w:rPr>
          <w:rFonts w:cs="Tahoma"/>
        </w:rPr>
        <w:t>9 .</w:t>
      </w:r>
      <w:proofErr w:type="gramEnd"/>
      <w:r w:rsidR="00AC4DD0" w:rsidRPr="00870772">
        <w:rPr>
          <w:rFonts w:cs="Tahoma"/>
        </w:rPr>
        <w:t xml:space="preserve"> 1 = 27 kg/m</w:t>
      </w:r>
      <w:r w:rsidR="00AC4DD0" w:rsidRPr="00FF4BE5">
        <w:rPr>
          <w:rFonts w:cs="Tahoma"/>
          <w:vertAlign w:val="superscript"/>
        </w:rPr>
        <w:t>2</w:t>
      </w:r>
      <w:r w:rsidRPr="00822E5B">
        <w:rPr>
          <w:rFonts w:cs="Tahoma"/>
        </w:rPr>
        <w:t xml:space="preserve">, </w:t>
      </w:r>
      <w:r w:rsidRPr="00FF4BE5">
        <w:rPr>
          <w:rFonts w:cs="Tahoma"/>
        </w:rPr>
        <w:t>nový stav = 35.0,9 .1 = 31,5 kg/m</w:t>
      </w:r>
      <w:r w:rsidRPr="00FF4BE5">
        <w:rPr>
          <w:rFonts w:cs="Tahoma"/>
          <w:vertAlign w:val="superscript"/>
        </w:rPr>
        <w:t>2</w:t>
      </w:r>
      <w:r w:rsidRPr="00FF4BE5">
        <w:rPr>
          <w:rFonts w:cs="Tahoma"/>
        </w:rPr>
        <w:t>)</w:t>
      </w:r>
    </w:p>
    <w:p w14:paraId="4C793FA4" w14:textId="2E888285" w:rsidR="00AC4DD0" w:rsidRPr="00870772" w:rsidRDefault="000F512F" w:rsidP="00931D3D">
      <w:pPr>
        <w:numPr>
          <w:ilvl w:val="0"/>
          <w:numId w:val="12"/>
        </w:numPr>
        <w:spacing w:after="120" w:line="240" w:lineRule="atLeast"/>
        <w:ind w:left="357" w:hanging="357"/>
        <w:rPr>
          <w:rFonts w:cs="Tahoma"/>
        </w:rPr>
      </w:pPr>
      <w:r>
        <w:rPr>
          <w:rFonts w:cs="Tahoma"/>
          <w:color w:val="000000" w:themeColor="text1"/>
        </w:rPr>
        <w:t>D</w:t>
      </w:r>
      <w:r w:rsidR="00AC4DD0" w:rsidRPr="00870772">
        <w:rPr>
          <w:rFonts w:cs="Tahoma"/>
          <w:color w:val="000000" w:themeColor="text1"/>
        </w:rPr>
        <w:t xml:space="preserve">ochází ke </w:t>
      </w:r>
      <w:r w:rsidR="00AC4DD0" w:rsidRPr="00870772">
        <w:rPr>
          <w:rFonts w:cs="Tahoma"/>
        </w:rPr>
        <w:t xml:space="preserve">zvýšení počtu unikajících osob z řešených prostor o více než </w:t>
      </w:r>
      <w:proofErr w:type="gramStart"/>
      <w:r w:rsidR="00AC4DD0" w:rsidRPr="00870772">
        <w:rPr>
          <w:rFonts w:cs="Tahoma"/>
        </w:rPr>
        <w:t>20%</w:t>
      </w:r>
      <w:proofErr w:type="gramEnd"/>
      <w:r w:rsidR="00AC4DD0" w:rsidRPr="00870772">
        <w:rPr>
          <w:rFonts w:cs="Tahoma"/>
        </w:rPr>
        <w:t xml:space="preserve">:  </w:t>
      </w:r>
    </w:p>
    <w:p w14:paraId="1CCEBA96" w14:textId="33B091D9" w:rsidR="00775729" w:rsidRPr="000B7A3D" w:rsidRDefault="00AC4DD0" w:rsidP="00775729">
      <w:pPr>
        <w:pStyle w:val="Odstavecseseznamem"/>
        <w:numPr>
          <w:ilvl w:val="0"/>
          <w:numId w:val="58"/>
        </w:numPr>
        <w:spacing w:after="120" w:line="240" w:lineRule="atLeast"/>
        <w:rPr>
          <w:rFonts w:cs="Tahoma"/>
          <w:color w:val="000000" w:themeColor="text1"/>
        </w:rPr>
      </w:pPr>
      <w:r w:rsidRPr="000B7A3D">
        <w:rPr>
          <w:rFonts w:cs="Tahoma"/>
          <w:color w:val="000000" w:themeColor="text1"/>
        </w:rPr>
        <w:t>Pol. 4.1, tab. 1, ČSN 73 818 - Původní počet lůžek</w:t>
      </w:r>
      <w:r w:rsidR="00775729" w:rsidRPr="000B7A3D">
        <w:rPr>
          <w:rFonts w:cs="Tahoma"/>
          <w:color w:val="000000" w:themeColor="text1"/>
        </w:rPr>
        <w:t xml:space="preserve"> </w:t>
      </w:r>
      <w:proofErr w:type="gramStart"/>
      <w:r w:rsidR="00775729" w:rsidRPr="000B7A3D">
        <w:rPr>
          <w:rFonts w:cs="Tahoma"/>
          <w:color w:val="000000" w:themeColor="text1"/>
        </w:rPr>
        <w:t>6</w:t>
      </w:r>
      <w:r w:rsidRPr="000B7A3D">
        <w:rPr>
          <w:rFonts w:cs="Tahoma"/>
          <w:color w:val="000000" w:themeColor="text1"/>
        </w:rPr>
        <w:t xml:space="preserve"> .</w:t>
      </w:r>
      <w:proofErr w:type="gramEnd"/>
      <w:r w:rsidRPr="000B7A3D">
        <w:rPr>
          <w:rFonts w:cs="Tahoma"/>
          <w:color w:val="000000" w:themeColor="text1"/>
        </w:rPr>
        <w:t xml:space="preserve"> </w:t>
      </w:r>
      <w:proofErr w:type="spellStart"/>
      <w:r w:rsidRPr="000B7A3D">
        <w:rPr>
          <w:rFonts w:cs="Tahoma"/>
          <w:color w:val="000000" w:themeColor="text1"/>
        </w:rPr>
        <w:t>kof</w:t>
      </w:r>
      <w:proofErr w:type="spellEnd"/>
      <w:r w:rsidRPr="000B7A3D">
        <w:rPr>
          <w:rFonts w:cs="Tahoma"/>
          <w:color w:val="000000" w:themeColor="text1"/>
        </w:rPr>
        <w:t xml:space="preserve">. 1,3 = </w:t>
      </w:r>
      <w:r w:rsidR="00775729" w:rsidRPr="000B7A3D">
        <w:rPr>
          <w:rFonts w:cs="Tahoma"/>
          <w:color w:val="000000" w:themeColor="text1"/>
        </w:rPr>
        <w:t>8</w:t>
      </w:r>
      <w:r w:rsidRPr="000B7A3D">
        <w:rPr>
          <w:rFonts w:cs="Tahoma"/>
          <w:color w:val="000000" w:themeColor="text1"/>
        </w:rPr>
        <w:t xml:space="preserve"> osob </w:t>
      </w:r>
    </w:p>
    <w:p w14:paraId="18BAE677" w14:textId="1FE8146A" w:rsidR="00AC4DD0" w:rsidRPr="000B7A3D" w:rsidRDefault="004924EC" w:rsidP="00931D3D">
      <w:pPr>
        <w:pStyle w:val="Odstavecseseznamem"/>
        <w:numPr>
          <w:ilvl w:val="0"/>
          <w:numId w:val="58"/>
        </w:numPr>
        <w:spacing w:after="120" w:line="240" w:lineRule="atLeast"/>
        <w:rPr>
          <w:rFonts w:cs="Tahoma"/>
          <w:color w:val="000000" w:themeColor="text1"/>
        </w:rPr>
      </w:pPr>
      <w:r>
        <w:rPr>
          <w:rFonts w:cs="Tahoma"/>
          <w:color w:val="000000" w:themeColor="text1"/>
        </w:rPr>
        <w:t>Č</w:t>
      </w:r>
      <w:r w:rsidR="00D054BE" w:rsidRPr="000B7A3D">
        <w:rPr>
          <w:rFonts w:cs="Tahoma"/>
          <w:color w:val="000000" w:themeColor="text1"/>
        </w:rPr>
        <w:t>l. 4.1c)</w:t>
      </w:r>
      <w:r w:rsidR="00AC4DD0" w:rsidRPr="000B7A3D">
        <w:rPr>
          <w:rFonts w:cs="Tahoma"/>
          <w:color w:val="000000" w:themeColor="text1"/>
        </w:rPr>
        <w:t xml:space="preserve"> ČSN 73 818 – Nový počet </w:t>
      </w:r>
      <w:r w:rsidR="00775729" w:rsidRPr="000B7A3D">
        <w:rPr>
          <w:rFonts w:cs="Tahoma"/>
          <w:color w:val="000000" w:themeColor="text1"/>
        </w:rPr>
        <w:t xml:space="preserve">osob 5 ambulancí = </w:t>
      </w:r>
      <w:r w:rsidR="002D600C" w:rsidRPr="000B7A3D">
        <w:rPr>
          <w:rFonts w:cs="Tahoma"/>
          <w:color w:val="000000" w:themeColor="text1"/>
        </w:rPr>
        <w:t xml:space="preserve">každá ambulance </w:t>
      </w:r>
      <w:r w:rsidR="002D600C" w:rsidRPr="000B7A3D">
        <w:rPr>
          <w:rFonts w:cs="Tahoma"/>
          <w:color w:val="000000" w:themeColor="text1"/>
        </w:rPr>
        <w:br/>
      </w:r>
      <w:r w:rsidR="00775729" w:rsidRPr="000B7A3D">
        <w:rPr>
          <w:rFonts w:cs="Tahoma"/>
          <w:color w:val="000000" w:themeColor="text1"/>
        </w:rPr>
        <w:t xml:space="preserve">4 </w:t>
      </w:r>
      <w:proofErr w:type="gramStart"/>
      <w:r w:rsidR="00775729" w:rsidRPr="000B7A3D">
        <w:rPr>
          <w:rFonts w:cs="Tahoma"/>
          <w:color w:val="000000" w:themeColor="text1"/>
        </w:rPr>
        <w:t>osoby</w:t>
      </w:r>
      <w:r w:rsidR="00AC4DD0" w:rsidRPr="000B7A3D">
        <w:rPr>
          <w:rFonts w:cs="Tahoma"/>
          <w:color w:val="000000" w:themeColor="text1"/>
        </w:rPr>
        <w:t xml:space="preserve"> .</w:t>
      </w:r>
      <w:proofErr w:type="gramEnd"/>
      <w:r w:rsidR="00AC4DD0" w:rsidRPr="000B7A3D">
        <w:rPr>
          <w:rFonts w:cs="Tahoma"/>
          <w:color w:val="000000" w:themeColor="text1"/>
        </w:rPr>
        <w:t xml:space="preserve"> </w:t>
      </w:r>
      <w:proofErr w:type="spellStart"/>
      <w:r w:rsidR="00AC4DD0" w:rsidRPr="000B7A3D">
        <w:rPr>
          <w:rFonts w:cs="Tahoma"/>
          <w:color w:val="000000" w:themeColor="text1"/>
        </w:rPr>
        <w:t>kof</w:t>
      </w:r>
      <w:proofErr w:type="spellEnd"/>
      <w:r w:rsidR="00AC4DD0" w:rsidRPr="000B7A3D">
        <w:rPr>
          <w:rFonts w:cs="Tahoma"/>
          <w:color w:val="000000" w:themeColor="text1"/>
        </w:rPr>
        <w:t>. 1,</w:t>
      </w:r>
      <w:r w:rsidR="00775729" w:rsidRPr="000B7A3D">
        <w:rPr>
          <w:rFonts w:cs="Tahoma"/>
          <w:color w:val="000000" w:themeColor="text1"/>
        </w:rPr>
        <w:t>5</w:t>
      </w:r>
      <w:r w:rsidR="00AC4DD0" w:rsidRPr="000B7A3D">
        <w:rPr>
          <w:rFonts w:cs="Tahoma"/>
          <w:color w:val="000000" w:themeColor="text1"/>
        </w:rPr>
        <w:t xml:space="preserve"> = </w:t>
      </w:r>
      <w:r w:rsidR="00775729" w:rsidRPr="000B7A3D">
        <w:rPr>
          <w:rFonts w:cs="Tahoma"/>
          <w:color w:val="000000" w:themeColor="text1"/>
        </w:rPr>
        <w:t xml:space="preserve">6 osob na ambulanci = 30 osob </w:t>
      </w:r>
    </w:p>
    <w:p w14:paraId="55281761" w14:textId="213ED5C0" w:rsidR="00AC4DD0" w:rsidRPr="000B7A3D" w:rsidRDefault="00AC4DD0" w:rsidP="00931D3D">
      <w:pPr>
        <w:pStyle w:val="Odstavecseseznamem"/>
        <w:numPr>
          <w:ilvl w:val="0"/>
          <w:numId w:val="58"/>
        </w:numPr>
        <w:spacing w:after="120" w:line="240" w:lineRule="atLeast"/>
        <w:rPr>
          <w:rFonts w:cs="Tahoma"/>
          <w:color w:val="000000" w:themeColor="text1"/>
        </w:rPr>
      </w:pPr>
      <w:r w:rsidRPr="000B7A3D">
        <w:rPr>
          <w:rFonts w:cs="Tahoma"/>
          <w:color w:val="000000" w:themeColor="text1"/>
        </w:rPr>
        <w:t xml:space="preserve">Počet osob v prostoru je navýšen </w:t>
      </w:r>
      <w:r w:rsidR="00576065" w:rsidRPr="000B7A3D">
        <w:rPr>
          <w:rFonts w:cs="Tahoma"/>
          <w:color w:val="000000" w:themeColor="text1"/>
        </w:rPr>
        <w:t xml:space="preserve">o více než </w:t>
      </w:r>
      <w:proofErr w:type="gramStart"/>
      <w:r w:rsidR="00576065" w:rsidRPr="000B7A3D">
        <w:rPr>
          <w:rFonts w:cs="Tahoma"/>
          <w:color w:val="000000" w:themeColor="text1"/>
        </w:rPr>
        <w:t>20</w:t>
      </w:r>
      <w:r w:rsidRPr="000B7A3D">
        <w:rPr>
          <w:rFonts w:cs="Tahoma"/>
          <w:color w:val="000000" w:themeColor="text1"/>
        </w:rPr>
        <w:t>%</w:t>
      </w:r>
      <w:proofErr w:type="gramEnd"/>
      <w:r w:rsidRPr="000B7A3D">
        <w:rPr>
          <w:rFonts w:cs="Tahoma"/>
          <w:color w:val="000000" w:themeColor="text1"/>
        </w:rPr>
        <w:t xml:space="preserve">. Evakuace z prostor je vyhodnocena v bodě </w:t>
      </w:r>
      <w:r w:rsidR="004E25B2" w:rsidRPr="000B7A3D">
        <w:rPr>
          <w:rFonts w:cs="Tahoma"/>
          <w:color w:val="000000" w:themeColor="text1"/>
        </w:rPr>
        <w:t>3</w:t>
      </w:r>
      <w:r w:rsidRPr="000B7A3D">
        <w:rPr>
          <w:rFonts w:cs="Tahoma"/>
          <w:color w:val="000000" w:themeColor="text1"/>
        </w:rPr>
        <w:t xml:space="preserve">.3 tohoto PBŘ. </w:t>
      </w:r>
    </w:p>
    <w:p w14:paraId="7E15CE42" w14:textId="78743DD0" w:rsidR="00AC4DD0" w:rsidRDefault="00AC4DD0" w:rsidP="00931D3D">
      <w:pPr>
        <w:pStyle w:val="Odstavecseseznamem"/>
        <w:numPr>
          <w:ilvl w:val="0"/>
          <w:numId w:val="58"/>
        </w:numPr>
        <w:spacing w:after="120" w:line="240" w:lineRule="atLeast"/>
        <w:rPr>
          <w:rFonts w:cs="Tahoma"/>
          <w:color w:val="000000" w:themeColor="text1"/>
        </w:rPr>
      </w:pPr>
      <w:r w:rsidRPr="000B7A3D">
        <w:rPr>
          <w:rFonts w:cs="Tahoma"/>
          <w:color w:val="000000" w:themeColor="text1"/>
        </w:rPr>
        <w:t xml:space="preserve">Stavebnímu úpravami nejsou změněny parametry </w:t>
      </w:r>
      <w:r w:rsidR="002C6541" w:rsidRPr="000B7A3D">
        <w:rPr>
          <w:rFonts w:cs="Tahoma"/>
          <w:color w:val="000000" w:themeColor="text1"/>
        </w:rPr>
        <w:t xml:space="preserve">stávajících </w:t>
      </w:r>
      <w:r w:rsidRPr="000B7A3D">
        <w:rPr>
          <w:rFonts w:cs="Tahoma"/>
          <w:color w:val="000000" w:themeColor="text1"/>
        </w:rPr>
        <w:t xml:space="preserve">únikových cest. </w:t>
      </w:r>
    </w:p>
    <w:p w14:paraId="63BF75D1" w14:textId="77777777" w:rsidR="0012029A" w:rsidRPr="0012029A" w:rsidRDefault="0012029A" w:rsidP="0012029A">
      <w:pPr>
        <w:spacing w:after="120" w:line="240" w:lineRule="atLeast"/>
        <w:rPr>
          <w:rFonts w:cs="Tahoma"/>
          <w:color w:val="000000" w:themeColor="text1"/>
        </w:rPr>
      </w:pPr>
    </w:p>
    <w:p w14:paraId="2596BB01" w14:textId="77777777" w:rsidR="00AC4DD0" w:rsidRPr="00870772" w:rsidRDefault="00AC4DD0" w:rsidP="00931D3D">
      <w:pPr>
        <w:numPr>
          <w:ilvl w:val="0"/>
          <w:numId w:val="12"/>
        </w:numPr>
        <w:spacing w:line="240" w:lineRule="atLeast"/>
        <w:rPr>
          <w:rFonts w:cs="Tahoma"/>
        </w:rPr>
      </w:pPr>
      <w:r w:rsidRPr="00870772">
        <w:rPr>
          <w:rFonts w:cs="Tahoma"/>
        </w:rPr>
        <w:lastRenderedPageBreak/>
        <w:t>V objektu nedochází ke zvýšení počtu osob s omezenou schopností pohybu nebo neschopných samostatného pohybu o více než 12 osob.</w:t>
      </w:r>
    </w:p>
    <w:p w14:paraId="2290E71D" w14:textId="0957E624" w:rsidR="00AC4DD0" w:rsidRPr="00B714DF" w:rsidRDefault="00C347DD" w:rsidP="00931D3D">
      <w:pPr>
        <w:pStyle w:val="Odstavecseseznamem"/>
        <w:numPr>
          <w:ilvl w:val="0"/>
          <w:numId w:val="14"/>
        </w:numPr>
        <w:spacing w:line="240" w:lineRule="atLeast"/>
        <w:rPr>
          <w:rFonts w:cs="Tahoma"/>
          <w:color w:val="000000" w:themeColor="text1"/>
        </w:rPr>
      </w:pPr>
      <w:r w:rsidRPr="00B714DF">
        <w:rPr>
          <w:rFonts w:cs="Tahoma"/>
          <w:color w:val="000000" w:themeColor="text1"/>
        </w:rPr>
        <w:t xml:space="preserve">Dle </w:t>
      </w:r>
      <w:r w:rsidRPr="00697830">
        <w:rPr>
          <w:rFonts w:cs="Tahoma"/>
          <w:color w:val="000000" w:themeColor="text1"/>
        </w:rPr>
        <w:t>původního PBŘ</w:t>
      </w:r>
      <w:r w:rsidR="00697830" w:rsidRPr="00697830">
        <w:rPr>
          <w:rFonts w:cs="Tahoma"/>
          <w:color w:val="000000" w:themeColor="text1"/>
        </w:rPr>
        <w:t xml:space="preserve"> a dle pol. 3.1.a, tab. A1 ČSN 73 0835</w:t>
      </w:r>
      <w:r w:rsidRPr="00697830">
        <w:rPr>
          <w:rFonts w:cs="Tahoma"/>
          <w:color w:val="000000" w:themeColor="text1"/>
        </w:rPr>
        <w:t xml:space="preserve"> je </w:t>
      </w:r>
      <w:r w:rsidRPr="00B714DF">
        <w:rPr>
          <w:rFonts w:cs="Tahoma"/>
          <w:color w:val="000000" w:themeColor="text1"/>
        </w:rPr>
        <w:t>v</w:t>
      </w:r>
      <w:r w:rsidR="00AC4DD0" w:rsidRPr="00B714DF">
        <w:rPr>
          <w:rFonts w:cs="Tahoma"/>
          <w:color w:val="000000" w:themeColor="text1"/>
        </w:rPr>
        <w:t xml:space="preserve"> řešeném prostoru </w:t>
      </w:r>
      <w:proofErr w:type="gramStart"/>
      <w:r w:rsidRPr="00B714DF">
        <w:rPr>
          <w:rFonts w:cs="Tahoma"/>
          <w:color w:val="000000" w:themeColor="text1"/>
        </w:rPr>
        <w:t>40</w:t>
      </w:r>
      <w:r w:rsidR="00AC4DD0" w:rsidRPr="00B714DF">
        <w:rPr>
          <w:rFonts w:cs="Tahoma"/>
          <w:color w:val="000000" w:themeColor="text1"/>
        </w:rPr>
        <w:t>%</w:t>
      </w:r>
      <w:proofErr w:type="gramEnd"/>
      <w:r w:rsidR="00AC4DD0" w:rsidRPr="00B714DF">
        <w:rPr>
          <w:rFonts w:cs="Tahoma"/>
          <w:color w:val="000000" w:themeColor="text1"/>
        </w:rPr>
        <w:t xml:space="preserve"> osob schopných samostatného pohybu a </w:t>
      </w:r>
      <w:r w:rsidRPr="00B714DF">
        <w:rPr>
          <w:rFonts w:cs="Tahoma"/>
          <w:color w:val="000000" w:themeColor="text1"/>
        </w:rPr>
        <w:t>40</w:t>
      </w:r>
      <w:r w:rsidR="00AC4DD0" w:rsidRPr="00B714DF">
        <w:rPr>
          <w:rFonts w:cs="Tahoma"/>
          <w:color w:val="000000" w:themeColor="text1"/>
        </w:rPr>
        <w:t xml:space="preserve">% osob s omezenou schopností pohybu a </w:t>
      </w:r>
      <w:r w:rsidRPr="00B714DF">
        <w:rPr>
          <w:rFonts w:cs="Tahoma"/>
          <w:color w:val="000000" w:themeColor="text1"/>
        </w:rPr>
        <w:t xml:space="preserve">20 </w:t>
      </w:r>
      <w:r w:rsidR="00AC4DD0" w:rsidRPr="00B714DF">
        <w:rPr>
          <w:rFonts w:cs="Tahoma"/>
          <w:color w:val="000000" w:themeColor="text1"/>
        </w:rPr>
        <w:t xml:space="preserve">% osob neschopných samostatného pohybu. </w:t>
      </w:r>
    </w:p>
    <w:p w14:paraId="2FFAD598" w14:textId="51223B1B" w:rsidR="00ED4F86" w:rsidRPr="00B714DF" w:rsidRDefault="00ED4F86" w:rsidP="00931D3D">
      <w:pPr>
        <w:pStyle w:val="Odstavecseseznamem"/>
        <w:numPr>
          <w:ilvl w:val="0"/>
          <w:numId w:val="14"/>
        </w:numPr>
        <w:spacing w:line="240" w:lineRule="atLeast"/>
        <w:rPr>
          <w:rFonts w:cs="Tahoma"/>
          <w:color w:val="000000" w:themeColor="text1"/>
        </w:rPr>
      </w:pPr>
      <w:r w:rsidRPr="00B714DF">
        <w:rPr>
          <w:rFonts w:cs="Tahoma"/>
          <w:color w:val="000000" w:themeColor="text1"/>
        </w:rPr>
        <w:t xml:space="preserve">Dle pol. 2.2, tab. A1 ČSN 73 0835 je v řešeném prostoru </w:t>
      </w:r>
      <w:proofErr w:type="gramStart"/>
      <w:r w:rsidRPr="00B714DF">
        <w:rPr>
          <w:rFonts w:cs="Tahoma"/>
          <w:color w:val="000000" w:themeColor="text1"/>
        </w:rPr>
        <w:t>90%</w:t>
      </w:r>
      <w:proofErr w:type="gramEnd"/>
      <w:r w:rsidRPr="00B714DF">
        <w:rPr>
          <w:rFonts w:cs="Tahoma"/>
          <w:color w:val="000000" w:themeColor="text1"/>
        </w:rPr>
        <w:t xml:space="preserve"> osob schopných samostatného pohybu a 10% osob s omezenou schopností pohybu. </w:t>
      </w:r>
    </w:p>
    <w:p w14:paraId="2BFEFD88" w14:textId="77777777" w:rsidR="00AC4DD0" w:rsidRPr="00870772" w:rsidRDefault="00AC4DD0" w:rsidP="00931D3D">
      <w:pPr>
        <w:numPr>
          <w:ilvl w:val="0"/>
          <w:numId w:val="12"/>
        </w:numPr>
        <w:spacing w:line="240" w:lineRule="atLeast"/>
        <w:rPr>
          <w:rFonts w:cs="Tahoma"/>
        </w:rPr>
      </w:pPr>
      <w:r w:rsidRPr="00870772">
        <w:rPr>
          <w:rFonts w:cs="Tahoma"/>
        </w:rPr>
        <w:t>Nedochází k záměně funkce objektů ve vztahu na příslušné projektové normy.</w:t>
      </w:r>
    </w:p>
    <w:p w14:paraId="70511482" w14:textId="3E2678EC" w:rsidR="00AC4DD0" w:rsidRPr="00870772" w:rsidRDefault="00AC4DD0" w:rsidP="00931D3D">
      <w:pPr>
        <w:pStyle w:val="Odstavecseseznamem"/>
        <w:numPr>
          <w:ilvl w:val="0"/>
          <w:numId w:val="14"/>
        </w:numPr>
        <w:spacing w:line="240" w:lineRule="atLeast"/>
        <w:rPr>
          <w:rFonts w:cs="Tahoma"/>
        </w:rPr>
      </w:pPr>
      <w:r w:rsidRPr="00870772">
        <w:rPr>
          <w:color w:val="000000" w:themeColor="text1"/>
        </w:rPr>
        <w:t>Řešené prostory byly zařazeny dle čl. 4.3.b) ČSN 73 0835 jako část zdravotnického zařízení LZ2</w:t>
      </w:r>
      <w:r w:rsidR="00374754">
        <w:rPr>
          <w:color w:val="000000" w:themeColor="text1"/>
        </w:rPr>
        <w:t>, nyní budou zařazeny dle čl. 4.</w:t>
      </w:r>
      <w:proofErr w:type="gramStart"/>
      <w:r w:rsidR="00374754">
        <w:rPr>
          <w:color w:val="000000" w:themeColor="text1"/>
        </w:rPr>
        <w:t>2b</w:t>
      </w:r>
      <w:proofErr w:type="gramEnd"/>
      <w:r w:rsidR="00374754">
        <w:rPr>
          <w:color w:val="000000" w:themeColor="text1"/>
        </w:rPr>
        <w:t>) ČSN 73 0835 jako zdravotnické zařízení AZ2. Projektová norma ČSN 73 0835 není změnou užívání změněna</w:t>
      </w:r>
      <w:r w:rsidR="003B2651">
        <w:rPr>
          <w:color w:val="000000" w:themeColor="text1"/>
        </w:rPr>
        <w:t xml:space="preserve">. </w:t>
      </w:r>
    </w:p>
    <w:p w14:paraId="718CB1B7" w14:textId="35ECA008" w:rsidR="00AC4DD0" w:rsidRDefault="00AC4DD0" w:rsidP="00931D3D">
      <w:pPr>
        <w:numPr>
          <w:ilvl w:val="0"/>
          <w:numId w:val="12"/>
        </w:numPr>
        <w:spacing w:line="240" w:lineRule="atLeast"/>
        <w:rPr>
          <w:rFonts w:cs="Tahoma"/>
        </w:rPr>
      </w:pPr>
      <w:r w:rsidRPr="00870772">
        <w:rPr>
          <w:rFonts w:cs="Tahoma"/>
        </w:rPr>
        <w:t>Nedochází ke změně objektů nástavbou, vestavbou, přístavbou ani k jiným podstatným stavebním změnám.</w:t>
      </w:r>
    </w:p>
    <w:p w14:paraId="51C411D8" w14:textId="52254F90" w:rsidR="00C4235C" w:rsidRPr="00C4235C" w:rsidRDefault="00C4235C" w:rsidP="00931D3D">
      <w:pPr>
        <w:pStyle w:val="Odstavecseseznamem"/>
        <w:numPr>
          <w:ilvl w:val="0"/>
          <w:numId w:val="14"/>
        </w:numPr>
        <w:spacing w:line="240" w:lineRule="atLeast"/>
        <w:rPr>
          <w:rFonts w:cs="Tahoma"/>
        </w:rPr>
      </w:pPr>
      <w:r>
        <w:rPr>
          <w:rFonts w:cs="Tahoma"/>
        </w:rPr>
        <w:t>Rekonstrukcí dochází k náhradě původních konstrukcí za nové druhu DP1 ve většině případů s požární odolností.</w:t>
      </w:r>
    </w:p>
    <w:p w14:paraId="3D8AA84D" w14:textId="77777777" w:rsidR="00AC4DD0" w:rsidRPr="00870772" w:rsidRDefault="00AC4DD0" w:rsidP="00AC4DD0">
      <w:pPr>
        <w:spacing w:line="240" w:lineRule="atLeast"/>
        <w:rPr>
          <w:rFonts w:cs="Tahoma"/>
        </w:rPr>
      </w:pPr>
      <w:r w:rsidRPr="00870772">
        <w:rPr>
          <w:rFonts w:cs="Tahoma"/>
        </w:rPr>
        <w:t>Dle čl.3.</w:t>
      </w:r>
      <w:proofErr w:type="gramStart"/>
      <w:r w:rsidRPr="00870772">
        <w:rPr>
          <w:rFonts w:cs="Tahoma"/>
        </w:rPr>
        <w:t>1 - 3</w:t>
      </w:r>
      <w:proofErr w:type="gramEnd"/>
      <w:r w:rsidRPr="00870772">
        <w:rPr>
          <w:rFonts w:cs="Tahoma"/>
        </w:rPr>
        <w:t xml:space="preserve">.3 ČSN 73 0834 se jedná o </w:t>
      </w:r>
      <w:r w:rsidRPr="00870772">
        <w:rPr>
          <w:rFonts w:cs="Tahoma"/>
          <w:b/>
        </w:rPr>
        <w:t>změnu staveb skupiny I</w:t>
      </w:r>
      <w:r w:rsidRPr="00870772">
        <w:rPr>
          <w:rFonts w:cs="Tahoma"/>
        </w:rPr>
        <w:t>.</w:t>
      </w:r>
    </w:p>
    <w:p w14:paraId="0B675E54" w14:textId="77777777" w:rsidR="00AC4DD0" w:rsidRPr="00870772" w:rsidRDefault="00AC4DD0" w:rsidP="00AC4DD0">
      <w:pPr>
        <w:spacing w:line="240" w:lineRule="atLeast"/>
        <w:rPr>
          <w:rFonts w:cs="Tahoma"/>
        </w:rPr>
      </w:pPr>
    </w:p>
    <w:p w14:paraId="179A7384" w14:textId="34204F6A" w:rsidR="00AC4DD0" w:rsidRPr="00870772" w:rsidRDefault="00933D35" w:rsidP="00AC4DD0">
      <w:pPr>
        <w:pStyle w:val="Nadpis3"/>
      </w:pPr>
      <w:bookmarkStart w:id="29" w:name="_Toc151639567"/>
      <w:bookmarkStart w:id="30" w:name="_Toc157766897"/>
      <w:bookmarkStart w:id="31" w:name="_Toc184926745"/>
      <w:r>
        <w:t>4</w:t>
      </w:r>
      <w:r w:rsidR="00AC4DD0" w:rsidRPr="00870772">
        <w:t>.2</w:t>
      </w:r>
      <w:r w:rsidR="00AC4DD0" w:rsidRPr="00870772">
        <w:tab/>
        <w:t xml:space="preserve">Posouzení technických požadavků na změny staveb skupiny I </w:t>
      </w:r>
      <w:r w:rsidR="00AC4DD0" w:rsidRPr="00870772">
        <w:br/>
        <w:t>dle kapitoly 4 ČSN 73 0834</w:t>
      </w:r>
      <w:bookmarkEnd w:id="29"/>
      <w:bookmarkEnd w:id="30"/>
      <w:bookmarkEnd w:id="31"/>
    </w:p>
    <w:p w14:paraId="23C47500" w14:textId="1D234A3A" w:rsidR="00C822B3" w:rsidRPr="00C822B3" w:rsidRDefault="00AC4DD0" w:rsidP="00931D3D">
      <w:pPr>
        <w:numPr>
          <w:ilvl w:val="0"/>
          <w:numId w:val="11"/>
        </w:numPr>
        <w:spacing w:line="240" w:lineRule="atLeast"/>
        <w:rPr>
          <w:rFonts w:cs="Tahoma"/>
        </w:rPr>
      </w:pPr>
      <w:r w:rsidRPr="00870772">
        <w:rPr>
          <w:rFonts w:cs="Tahoma"/>
        </w:rPr>
        <w:t xml:space="preserve">Požární odolnost měněných prvků použitých v měněných nosných stavebních konstrukcích, které zajišťují stabilitu objektu nebo jeho části, nebo jsou použity v konstrukcích ohraničujících únikové cesty nebo oddělující prostory dotčené změnou stavby od prostorů neměněných, není snížena pod původní hodnotu. </w:t>
      </w:r>
    </w:p>
    <w:p w14:paraId="76A3359F" w14:textId="6E60CD3A" w:rsidR="00C822B3" w:rsidRPr="00952EDA" w:rsidRDefault="00C822B3" w:rsidP="00C822B3">
      <w:pPr>
        <w:pStyle w:val="Standard"/>
        <w:spacing w:after="120"/>
        <w:ind w:left="360"/>
      </w:pPr>
      <w:r w:rsidRPr="00870772">
        <w:t xml:space="preserve">Požadovaný druh konstrukcí a jejich nejnižší požární odolnost je posouzena </w:t>
      </w:r>
      <w:r>
        <w:br/>
      </w:r>
      <w:r w:rsidRPr="00870772">
        <w:t xml:space="preserve">dle ČSN 73 0810 a dle tab. 12 ČSN 73 0802 </w:t>
      </w:r>
      <w:r>
        <w:t xml:space="preserve">pro III.SPB </w:t>
      </w:r>
      <w:r w:rsidRPr="00870772">
        <w:rPr>
          <w:rFonts w:cs="Tahoma"/>
        </w:rPr>
        <w:t xml:space="preserve">v návaznosti na §18; </w:t>
      </w:r>
      <w:r w:rsidRPr="00870772">
        <w:rPr>
          <w:color w:val="000000"/>
        </w:rPr>
        <w:t xml:space="preserve">odst. 4; </w:t>
      </w:r>
      <w:r w:rsidRPr="00870772">
        <w:rPr>
          <w:rFonts w:cs="Tahoma"/>
        </w:rPr>
        <w:t>vyhl.č.23/2008 Sb. ve znění pozdějších předpisů, který stanovuje, že</w:t>
      </w:r>
      <w:r w:rsidRPr="00870772">
        <w:rPr>
          <w:color w:val="000000"/>
        </w:rPr>
        <w:t xml:space="preserve"> požárně dělící a nosné konstrukce zdravotnického zařízení musí vykazovat požární odolnost </w:t>
      </w:r>
      <w:r w:rsidR="00066DCF">
        <w:rPr>
          <w:color w:val="000000"/>
        </w:rPr>
        <w:br/>
      </w:r>
      <w:r w:rsidRPr="00870772">
        <w:rPr>
          <w:color w:val="000000"/>
        </w:rPr>
        <w:t>min. 30 min nebo vyšší.</w:t>
      </w:r>
      <w:r>
        <w:rPr>
          <w:color w:val="000000"/>
        </w:rPr>
        <w:t xml:space="preserve"> </w:t>
      </w:r>
    </w:p>
    <w:p w14:paraId="6E4CFCAF" w14:textId="7B5CC20C" w:rsidR="00C822B3" w:rsidRPr="0005194E" w:rsidRDefault="00066DCF" w:rsidP="00931D3D">
      <w:pPr>
        <w:pStyle w:val="Odstavecseseznamem"/>
        <w:numPr>
          <w:ilvl w:val="0"/>
          <w:numId w:val="13"/>
        </w:numPr>
        <w:spacing w:line="240" w:lineRule="atLeast"/>
        <w:ind w:left="714" w:hanging="357"/>
        <w:contextualSpacing w:val="0"/>
        <w:rPr>
          <w:rFonts w:cs="Tahoma"/>
          <w:color w:val="000000" w:themeColor="text1"/>
        </w:rPr>
      </w:pPr>
      <w:r w:rsidRPr="0005194E">
        <w:rPr>
          <w:color w:val="000000" w:themeColor="text1"/>
        </w:rPr>
        <w:t>Stávající a nové zděné stěny</w:t>
      </w:r>
      <w:r w:rsidR="00C822B3" w:rsidRPr="0005194E">
        <w:rPr>
          <w:color w:val="000000" w:themeColor="text1"/>
        </w:rPr>
        <w:t xml:space="preserve"> z keramických </w:t>
      </w:r>
      <w:r w:rsidR="002612D8" w:rsidRPr="0005194E">
        <w:rPr>
          <w:color w:val="000000" w:themeColor="text1"/>
        </w:rPr>
        <w:t xml:space="preserve">a pórobetonových </w:t>
      </w:r>
      <w:r w:rsidR="00C822B3" w:rsidRPr="0005194E">
        <w:rPr>
          <w:color w:val="000000" w:themeColor="text1"/>
        </w:rPr>
        <w:t xml:space="preserve">tvárnic </w:t>
      </w:r>
      <w:r w:rsidR="002612D8" w:rsidRPr="0005194E">
        <w:rPr>
          <w:color w:val="000000" w:themeColor="text1"/>
        </w:rPr>
        <w:br/>
      </w:r>
      <w:r w:rsidR="00C822B3" w:rsidRPr="0005194E">
        <w:rPr>
          <w:color w:val="000000" w:themeColor="text1"/>
        </w:rPr>
        <w:t xml:space="preserve">tl. </w:t>
      </w:r>
      <w:r w:rsidR="002612D8" w:rsidRPr="0005194E">
        <w:rPr>
          <w:color w:val="000000" w:themeColor="text1"/>
        </w:rPr>
        <w:t xml:space="preserve"> min. </w:t>
      </w:r>
      <w:r w:rsidR="00C822B3" w:rsidRPr="0005194E">
        <w:rPr>
          <w:color w:val="000000" w:themeColor="text1"/>
        </w:rPr>
        <w:t xml:space="preserve">100 mm s požární odolností – požární odolnost EI120/DP1 – vyhovuje pro III.SPB </w:t>
      </w:r>
    </w:p>
    <w:p w14:paraId="1A86C362" w14:textId="1759C051" w:rsidR="00C822B3" w:rsidRPr="00870772" w:rsidRDefault="00C822B3" w:rsidP="00931D3D">
      <w:pPr>
        <w:pStyle w:val="Odstavecseseznamem"/>
        <w:numPr>
          <w:ilvl w:val="0"/>
          <w:numId w:val="13"/>
        </w:numPr>
        <w:spacing w:line="240" w:lineRule="atLeast"/>
        <w:ind w:left="714" w:hanging="357"/>
        <w:contextualSpacing w:val="0"/>
        <w:rPr>
          <w:rFonts w:cs="Tahoma"/>
          <w:color w:val="000000" w:themeColor="text1"/>
        </w:rPr>
      </w:pPr>
      <w:r>
        <w:rPr>
          <w:color w:val="000000" w:themeColor="text1"/>
        </w:rPr>
        <w:t xml:space="preserve">Ostatní zděné stěny tl. </w:t>
      </w:r>
      <w:proofErr w:type="gramStart"/>
      <w:r>
        <w:rPr>
          <w:color w:val="000000" w:themeColor="text1"/>
        </w:rPr>
        <w:t xml:space="preserve">150 – </w:t>
      </w:r>
      <w:r w:rsidR="009C4594">
        <w:rPr>
          <w:color w:val="000000" w:themeColor="text1"/>
        </w:rPr>
        <w:t>5</w:t>
      </w:r>
      <w:r>
        <w:rPr>
          <w:color w:val="000000" w:themeColor="text1"/>
        </w:rPr>
        <w:t>00</w:t>
      </w:r>
      <w:proofErr w:type="gramEnd"/>
      <w:r>
        <w:rPr>
          <w:color w:val="000000" w:themeColor="text1"/>
        </w:rPr>
        <w:t xml:space="preserve"> mm – požární odolnost min. REI120/DP1 – vyhovuje pro III.SPB</w:t>
      </w:r>
    </w:p>
    <w:p w14:paraId="3F02392E" w14:textId="0DD24241" w:rsidR="00C822B3" w:rsidRPr="003340D9" w:rsidRDefault="006A14BD" w:rsidP="00931D3D">
      <w:pPr>
        <w:pStyle w:val="Odstavecseseznamem"/>
        <w:numPr>
          <w:ilvl w:val="0"/>
          <w:numId w:val="13"/>
        </w:numPr>
        <w:spacing w:line="240" w:lineRule="atLeast"/>
        <w:ind w:left="714" w:hanging="357"/>
        <w:contextualSpacing w:val="0"/>
        <w:rPr>
          <w:rFonts w:cs="Tahoma"/>
          <w:color w:val="000000" w:themeColor="text1"/>
        </w:rPr>
      </w:pPr>
      <w:r>
        <w:rPr>
          <w:rFonts w:cs="Tahoma"/>
          <w:color w:val="000000" w:themeColor="text1"/>
        </w:rPr>
        <w:t>Stávající ŽB stropy s požární odolností min.</w:t>
      </w:r>
      <w:r w:rsidR="00C822B3">
        <w:rPr>
          <w:rFonts w:cs="Tahoma"/>
          <w:color w:val="000000" w:themeColor="text1"/>
        </w:rPr>
        <w:t xml:space="preserve"> </w:t>
      </w:r>
      <w:r>
        <w:rPr>
          <w:rFonts w:cs="Tahoma"/>
          <w:color w:val="000000" w:themeColor="text1"/>
        </w:rPr>
        <w:t>REI</w:t>
      </w:r>
      <w:r w:rsidR="002C5087">
        <w:rPr>
          <w:rFonts w:cs="Tahoma"/>
          <w:color w:val="000000" w:themeColor="text1"/>
        </w:rPr>
        <w:t>60</w:t>
      </w:r>
      <w:r w:rsidR="00C822B3">
        <w:rPr>
          <w:rFonts w:cs="Tahoma"/>
          <w:color w:val="000000" w:themeColor="text1"/>
        </w:rPr>
        <w:t>/DP1</w:t>
      </w:r>
      <w:r w:rsidR="00C822B3">
        <w:rPr>
          <w:color w:val="000000" w:themeColor="text1"/>
        </w:rPr>
        <w:t xml:space="preserve">– vyhovuje pro III.SPB v NP </w:t>
      </w:r>
    </w:p>
    <w:p w14:paraId="7B637E4C" w14:textId="67E89ED8" w:rsidR="00C822B3" w:rsidRPr="00952EDA" w:rsidRDefault="00C822B3" w:rsidP="00931D3D">
      <w:pPr>
        <w:pStyle w:val="Odstavecseseznamem"/>
        <w:numPr>
          <w:ilvl w:val="0"/>
          <w:numId w:val="13"/>
        </w:numPr>
        <w:spacing w:line="240" w:lineRule="atLeast"/>
        <w:ind w:left="714" w:hanging="357"/>
        <w:contextualSpacing w:val="0"/>
        <w:rPr>
          <w:rFonts w:cs="Tahoma"/>
          <w:color w:val="000000" w:themeColor="text1"/>
        </w:rPr>
      </w:pPr>
      <w:r>
        <w:rPr>
          <w:color w:val="000000" w:themeColor="text1"/>
        </w:rPr>
        <w:t xml:space="preserve">Dveře </w:t>
      </w:r>
      <w:r w:rsidR="009115A1" w:rsidRPr="0012029A">
        <w:rPr>
          <w:color w:val="000000" w:themeColor="text1"/>
        </w:rPr>
        <w:t xml:space="preserve">na hranicích </w:t>
      </w:r>
      <w:r w:rsidRPr="0012029A">
        <w:rPr>
          <w:color w:val="000000" w:themeColor="text1"/>
        </w:rPr>
        <w:t>požární</w:t>
      </w:r>
      <w:r w:rsidR="009115A1" w:rsidRPr="0012029A">
        <w:rPr>
          <w:color w:val="000000" w:themeColor="text1"/>
        </w:rPr>
        <w:t>ch úseků budou s</w:t>
      </w:r>
      <w:r w:rsidR="000E37BC" w:rsidRPr="0012029A">
        <w:rPr>
          <w:color w:val="000000" w:themeColor="text1"/>
        </w:rPr>
        <w:t> </w:t>
      </w:r>
      <w:r w:rsidR="009115A1" w:rsidRPr="0012029A">
        <w:rPr>
          <w:color w:val="000000" w:themeColor="text1"/>
        </w:rPr>
        <w:t>požá</w:t>
      </w:r>
      <w:r w:rsidR="000E37BC" w:rsidRPr="0012029A">
        <w:rPr>
          <w:color w:val="000000" w:themeColor="text1"/>
        </w:rPr>
        <w:t xml:space="preserve">rní </w:t>
      </w:r>
      <w:r w:rsidR="009115A1" w:rsidRPr="0012029A">
        <w:rPr>
          <w:color w:val="000000" w:themeColor="text1"/>
        </w:rPr>
        <w:t>o</w:t>
      </w:r>
      <w:r w:rsidRPr="0012029A">
        <w:rPr>
          <w:color w:val="000000" w:themeColor="text1"/>
        </w:rPr>
        <w:t>dolností EI30-C</w:t>
      </w:r>
      <w:r w:rsidR="009115A1" w:rsidRPr="0012029A">
        <w:rPr>
          <w:color w:val="000000" w:themeColor="text1"/>
        </w:rPr>
        <w:t>-S</w:t>
      </w:r>
      <w:r w:rsidR="009115A1" w:rsidRPr="0012029A">
        <w:rPr>
          <w:color w:val="000000" w:themeColor="text1"/>
          <w:vertAlign w:val="subscript"/>
        </w:rPr>
        <w:t>200</w:t>
      </w:r>
      <w:r w:rsidRPr="0012029A">
        <w:rPr>
          <w:color w:val="000000" w:themeColor="text1"/>
        </w:rPr>
        <w:t>/DP3 – vyhovuje pro III.SPB</w:t>
      </w:r>
      <w:r w:rsidR="00765740" w:rsidRPr="0012029A">
        <w:rPr>
          <w:color w:val="000000" w:themeColor="text1"/>
        </w:rPr>
        <w:t xml:space="preserve"> – viz. bod 14 tohoto PBŘ. </w:t>
      </w:r>
    </w:p>
    <w:p w14:paraId="32F11F06" w14:textId="77777777" w:rsidR="00C822B3" w:rsidRPr="00952EDA" w:rsidRDefault="00C822B3" w:rsidP="00931D3D">
      <w:pPr>
        <w:pStyle w:val="Standard"/>
        <w:numPr>
          <w:ilvl w:val="0"/>
          <w:numId w:val="13"/>
        </w:numPr>
        <w:rPr>
          <w:color w:val="000000"/>
        </w:rPr>
      </w:pPr>
      <w:r w:rsidRPr="00B668B4">
        <w:t>Atesty</w:t>
      </w:r>
      <w:r w:rsidRPr="00B668B4">
        <w:rPr>
          <w:rFonts w:cs="Tahoma"/>
          <w:color w:val="000000" w:themeColor="text1"/>
          <w:szCs w:val="24"/>
        </w:rPr>
        <w:t>, certifikáty a prohlášení o shodě a montáži budou doloženy při kolaudaci. Tyto konstrukce smí provádět pouze oprávněné firmy či osoby.</w:t>
      </w:r>
    </w:p>
    <w:p w14:paraId="3CEBF29D" w14:textId="77777777" w:rsidR="00C822B3" w:rsidRDefault="00C822B3" w:rsidP="00C822B3">
      <w:pPr>
        <w:spacing w:line="240" w:lineRule="atLeast"/>
        <w:rPr>
          <w:color w:val="000000" w:themeColor="text1"/>
        </w:rPr>
      </w:pPr>
    </w:p>
    <w:p w14:paraId="6FE423D3" w14:textId="77777777" w:rsidR="00C822B3" w:rsidRDefault="00C822B3" w:rsidP="00C822B3">
      <w:pPr>
        <w:spacing w:line="240" w:lineRule="atLeast"/>
        <w:rPr>
          <w:color w:val="000000" w:themeColor="text1"/>
        </w:rPr>
      </w:pPr>
    </w:p>
    <w:p w14:paraId="2634722B" w14:textId="5FBA787D" w:rsidR="00AC4DD0" w:rsidRPr="00C822B3" w:rsidRDefault="00AC4DD0" w:rsidP="00C822B3">
      <w:pPr>
        <w:spacing w:line="240" w:lineRule="atLeast"/>
        <w:rPr>
          <w:rFonts w:cs="Tahoma"/>
          <w:color w:val="000000" w:themeColor="text1"/>
        </w:rPr>
      </w:pPr>
    </w:p>
    <w:p w14:paraId="0EC07969" w14:textId="1E49D27D" w:rsidR="00AC4DD0" w:rsidRPr="00225BB2" w:rsidRDefault="00AC4DD0" w:rsidP="00931D3D">
      <w:pPr>
        <w:numPr>
          <w:ilvl w:val="0"/>
          <w:numId w:val="11"/>
        </w:numPr>
        <w:spacing w:line="240" w:lineRule="atLeast"/>
        <w:rPr>
          <w:rFonts w:cs="Tahoma"/>
        </w:rPr>
      </w:pPr>
      <w:r w:rsidRPr="00870772">
        <w:rPr>
          <w:rFonts w:cs="Tahoma"/>
        </w:rPr>
        <w:lastRenderedPageBreak/>
        <w:t>Třídy reakce stavebních výrobků na oheň nebo druh konstrukcí použitých v měněných stavebních konstrukcích není oproti původnímu stavu zhoršen. Na případné nové provedení povrchových úprav stěn a stropů není použito výrobků třídy reakce na oheň E nebo F a u stropů navíc hmot, které při požáru jako hořící odkapávají nebo odpadávají.</w:t>
      </w:r>
    </w:p>
    <w:p w14:paraId="08FE73C2" w14:textId="77777777" w:rsidR="00AC4DD0" w:rsidRPr="00870772" w:rsidRDefault="00AC4DD0" w:rsidP="00931D3D">
      <w:pPr>
        <w:pStyle w:val="Odstavecseseznamem"/>
        <w:numPr>
          <w:ilvl w:val="0"/>
          <w:numId w:val="13"/>
        </w:numPr>
        <w:spacing w:line="240" w:lineRule="atLeast"/>
        <w:rPr>
          <w:rFonts w:cs="Tahoma"/>
        </w:rPr>
      </w:pPr>
      <w:r w:rsidRPr="00870772">
        <w:rPr>
          <w:rFonts w:cs="Tahoma"/>
        </w:rPr>
        <w:t>Keramická dlažba – třída reakce na oheň A</w:t>
      </w:r>
      <w:r w:rsidRPr="00870772">
        <w:rPr>
          <w:rFonts w:cs="Tahoma"/>
          <w:vertAlign w:val="subscript"/>
        </w:rPr>
        <w:t>2</w:t>
      </w:r>
      <w:r w:rsidRPr="00870772">
        <w:rPr>
          <w:rFonts w:cs="Tahoma"/>
        </w:rPr>
        <w:t xml:space="preserve"> – vyhovuje </w:t>
      </w:r>
    </w:p>
    <w:p w14:paraId="24AB9F50" w14:textId="77777777" w:rsidR="00AC4DD0" w:rsidRPr="00870772" w:rsidRDefault="00AC4DD0" w:rsidP="00931D3D">
      <w:pPr>
        <w:pStyle w:val="Odstavecseseznamem"/>
        <w:numPr>
          <w:ilvl w:val="0"/>
          <w:numId w:val="13"/>
        </w:numPr>
        <w:spacing w:line="240" w:lineRule="atLeast"/>
        <w:rPr>
          <w:rFonts w:cs="Tahoma"/>
        </w:rPr>
      </w:pPr>
      <w:r w:rsidRPr="00870772">
        <w:rPr>
          <w:rFonts w:cs="Tahoma"/>
        </w:rPr>
        <w:t xml:space="preserve">Atestované PVC – třída reakce na oheň </w:t>
      </w:r>
      <w:r w:rsidRPr="00870772">
        <w:rPr>
          <w:szCs w:val="24"/>
        </w:rPr>
        <w:t>A1</w:t>
      </w:r>
      <w:r w:rsidRPr="00870772">
        <w:rPr>
          <w:szCs w:val="24"/>
          <w:vertAlign w:val="subscript"/>
        </w:rPr>
        <w:t>fl</w:t>
      </w:r>
      <w:r w:rsidRPr="00870772">
        <w:rPr>
          <w:szCs w:val="24"/>
        </w:rPr>
        <w:t xml:space="preserve"> až </w:t>
      </w:r>
      <w:proofErr w:type="spellStart"/>
      <w:r w:rsidRPr="00870772">
        <w:rPr>
          <w:szCs w:val="24"/>
        </w:rPr>
        <w:t>C</w:t>
      </w:r>
      <w:r w:rsidRPr="00870772">
        <w:rPr>
          <w:szCs w:val="24"/>
          <w:vertAlign w:val="subscript"/>
        </w:rPr>
        <w:t>fl</w:t>
      </w:r>
      <w:proofErr w:type="spellEnd"/>
      <w:r w:rsidRPr="00870772">
        <w:rPr>
          <w:szCs w:val="24"/>
        </w:rPr>
        <w:t xml:space="preserve"> </w:t>
      </w:r>
      <w:r w:rsidRPr="00870772">
        <w:rPr>
          <w:rFonts w:cs="Tahoma"/>
        </w:rPr>
        <w:t>– vyhovuje</w:t>
      </w:r>
    </w:p>
    <w:p w14:paraId="670B7EA0" w14:textId="77777777" w:rsidR="00AC4DD0" w:rsidRPr="00870772" w:rsidRDefault="00AC4DD0" w:rsidP="00931D3D">
      <w:pPr>
        <w:pStyle w:val="Odstavecseseznamem"/>
        <w:numPr>
          <w:ilvl w:val="0"/>
          <w:numId w:val="13"/>
        </w:numPr>
        <w:spacing w:line="240" w:lineRule="atLeast"/>
        <w:rPr>
          <w:rFonts w:cs="Tahoma"/>
        </w:rPr>
      </w:pPr>
      <w:r w:rsidRPr="00870772">
        <w:rPr>
          <w:rFonts w:cs="Tahoma"/>
        </w:rPr>
        <w:t>Zděné příčky a SDK příčky s konečnou úpravou omítkou – třída reakce na oheň A</w:t>
      </w:r>
      <w:r w:rsidRPr="00870772">
        <w:rPr>
          <w:rFonts w:cs="Tahoma"/>
          <w:vertAlign w:val="subscript"/>
        </w:rPr>
        <w:t>1</w:t>
      </w:r>
      <w:r w:rsidRPr="00870772">
        <w:rPr>
          <w:rFonts w:cs="Tahoma"/>
        </w:rPr>
        <w:t>/A</w:t>
      </w:r>
      <w:r w:rsidRPr="00870772">
        <w:rPr>
          <w:rFonts w:cs="Tahoma"/>
          <w:vertAlign w:val="subscript"/>
        </w:rPr>
        <w:t>2</w:t>
      </w:r>
      <w:r w:rsidRPr="00870772">
        <w:rPr>
          <w:rFonts w:cs="Tahoma"/>
        </w:rPr>
        <w:t xml:space="preserve"> – vyhovuje </w:t>
      </w:r>
    </w:p>
    <w:p w14:paraId="3F05B3AA" w14:textId="77777777" w:rsidR="00AC4DD0" w:rsidRPr="00870772" w:rsidRDefault="00AC4DD0" w:rsidP="00931D3D">
      <w:pPr>
        <w:pStyle w:val="Odstavecseseznamem"/>
        <w:numPr>
          <w:ilvl w:val="0"/>
          <w:numId w:val="13"/>
        </w:numPr>
        <w:rPr>
          <w:szCs w:val="24"/>
        </w:rPr>
      </w:pPr>
      <w:r w:rsidRPr="00870772">
        <w:rPr>
          <w:szCs w:val="24"/>
        </w:rPr>
        <w:t xml:space="preserve">Na povrchové úpravy stavebních konstrukcí nesmí být použito hmot s indexem šíření plamene </w:t>
      </w:r>
      <w:proofErr w:type="spellStart"/>
      <w:r w:rsidRPr="00870772">
        <w:rPr>
          <w:szCs w:val="24"/>
        </w:rPr>
        <w:t>i</w:t>
      </w:r>
      <w:r w:rsidRPr="00870772">
        <w:rPr>
          <w:szCs w:val="24"/>
          <w:vertAlign w:val="subscript"/>
        </w:rPr>
        <w:t>s</w:t>
      </w:r>
      <w:proofErr w:type="spellEnd"/>
      <w:r w:rsidRPr="00870772">
        <w:rPr>
          <w:szCs w:val="24"/>
        </w:rPr>
        <w:t xml:space="preserve"> větším než 75 mm/min. u stěn a 50 mm/min. u podhledů. Nezávisle na indexu šíření plamene nesmí být u povrchových úprav konstrukcí mimo nášlapných vrstev podlah nebo lemovacích lišt keramických obkladů či podlahových krytin použito plastických hmot. </w:t>
      </w:r>
    </w:p>
    <w:p w14:paraId="58CA5E0B" w14:textId="77777777" w:rsidR="00AC4DD0" w:rsidRPr="00870772" w:rsidRDefault="00AC4DD0" w:rsidP="00931D3D">
      <w:pPr>
        <w:pStyle w:val="Odstavecseseznamem"/>
        <w:numPr>
          <w:ilvl w:val="0"/>
          <w:numId w:val="13"/>
        </w:numPr>
        <w:rPr>
          <w:szCs w:val="24"/>
        </w:rPr>
      </w:pPr>
      <w:r w:rsidRPr="00870772">
        <w:rPr>
          <w:szCs w:val="24"/>
        </w:rPr>
        <w:t>Pro podlahové krytiny lze použít materiály klasifikované podle ČSN EN 13501-1 do tříd reakce na oheň A1</w:t>
      </w:r>
      <w:r w:rsidRPr="00870772">
        <w:rPr>
          <w:szCs w:val="24"/>
          <w:vertAlign w:val="subscript"/>
        </w:rPr>
        <w:t>fl</w:t>
      </w:r>
      <w:r w:rsidRPr="00870772">
        <w:rPr>
          <w:szCs w:val="24"/>
        </w:rPr>
        <w:t xml:space="preserve"> až </w:t>
      </w:r>
      <w:proofErr w:type="spellStart"/>
      <w:r w:rsidRPr="00870772">
        <w:rPr>
          <w:szCs w:val="24"/>
        </w:rPr>
        <w:t>C</w:t>
      </w:r>
      <w:r w:rsidRPr="00870772">
        <w:rPr>
          <w:szCs w:val="24"/>
          <w:vertAlign w:val="subscript"/>
        </w:rPr>
        <w:t>fl</w:t>
      </w:r>
      <w:proofErr w:type="spellEnd"/>
      <w:r w:rsidRPr="00870772">
        <w:rPr>
          <w:szCs w:val="24"/>
        </w:rPr>
        <w:t>.</w:t>
      </w:r>
    </w:p>
    <w:p w14:paraId="6686AB4E" w14:textId="77777777" w:rsidR="00AC4DD0" w:rsidRPr="00870772" w:rsidRDefault="00AC4DD0" w:rsidP="00931D3D">
      <w:pPr>
        <w:pStyle w:val="Odstavecseseznamem"/>
        <w:numPr>
          <w:ilvl w:val="0"/>
          <w:numId w:val="13"/>
        </w:numPr>
        <w:spacing w:line="240" w:lineRule="atLeast"/>
        <w:rPr>
          <w:rFonts w:cs="Tahoma"/>
          <w:color w:val="000000" w:themeColor="text1"/>
        </w:rPr>
      </w:pPr>
      <w:r w:rsidRPr="00870772">
        <w:rPr>
          <w:rFonts w:cs="Tahoma"/>
          <w:color w:val="000000" w:themeColor="text1"/>
        </w:rPr>
        <w:t xml:space="preserve">V souladu s tab. 1 ČSN 73 0835 musí volně vedené potrubní rozvody včetně jejich izolace vykazovat třídu reakce na oheň B-s1. </w:t>
      </w:r>
    </w:p>
    <w:p w14:paraId="5766AAF9" w14:textId="77777777" w:rsidR="00AC4DD0" w:rsidRPr="00870772" w:rsidRDefault="00AC4DD0" w:rsidP="00931D3D">
      <w:pPr>
        <w:pStyle w:val="Odstavecseseznamem"/>
        <w:numPr>
          <w:ilvl w:val="0"/>
          <w:numId w:val="13"/>
        </w:numPr>
        <w:rPr>
          <w:rFonts w:cs="Tahoma"/>
          <w:color w:val="000000" w:themeColor="text1"/>
        </w:rPr>
      </w:pPr>
      <w:r w:rsidRPr="00870772">
        <w:rPr>
          <w:rFonts w:cs="Tahoma"/>
          <w:color w:val="000000" w:themeColor="text1"/>
        </w:rPr>
        <w:t xml:space="preserve">Většina kabelových rozvodů je vedena v drážkách stěn s krytím omítkou minimální tloušťky 15 mm. </w:t>
      </w:r>
    </w:p>
    <w:p w14:paraId="18B9F1EB" w14:textId="77777777" w:rsidR="00AC4DD0" w:rsidRPr="00870772" w:rsidRDefault="00AC4DD0" w:rsidP="00931D3D">
      <w:pPr>
        <w:pStyle w:val="Odstavecseseznamem"/>
        <w:numPr>
          <w:ilvl w:val="0"/>
          <w:numId w:val="13"/>
        </w:numPr>
        <w:rPr>
          <w:rFonts w:cs="Arial"/>
          <w:color w:val="000000" w:themeColor="text1"/>
        </w:rPr>
      </w:pPr>
      <w:r w:rsidRPr="00870772">
        <w:rPr>
          <w:rFonts w:cs="Arial"/>
          <w:color w:val="000000" w:themeColor="text1"/>
        </w:rPr>
        <w:t xml:space="preserve">Všechny volně vedené kabely (tzn. kabely které nejsou vedeny pod omítkou </w:t>
      </w:r>
      <w:r w:rsidRPr="00870772">
        <w:rPr>
          <w:rFonts w:cs="Arial"/>
          <w:color w:val="000000" w:themeColor="text1"/>
        </w:rPr>
        <w:br/>
        <w:t>tl. min 15 mm) musí vykazovat třídu reakce na oheň</w:t>
      </w:r>
      <w:r w:rsidRPr="00870772">
        <w:rPr>
          <w:rFonts w:ascii="Courier New" w:hAnsi="Courier New" w:cs="Courier New"/>
          <w:color w:val="000000" w:themeColor="text1"/>
        </w:rPr>
        <w:t xml:space="preserve"> </w:t>
      </w:r>
      <w:r w:rsidRPr="00870772">
        <w:rPr>
          <w:rFonts w:cs="Tahoma"/>
          <w:color w:val="222222"/>
        </w:rPr>
        <w:t>B2</w:t>
      </w:r>
      <w:r w:rsidRPr="00870772">
        <w:rPr>
          <w:rFonts w:cs="Tahoma"/>
          <w:color w:val="222222"/>
          <w:vertAlign w:val="subscript"/>
        </w:rPr>
        <w:t>ca</w:t>
      </w:r>
      <w:r w:rsidRPr="00870772">
        <w:rPr>
          <w:rFonts w:cs="Tahoma"/>
          <w:color w:val="222222"/>
        </w:rPr>
        <w:t>-s</w:t>
      </w:r>
      <w:proofErr w:type="gramStart"/>
      <w:r w:rsidRPr="00870772">
        <w:rPr>
          <w:rFonts w:cs="Tahoma"/>
          <w:color w:val="222222"/>
        </w:rPr>
        <w:t>1,d</w:t>
      </w:r>
      <w:proofErr w:type="gramEnd"/>
      <w:r w:rsidRPr="00870772">
        <w:rPr>
          <w:rFonts w:cs="Tahoma"/>
          <w:color w:val="222222"/>
        </w:rPr>
        <w:t xml:space="preserve">1,a1. </w:t>
      </w:r>
      <w:r w:rsidRPr="00870772">
        <w:rPr>
          <w:rFonts w:cs="Tahoma"/>
        </w:rPr>
        <w:t>V případě, krytí volně vedených kabelů, musí být toto krytí provedeno z nehořlavých materiálů (třída reakce na oheň A1, A2).</w:t>
      </w:r>
    </w:p>
    <w:p w14:paraId="30828795" w14:textId="29139B8A" w:rsidR="00AC4DD0" w:rsidRPr="00870772" w:rsidRDefault="00AC4DD0" w:rsidP="00931D3D">
      <w:pPr>
        <w:numPr>
          <w:ilvl w:val="0"/>
          <w:numId w:val="11"/>
        </w:numPr>
        <w:tabs>
          <w:tab w:val="num" w:pos="360"/>
        </w:tabs>
        <w:spacing w:line="240" w:lineRule="atLeast"/>
        <w:ind w:left="357" w:hanging="357"/>
        <w:rPr>
          <w:rFonts w:cs="Tahoma"/>
          <w:color w:val="000000" w:themeColor="text1"/>
        </w:rPr>
      </w:pPr>
      <w:r w:rsidRPr="00870772">
        <w:rPr>
          <w:rFonts w:cs="Tahoma"/>
        </w:rPr>
        <w:t xml:space="preserve">Šířky a výšky stávajících požárně otevřených ploch v obvodových stěnách se </w:t>
      </w:r>
      <w:r w:rsidRPr="00870772">
        <w:rPr>
          <w:rFonts w:cs="Tahoma"/>
          <w:color w:val="000000" w:themeColor="text1"/>
        </w:rPr>
        <w:t>zvětšují</w:t>
      </w:r>
      <w:r w:rsidR="00C7386F">
        <w:rPr>
          <w:rFonts w:cs="Tahoma"/>
          <w:color w:val="000000" w:themeColor="text1"/>
        </w:rPr>
        <w:t xml:space="preserve">: </w:t>
      </w:r>
    </w:p>
    <w:p w14:paraId="58BAACE2" w14:textId="3AB96403" w:rsidR="0042629E" w:rsidRPr="002A79FC" w:rsidRDefault="00AC4DD0" w:rsidP="002A79FC">
      <w:pPr>
        <w:pStyle w:val="Odstavecseseznamem"/>
        <w:numPr>
          <w:ilvl w:val="0"/>
          <w:numId w:val="15"/>
        </w:numPr>
        <w:spacing w:line="240" w:lineRule="atLeast"/>
        <w:rPr>
          <w:rFonts w:cs="Tahoma"/>
          <w:color w:val="000000" w:themeColor="text1"/>
        </w:rPr>
      </w:pPr>
      <w:r w:rsidRPr="00870772">
        <w:rPr>
          <w:rFonts w:cs="Tahoma"/>
          <w:color w:val="000000" w:themeColor="text1"/>
        </w:rPr>
        <w:t>Do výplní otvorů v obvodových stěnách není zasahováno</w:t>
      </w:r>
      <w:r w:rsidR="00225BB2">
        <w:rPr>
          <w:rFonts w:cs="Tahoma"/>
          <w:color w:val="000000" w:themeColor="text1"/>
        </w:rPr>
        <w:t>, případně jsou vyměněny za nové a osazeny do původních otvorů, při zachování rozměrů a členění.</w:t>
      </w:r>
      <w:r w:rsidRPr="00870772">
        <w:rPr>
          <w:rFonts w:cs="Tahoma"/>
          <w:color w:val="000000" w:themeColor="text1"/>
        </w:rPr>
        <w:t xml:space="preserve"> </w:t>
      </w:r>
      <w:r w:rsidR="0042629E">
        <w:rPr>
          <w:rFonts w:cs="Tahoma"/>
          <w:color w:val="000000" w:themeColor="text1"/>
        </w:rPr>
        <w:t>Požrání zatížení je oproti původnímu stavu zvýšeno z 30 kg/m</w:t>
      </w:r>
      <w:r w:rsidR="0042629E" w:rsidRPr="0042629E">
        <w:rPr>
          <w:rFonts w:cs="Tahoma"/>
          <w:color w:val="000000" w:themeColor="text1"/>
          <w:vertAlign w:val="superscript"/>
        </w:rPr>
        <w:t>2</w:t>
      </w:r>
      <w:r w:rsidR="0042629E">
        <w:rPr>
          <w:rFonts w:cs="Tahoma"/>
          <w:color w:val="000000" w:themeColor="text1"/>
        </w:rPr>
        <w:t xml:space="preserve"> </w:t>
      </w:r>
      <w:r w:rsidR="0042629E">
        <w:rPr>
          <w:rFonts w:cs="Tahoma"/>
          <w:color w:val="000000" w:themeColor="text1"/>
        </w:rPr>
        <w:br/>
        <w:t>na 35 kg/m</w:t>
      </w:r>
      <w:r w:rsidR="0042629E" w:rsidRPr="0042629E">
        <w:rPr>
          <w:rFonts w:cs="Tahoma"/>
          <w:color w:val="000000" w:themeColor="text1"/>
          <w:vertAlign w:val="superscript"/>
        </w:rPr>
        <w:t>2</w:t>
      </w:r>
      <w:r w:rsidR="0042629E">
        <w:rPr>
          <w:rFonts w:cs="Tahoma"/>
          <w:color w:val="000000" w:themeColor="text1"/>
        </w:rPr>
        <w:t xml:space="preserve">. </w:t>
      </w:r>
    </w:p>
    <w:p w14:paraId="5681DA02" w14:textId="0BABAAAC" w:rsidR="0042629E" w:rsidRPr="0042629E" w:rsidRDefault="0042629E" w:rsidP="0042629E">
      <w:pPr>
        <w:pStyle w:val="Odstavecseseznamem"/>
        <w:numPr>
          <w:ilvl w:val="0"/>
          <w:numId w:val="15"/>
        </w:numPr>
        <w:spacing w:line="240" w:lineRule="atLeast"/>
        <w:rPr>
          <w:rFonts w:cs="Tahoma"/>
          <w:color w:val="000000" w:themeColor="text1"/>
        </w:rPr>
      </w:pPr>
      <w:r w:rsidRPr="0042629E">
        <w:rPr>
          <w:rFonts w:cs="Tahoma"/>
        </w:rPr>
        <w:t xml:space="preserve">Požárně nebezpečný prostor kolem </w:t>
      </w:r>
      <w:r w:rsidR="002A79FC">
        <w:rPr>
          <w:rFonts w:cs="Tahoma"/>
        </w:rPr>
        <w:t>řešeného PÚ</w:t>
      </w:r>
      <w:r w:rsidRPr="0042629E">
        <w:rPr>
          <w:rFonts w:cs="Tahoma"/>
        </w:rPr>
        <w:t xml:space="preserve"> je posouzen dle ČSN 73 0802. Hodnoty odstupových vzdáleností pro kritickou hustotu tepelného toku 18,5kW/m</w:t>
      </w:r>
      <w:r w:rsidRPr="0042629E">
        <w:rPr>
          <w:rFonts w:cs="Tahoma"/>
          <w:vertAlign w:val="superscript"/>
        </w:rPr>
        <w:t>2</w:t>
      </w:r>
      <w:r w:rsidRPr="0042629E">
        <w:rPr>
          <w:rFonts w:cs="Tahoma"/>
        </w:rPr>
        <w:t xml:space="preserve"> podle normové křivky </w:t>
      </w:r>
      <w:proofErr w:type="spellStart"/>
      <w:r w:rsidRPr="0042629E">
        <w:rPr>
          <w:rFonts w:cs="Tahoma"/>
          <w:i/>
        </w:rPr>
        <w:t>T</w:t>
      </w:r>
      <w:r w:rsidRPr="0042629E">
        <w:rPr>
          <w:rFonts w:cs="Tahoma"/>
          <w:i/>
          <w:vertAlign w:val="subscript"/>
        </w:rPr>
        <w:t>n</w:t>
      </w:r>
      <w:proofErr w:type="spellEnd"/>
      <w:r w:rsidRPr="0042629E">
        <w:rPr>
          <w:rFonts w:cs="Tahoma"/>
          <w:bCs/>
        </w:rPr>
        <w:t xml:space="preserve"> jsou určeny za </w:t>
      </w:r>
      <w:r w:rsidRPr="0042629E">
        <w:rPr>
          <w:rFonts w:cs="Tahoma"/>
          <w:bCs/>
          <w:color w:val="000000" w:themeColor="text1"/>
        </w:rPr>
        <w:t>pomocí výpočtu z </w:t>
      </w:r>
      <w:hyperlink r:id="rId9" w:history="1">
        <w:r w:rsidRPr="0042629E">
          <w:rPr>
            <w:rStyle w:val="Hypertextovodkaz"/>
            <w:color w:val="000000" w:themeColor="text1"/>
          </w:rPr>
          <w:t>www.pelcfrantisek.cz</w:t>
        </w:r>
      </w:hyperlink>
      <w:r w:rsidRPr="0042629E">
        <w:rPr>
          <w:color w:val="000000" w:themeColor="text1"/>
        </w:rPr>
        <w:t xml:space="preserve">. </w:t>
      </w:r>
    </w:p>
    <w:p w14:paraId="4E9556FE" w14:textId="77777777" w:rsidR="0042629E" w:rsidRPr="00E92A7E" w:rsidRDefault="0042629E" w:rsidP="00E92A7E">
      <w:pPr>
        <w:pStyle w:val="Odstavecseseznamem"/>
        <w:numPr>
          <w:ilvl w:val="0"/>
          <w:numId w:val="15"/>
        </w:numPr>
        <w:spacing w:after="120"/>
        <w:rPr>
          <w:rFonts w:ascii="Cambria" w:hAnsi="Cambria"/>
          <w:color w:val="000000"/>
          <w:sz w:val="27"/>
          <w:szCs w:val="27"/>
          <w:shd w:val="clear" w:color="auto" w:fill="FFFFFF"/>
        </w:rPr>
      </w:pPr>
      <w:r w:rsidRPr="00E92A7E">
        <w:rPr>
          <w:rFonts w:ascii="Cambria" w:hAnsi="Cambria"/>
          <w:color w:val="000000"/>
          <w:szCs w:val="24"/>
          <w:shd w:val="clear" w:color="auto" w:fill="FFFFFF"/>
        </w:rPr>
        <w:t>Přesah radiace do stran je stanoven podrobným výpočtem hustoty tepelného toku pro kritickou hustotu 18,5 kW/m</w:t>
      </w:r>
      <w:r w:rsidRPr="00E92A7E">
        <w:rPr>
          <w:rFonts w:ascii="Cambria" w:hAnsi="Cambria"/>
          <w:color w:val="000000"/>
          <w:szCs w:val="24"/>
          <w:shd w:val="clear" w:color="auto" w:fill="FFFFFF"/>
          <w:vertAlign w:val="superscript"/>
        </w:rPr>
        <w:t>2</w:t>
      </w:r>
      <w:r w:rsidRPr="00E92A7E">
        <w:rPr>
          <w:rFonts w:ascii="Cambria" w:hAnsi="Cambria"/>
          <w:color w:val="000000"/>
          <w:szCs w:val="24"/>
          <w:shd w:val="clear" w:color="auto" w:fill="FFFFFF"/>
        </w:rPr>
        <w:t> podle normové křivky </w:t>
      </w:r>
      <w:proofErr w:type="spellStart"/>
      <w:r w:rsidRPr="00E92A7E">
        <w:rPr>
          <w:rFonts w:ascii="Cambria" w:hAnsi="Cambria"/>
          <w:i/>
          <w:iCs/>
          <w:color w:val="000000"/>
          <w:szCs w:val="24"/>
          <w:shd w:val="clear" w:color="auto" w:fill="FFFFFF"/>
        </w:rPr>
        <w:t>T</w:t>
      </w:r>
      <w:r w:rsidRPr="00E92A7E">
        <w:rPr>
          <w:rFonts w:ascii="Cambria" w:hAnsi="Cambria"/>
          <w:i/>
          <w:iCs/>
          <w:color w:val="000000"/>
          <w:szCs w:val="24"/>
          <w:shd w:val="clear" w:color="auto" w:fill="FFFFFF"/>
          <w:vertAlign w:val="subscript"/>
        </w:rPr>
        <w:t>n</w:t>
      </w:r>
      <w:proofErr w:type="spellEnd"/>
      <w:r w:rsidRPr="00E92A7E">
        <w:rPr>
          <w:rFonts w:ascii="Cambria" w:hAnsi="Cambria"/>
          <w:color w:val="000000"/>
          <w:szCs w:val="24"/>
          <w:shd w:val="clear" w:color="auto" w:fill="FFFFFF"/>
        </w:rPr>
        <w:t>. Na straně bezpečnosti je radiace do stran zakreslena oblouky pro maximální radiaci do stran v úhlu 45 stupňů viz. výkres PBŘ č. 01 – situace.</w:t>
      </w:r>
      <w:r w:rsidRPr="00E92A7E">
        <w:rPr>
          <w:rFonts w:ascii="Cambria" w:hAnsi="Cambria"/>
          <w:color w:val="000000"/>
          <w:sz w:val="27"/>
          <w:szCs w:val="27"/>
          <w:shd w:val="clear" w:color="auto" w:fill="FFFFFF"/>
        </w:rPr>
        <w:t> </w:t>
      </w:r>
    </w:p>
    <w:tbl>
      <w:tblPr>
        <w:tblW w:w="9493" w:type="dxa"/>
        <w:tblLayout w:type="fixed"/>
        <w:tblCellMar>
          <w:left w:w="70" w:type="dxa"/>
          <w:right w:w="70" w:type="dxa"/>
        </w:tblCellMar>
        <w:tblLook w:val="04A0" w:firstRow="1" w:lastRow="0" w:firstColumn="1" w:lastColumn="0" w:noHBand="0" w:noVBand="1"/>
      </w:tblPr>
      <w:tblGrid>
        <w:gridCol w:w="1900"/>
        <w:gridCol w:w="715"/>
        <w:gridCol w:w="725"/>
        <w:gridCol w:w="886"/>
        <w:gridCol w:w="887"/>
        <w:gridCol w:w="887"/>
        <w:gridCol w:w="820"/>
        <w:gridCol w:w="972"/>
        <w:gridCol w:w="795"/>
        <w:gridCol w:w="906"/>
      </w:tblGrid>
      <w:tr w:rsidR="0042629E" w:rsidRPr="006326AE" w14:paraId="367BF5DD" w14:textId="77777777" w:rsidTr="00B0277D">
        <w:trPr>
          <w:trHeight w:val="465"/>
        </w:trPr>
        <w:tc>
          <w:tcPr>
            <w:tcW w:w="19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2372710" w14:textId="77777777" w:rsidR="0042629E" w:rsidRPr="006326AE" w:rsidRDefault="0042629E"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sálavá plocha</w:t>
            </w:r>
          </w:p>
        </w:tc>
        <w:tc>
          <w:tcPr>
            <w:tcW w:w="1440" w:type="dxa"/>
            <w:gridSpan w:val="2"/>
            <w:tcBorders>
              <w:top w:val="single" w:sz="4" w:space="0" w:color="auto"/>
              <w:left w:val="nil"/>
              <w:bottom w:val="single" w:sz="4" w:space="0" w:color="auto"/>
              <w:right w:val="single" w:sz="4" w:space="0" w:color="000000"/>
            </w:tcBorders>
            <w:shd w:val="clear" w:color="auto" w:fill="auto"/>
            <w:vAlign w:val="center"/>
            <w:hideMark/>
          </w:tcPr>
          <w:p w14:paraId="28E27405" w14:textId="77777777" w:rsidR="0042629E" w:rsidRPr="006326AE" w:rsidRDefault="0042629E"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rozměry sálavé plochy</w:t>
            </w:r>
          </w:p>
        </w:tc>
        <w:tc>
          <w:tcPr>
            <w:tcW w:w="2660" w:type="dxa"/>
            <w:gridSpan w:val="3"/>
            <w:tcBorders>
              <w:top w:val="single" w:sz="4" w:space="0" w:color="auto"/>
              <w:left w:val="nil"/>
              <w:bottom w:val="single" w:sz="4" w:space="0" w:color="auto"/>
              <w:right w:val="single" w:sz="4" w:space="0" w:color="000000"/>
            </w:tcBorders>
            <w:shd w:val="clear" w:color="auto" w:fill="auto"/>
            <w:vAlign w:val="center"/>
            <w:hideMark/>
          </w:tcPr>
          <w:p w14:paraId="1289AA2D" w14:textId="77777777" w:rsidR="0042629E" w:rsidRPr="006326AE" w:rsidRDefault="0042629E"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plocha</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6524954" w14:textId="77777777" w:rsidR="0042629E" w:rsidRPr="006326AE" w:rsidRDefault="0042629E" w:rsidP="00B0277D">
            <w:pPr>
              <w:spacing w:before="0"/>
              <w:jc w:val="center"/>
              <w:rPr>
                <w:rFonts w:cs="Tahoma"/>
                <w:i/>
                <w:iCs/>
                <w:color w:val="000000" w:themeColor="text1"/>
                <w:sz w:val="16"/>
                <w:szCs w:val="16"/>
                <w:lang w:eastAsia="cs-CZ"/>
              </w:rPr>
            </w:pPr>
            <w:proofErr w:type="spellStart"/>
            <w:r w:rsidRPr="006326AE">
              <w:rPr>
                <w:rFonts w:cs="Tahoma"/>
                <w:i/>
                <w:iCs/>
                <w:color w:val="000000" w:themeColor="text1"/>
                <w:sz w:val="16"/>
                <w:szCs w:val="16"/>
                <w:lang w:eastAsia="cs-CZ"/>
              </w:rPr>
              <w:t>p</w:t>
            </w:r>
            <w:r w:rsidRPr="006326AE">
              <w:rPr>
                <w:rFonts w:cs="Tahoma"/>
                <w:i/>
                <w:iCs/>
                <w:color w:val="000000" w:themeColor="text1"/>
                <w:sz w:val="16"/>
                <w:szCs w:val="16"/>
                <w:vertAlign w:val="subscript"/>
                <w:lang w:eastAsia="cs-CZ"/>
              </w:rPr>
              <w:t>v</w:t>
            </w:r>
            <w:proofErr w:type="spellEnd"/>
            <w:r w:rsidRPr="006326AE">
              <w:rPr>
                <w:rFonts w:cs="Tahoma"/>
                <w:color w:val="000000" w:themeColor="text1"/>
                <w:sz w:val="16"/>
                <w:szCs w:val="16"/>
                <w:lang w:eastAsia="cs-CZ"/>
              </w:rPr>
              <w:t xml:space="preserve"> (kg/m</w:t>
            </w:r>
            <w:r w:rsidRPr="006326AE">
              <w:rPr>
                <w:rFonts w:cs="Tahoma"/>
                <w:color w:val="000000" w:themeColor="text1"/>
                <w:sz w:val="16"/>
                <w:szCs w:val="16"/>
                <w:vertAlign w:val="superscript"/>
                <w:lang w:eastAsia="cs-CZ"/>
              </w:rPr>
              <w:t>2</w:t>
            </w:r>
            <w:proofErr w:type="gramStart"/>
            <w:r w:rsidRPr="006326AE">
              <w:rPr>
                <w:rFonts w:cs="Tahoma"/>
                <w:color w:val="000000" w:themeColor="text1"/>
                <w:sz w:val="16"/>
                <w:szCs w:val="16"/>
                <w:lang w:eastAsia="cs-CZ"/>
              </w:rPr>
              <w:t xml:space="preserve">)  </w:t>
            </w:r>
            <w:proofErr w:type="spellStart"/>
            <w:r w:rsidRPr="006326AE">
              <w:rPr>
                <w:rFonts w:ascii="GreekC" w:hAnsi="GreekC" w:cs="GreekC"/>
                <w:i/>
                <w:iCs/>
                <w:color w:val="000000" w:themeColor="text1"/>
                <w:sz w:val="16"/>
                <w:szCs w:val="16"/>
                <w:lang w:eastAsia="cs-CZ"/>
              </w:rPr>
              <w:t>t</w:t>
            </w:r>
            <w:r w:rsidRPr="006326AE">
              <w:rPr>
                <w:rFonts w:cs="Tahoma"/>
                <w:i/>
                <w:iCs/>
                <w:color w:val="000000" w:themeColor="text1"/>
                <w:sz w:val="16"/>
                <w:szCs w:val="16"/>
                <w:vertAlign w:val="subscript"/>
                <w:lang w:eastAsia="cs-CZ"/>
              </w:rPr>
              <w:t>e</w:t>
            </w:r>
            <w:proofErr w:type="spellEnd"/>
            <w:proofErr w:type="gramEnd"/>
            <w:r w:rsidRPr="006326AE">
              <w:rPr>
                <w:rFonts w:cs="Tahoma"/>
                <w:color w:val="000000" w:themeColor="text1"/>
                <w:sz w:val="16"/>
                <w:szCs w:val="16"/>
                <w:lang w:eastAsia="cs-CZ"/>
              </w:rPr>
              <w:t xml:space="preserve"> (min.)</w:t>
            </w:r>
          </w:p>
        </w:tc>
        <w:tc>
          <w:tcPr>
            <w:tcW w:w="97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D3F235" w14:textId="77777777" w:rsidR="0042629E" w:rsidRPr="006326AE" w:rsidRDefault="0042629E"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konstrukční systém</w:t>
            </w:r>
          </w:p>
        </w:tc>
        <w:tc>
          <w:tcPr>
            <w:tcW w:w="79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6FFBB2A" w14:textId="77777777" w:rsidR="0042629E" w:rsidRPr="006326AE" w:rsidRDefault="0042629E"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odstup v přímém směru (m)</w:t>
            </w:r>
          </w:p>
        </w:tc>
        <w:tc>
          <w:tcPr>
            <w:tcW w:w="90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BBC00EA" w14:textId="77777777" w:rsidR="0042629E" w:rsidRPr="006326AE" w:rsidRDefault="0042629E"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přesah radiace do stran (m)</w:t>
            </w:r>
          </w:p>
        </w:tc>
      </w:tr>
      <w:tr w:rsidR="0042629E" w:rsidRPr="006326AE" w14:paraId="6740C15A" w14:textId="77777777" w:rsidTr="00B0277D">
        <w:trPr>
          <w:trHeight w:val="456"/>
        </w:trPr>
        <w:tc>
          <w:tcPr>
            <w:tcW w:w="1900" w:type="dxa"/>
            <w:vMerge/>
            <w:tcBorders>
              <w:top w:val="single" w:sz="4" w:space="0" w:color="auto"/>
              <w:left w:val="single" w:sz="4" w:space="0" w:color="auto"/>
              <w:bottom w:val="single" w:sz="4" w:space="0" w:color="000000"/>
              <w:right w:val="single" w:sz="4" w:space="0" w:color="auto"/>
            </w:tcBorders>
            <w:vAlign w:val="center"/>
            <w:hideMark/>
          </w:tcPr>
          <w:p w14:paraId="4C93E57E" w14:textId="77777777" w:rsidR="0042629E" w:rsidRPr="006326AE" w:rsidRDefault="0042629E" w:rsidP="00B0277D">
            <w:pPr>
              <w:spacing w:before="0"/>
              <w:rPr>
                <w:rFonts w:cs="Tahoma"/>
                <w:color w:val="000000" w:themeColor="text1"/>
                <w:sz w:val="16"/>
                <w:szCs w:val="16"/>
                <w:lang w:eastAsia="cs-CZ"/>
              </w:rPr>
            </w:pPr>
          </w:p>
        </w:tc>
        <w:tc>
          <w:tcPr>
            <w:tcW w:w="715" w:type="dxa"/>
            <w:tcBorders>
              <w:top w:val="nil"/>
              <w:left w:val="nil"/>
              <w:bottom w:val="single" w:sz="4" w:space="0" w:color="auto"/>
              <w:right w:val="single" w:sz="4" w:space="0" w:color="auto"/>
            </w:tcBorders>
            <w:shd w:val="clear" w:color="auto" w:fill="auto"/>
            <w:noWrap/>
            <w:vAlign w:val="center"/>
            <w:hideMark/>
          </w:tcPr>
          <w:p w14:paraId="60D7F42E" w14:textId="77777777" w:rsidR="0042629E" w:rsidRPr="006326AE" w:rsidRDefault="0042629E" w:rsidP="00B0277D">
            <w:pPr>
              <w:spacing w:before="0"/>
              <w:jc w:val="center"/>
              <w:rPr>
                <w:rFonts w:cs="Tahoma"/>
                <w:i/>
                <w:iCs/>
                <w:color w:val="000000" w:themeColor="text1"/>
                <w:sz w:val="16"/>
                <w:szCs w:val="16"/>
                <w:lang w:eastAsia="cs-CZ"/>
              </w:rPr>
            </w:pPr>
            <w:r w:rsidRPr="006326AE">
              <w:rPr>
                <w:rFonts w:cs="Tahoma"/>
                <w:i/>
                <w:iCs/>
                <w:color w:val="000000" w:themeColor="text1"/>
                <w:sz w:val="16"/>
                <w:szCs w:val="16"/>
                <w:lang w:eastAsia="cs-CZ"/>
              </w:rPr>
              <w:t>š</w:t>
            </w:r>
            <w:r w:rsidRPr="006326AE">
              <w:rPr>
                <w:rFonts w:cs="Tahoma"/>
                <w:color w:val="000000" w:themeColor="text1"/>
                <w:sz w:val="16"/>
                <w:szCs w:val="16"/>
                <w:lang w:eastAsia="cs-CZ"/>
              </w:rPr>
              <w:t>.(mm)</w:t>
            </w:r>
          </w:p>
        </w:tc>
        <w:tc>
          <w:tcPr>
            <w:tcW w:w="725" w:type="dxa"/>
            <w:tcBorders>
              <w:top w:val="nil"/>
              <w:left w:val="nil"/>
              <w:bottom w:val="single" w:sz="4" w:space="0" w:color="auto"/>
              <w:right w:val="single" w:sz="4" w:space="0" w:color="auto"/>
            </w:tcBorders>
            <w:shd w:val="clear" w:color="auto" w:fill="auto"/>
            <w:noWrap/>
            <w:vAlign w:val="center"/>
            <w:hideMark/>
          </w:tcPr>
          <w:p w14:paraId="57BF67A5" w14:textId="77777777" w:rsidR="0042629E" w:rsidRPr="006326AE" w:rsidRDefault="0042629E" w:rsidP="00B0277D">
            <w:pPr>
              <w:spacing w:before="0"/>
              <w:jc w:val="center"/>
              <w:rPr>
                <w:rFonts w:cs="Tahoma"/>
                <w:i/>
                <w:iCs/>
                <w:color w:val="000000" w:themeColor="text1"/>
                <w:sz w:val="16"/>
                <w:szCs w:val="16"/>
                <w:lang w:eastAsia="cs-CZ"/>
              </w:rPr>
            </w:pPr>
            <w:r w:rsidRPr="006326AE">
              <w:rPr>
                <w:rFonts w:cs="Tahoma"/>
                <w:i/>
                <w:iCs/>
                <w:color w:val="000000" w:themeColor="text1"/>
                <w:sz w:val="16"/>
                <w:szCs w:val="16"/>
                <w:lang w:eastAsia="cs-CZ"/>
              </w:rPr>
              <w:t>v</w:t>
            </w:r>
            <w:r w:rsidRPr="006326AE">
              <w:rPr>
                <w:rFonts w:cs="Tahoma"/>
                <w:color w:val="000000" w:themeColor="text1"/>
                <w:sz w:val="16"/>
                <w:szCs w:val="16"/>
                <w:lang w:eastAsia="cs-CZ"/>
              </w:rPr>
              <w:t>.(mm)</w:t>
            </w:r>
          </w:p>
        </w:tc>
        <w:tc>
          <w:tcPr>
            <w:tcW w:w="886" w:type="dxa"/>
            <w:tcBorders>
              <w:top w:val="nil"/>
              <w:left w:val="nil"/>
              <w:bottom w:val="single" w:sz="4" w:space="0" w:color="auto"/>
              <w:right w:val="single" w:sz="4" w:space="0" w:color="auto"/>
            </w:tcBorders>
            <w:shd w:val="clear" w:color="auto" w:fill="auto"/>
            <w:vAlign w:val="center"/>
            <w:hideMark/>
          </w:tcPr>
          <w:p w14:paraId="64F80419" w14:textId="77777777" w:rsidR="0042629E" w:rsidRPr="006326AE" w:rsidRDefault="0042629E"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 xml:space="preserve">sálání </w:t>
            </w:r>
            <w:proofErr w:type="spellStart"/>
            <w:r w:rsidRPr="006326AE">
              <w:rPr>
                <w:rFonts w:cs="Tahoma"/>
                <w:color w:val="000000" w:themeColor="text1"/>
                <w:sz w:val="16"/>
                <w:szCs w:val="16"/>
                <w:lang w:eastAsia="cs-CZ"/>
              </w:rPr>
              <w:t>S</w:t>
            </w:r>
            <w:r w:rsidRPr="006326AE">
              <w:rPr>
                <w:rFonts w:cs="Tahoma"/>
                <w:color w:val="000000" w:themeColor="text1"/>
                <w:sz w:val="16"/>
                <w:szCs w:val="16"/>
                <w:vertAlign w:val="subscript"/>
                <w:lang w:eastAsia="cs-CZ"/>
              </w:rPr>
              <w:t>p</w:t>
            </w:r>
            <w:proofErr w:type="spellEnd"/>
            <w:r w:rsidRPr="006326AE">
              <w:rPr>
                <w:rFonts w:cs="Tahoma"/>
                <w:color w:val="000000" w:themeColor="text1"/>
                <w:sz w:val="16"/>
                <w:szCs w:val="16"/>
                <w:lang w:eastAsia="cs-CZ"/>
              </w:rPr>
              <w:t xml:space="preserve"> (m</w:t>
            </w:r>
            <w:r w:rsidRPr="006326AE">
              <w:rPr>
                <w:rFonts w:cs="Tahoma"/>
                <w:color w:val="000000" w:themeColor="text1"/>
                <w:sz w:val="16"/>
                <w:szCs w:val="16"/>
                <w:vertAlign w:val="superscript"/>
                <w:lang w:eastAsia="cs-CZ"/>
              </w:rPr>
              <w:t>2</w:t>
            </w:r>
            <w:r w:rsidRPr="006326AE">
              <w:rPr>
                <w:rFonts w:cs="Tahoma"/>
                <w:color w:val="000000" w:themeColor="text1"/>
                <w:sz w:val="16"/>
                <w:szCs w:val="16"/>
                <w:lang w:eastAsia="cs-CZ"/>
              </w:rPr>
              <w:t>)</w:t>
            </w:r>
          </w:p>
        </w:tc>
        <w:tc>
          <w:tcPr>
            <w:tcW w:w="887" w:type="dxa"/>
            <w:tcBorders>
              <w:top w:val="nil"/>
              <w:left w:val="nil"/>
              <w:bottom w:val="single" w:sz="4" w:space="0" w:color="auto"/>
              <w:right w:val="single" w:sz="4" w:space="0" w:color="auto"/>
            </w:tcBorders>
            <w:shd w:val="clear" w:color="auto" w:fill="auto"/>
            <w:vAlign w:val="center"/>
            <w:hideMark/>
          </w:tcPr>
          <w:p w14:paraId="19C22726" w14:textId="77777777" w:rsidR="0042629E" w:rsidRPr="006326AE" w:rsidRDefault="0042629E"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 xml:space="preserve">otvorů </w:t>
            </w:r>
            <w:proofErr w:type="spellStart"/>
            <w:r w:rsidRPr="006326AE">
              <w:rPr>
                <w:rFonts w:cs="Tahoma"/>
                <w:color w:val="000000" w:themeColor="text1"/>
                <w:sz w:val="16"/>
                <w:szCs w:val="16"/>
                <w:lang w:eastAsia="cs-CZ"/>
              </w:rPr>
              <w:t>S</w:t>
            </w:r>
            <w:r w:rsidRPr="006326AE">
              <w:rPr>
                <w:rFonts w:cs="Tahoma"/>
                <w:color w:val="000000" w:themeColor="text1"/>
                <w:sz w:val="16"/>
                <w:szCs w:val="16"/>
                <w:vertAlign w:val="subscript"/>
                <w:lang w:eastAsia="cs-CZ"/>
              </w:rPr>
              <w:t>po</w:t>
            </w:r>
            <w:proofErr w:type="spellEnd"/>
            <w:r w:rsidRPr="006326AE">
              <w:rPr>
                <w:rFonts w:cs="Tahoma"/>
                <w:i/>
                <w:iCs/>
                <w:color w:val="000000" w:themeColor="text1"/>
                <w:sz w:val="16"/>
                <w:szCs w:val="16"/>
                <w:lang w:eastAsia="cs-CZ"/>
              </w:rPr>
              <w:t xml:space="preserve"> </w:t>
            </w:r>
            <w:r w:rsidRPr="006326AE">
              <w:rPr>
                <w:rFonts w:cs="Tahoma"/>
                <w:color w:val="000000" w:themeColor="text1"/>
                <w:sz w:val="16"/>
                <w:szCs w:val="16"/>
                <w:lang w:eastAsia="cs-CZ"/>
              </w:rPr>
              <w:t>(m</w:t>
            </w:r>
            <w:r w:rsidRPr="006326AE">
              <w:rPr>
                <w:rFonts w:cs="Tahoma"/>
                <w:color w:val="000000" w:themeColor="text1"/>
                <w:sz w:val="16"/>
                <w:szCs w:val="16"/>
                <w:vertAlign w:val="superscript"/>
                <w:lang w:eastAsia="cs-CZ"/>
              </w:rPr>
              <w:t>2</w:t>
            </w:r>
            <w:r w:rsidRPr="006326AE">
              <w:rPr>
                <w:rFonts w:cs="Tahoma"/>
                <w:color w:val="000000" w:themeColor="text1"/>
                <w:sz w:val="16"/>
                <w:szCs w:val="16"/>
                <w:lang w:eastAsia="cs-CZ"/>
              </w:rPr>
              <w:t>)</w:t>
            </w:r>
          </w:p>
        </w:tc>
        <w:tc>
          <w:tcPr>
            <w:tcW w:w="887" w:type="dxa"/>
            <w:tcBorders>
              <w:top w:val="nil"/>
              <w:left w:val="nil"/>
              <w:bottom w:val="single" w:sz="4" w:space="0" w:color="auto"/>
              <w:right w:val="single" w:sz="4" w:space="0" w:color="auto"/>
            </w:tcBorders>
            <w:shd w:val="clear" w:color="auto" w:fill="auto"/>
            <w:vAlign w:val="center"/>
            <w:hideMark/>
          </w:tcPr>
          <w:p w14:paraId="48649E24" w14:textId="77777777" w:rsidR="0042629E" w:rsidRPr="006326AE" w:rsidRDefault="0042629E"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 xml:space="preserve">požárně </w:t>
            </w:r>
            <w:proofErr w:type="spellStart"/>
            <w:r w:rsidRPr="006326AE">
              <w:rPr>
                <w:rFonts w:cs="Tahoma"/>
                <w:color w:val="000000" w:themeColor="text1"/>
                <w:sz w:val="16"/>
                <w:szCs w:val="16"/>
                <w:lang w:eastAsia="cs-CZ"/>
              </w:rPr>
              <w:t>ot</w:t>
            </w:r>
            <w:proofErr w:type="spellEnd"/>
            <w:r w:rsidRPr="006326AE">
              <w:rPr>
                <w:rFonts w:cs="Tahoma"/>
                <w:color w:val="000000" w:themeColor="text1"/>
                <w:sz w:val="16"/>
                <w:szCs w:val="16"/>
                <w:lang w:eastAsia="cs-CZ"/>
              </w:rPr>
              <w:t>. (%)</w:t>
            </w:r>
          </w:p>
        </w:tc>
        <w:tc>
          <w:tcPr>
            <w:tcW w:w="820" w:type="dxa"/>
            <w:vMerge/>
            <w:tcBorders>
              <w:top w:val="single" w:sz="4" w:space="0" w:color="auto"/>
              <w:left w:val="single" w:sz="4" w:space="0" w:color="auto"/>
              <w:bottom w:val="single" w:sz="4" w:space="0" w:color="000000"/>
              <w:right w:val="single" w:sz="4" w:space="0" w:color="auto"/>
            </w:tcBorders>
            <w:vAlign w:val="center"/>
            <w:hideMark/>
          </w:tcPr>
          <w:p w14:paraId="5713B3E7" w14:textId="77777777" w:rsidR="0042629E" w:rsidRPr="006326AE" w:rsidRDefault="0042629E" w:rsidP="00B0277D">
            <w:pPr>
              <w:spacing w:before="0"/>
              <w:rPr>
                <w:rFonts w:cs="Tahoma"/>
                <w:i/>
                <w:iCs/>
                <w:color w:val="000000" w:themeColor="text1"/>
                <w:sz w:val="16"/>
                <w:szCs w:val="16"/>
                <w:lang w:eastAsia="cs-CZ"/>
              </w:rPr>
            </w:pPr>
          </w:p>
        </w:tc>
        <w:tc>
          <w:tcPr>
            <w:tcW w:w="972" w:type="dxa"/>
            <w:vMerge/>
            <w:tcBorders>
              <w:top w:val="single" w:sz="4" w:space="0" w:color="auto"/>
              <w:left w:val="single" w:sz="4" w:space="0" w:color="auto"/>
              <w:bottom w:val="single" w:sz="4" w:space="0" w:color="000000"/>
              <w:right w:val="single" w:sz="4" w:space="0" w:color="auto"/>
            </w:tcBorders>
            <w:vAlign w:val="center"/>
            <w:hideMark/>
          </w:tcPr>
          <w:p w14:paraId="29E9832E" w14:textId="77777777" w:rsidR="0042629E" w:rsidRPr="006326AE" w:rsidRDefault="0042629E" w:rsidP="00B0277D">
            <w:pPr>
              <w:spacing w:before="0"/>
              <w:rPr>
                <w:rFonts w:cs="Tahoma"/>
                <w:color w:val="000000" w:themeColor="text1"/>
                <w:sz w:val="16"/>
                <w:szCs w:val="16"/>
                <w:lang w:eastAsia="cs-CZ"/>
              </w:rPr>
            </w:pPr>
          </w:p>
        </w:tc>
        <w:tc>
          <w:tcPr>
            <w:tcW w:w="795" w:type="dxa"/>
            <w:vMerge/>
            <w:tcBorders>
              <w:top w:val="single" w:sz="4" w:space="0" w:color="auto"/>
              <w:left w:val="single" w:sz="4" w:space="0" w:color="auto"/>
              <w:bottom w:val="single" w:sz="4" w:space="0" w:color="000000"/>
              <w:right w:val="single" w:sz="4" w:space="0" w:color="auto"/>
            </w:tcBorders>
            <w:vAlign w:val="center"/>
            <w:hideMark/>
          </w:tcPr>
          <w:p w14:paraId="7E5A4284" w14:textId="77777777" w:rsidR="0042629E" w:rsidRPr="006326AE" w:rsidRDefault="0042629E" w:rsidP="00B0277D">
            <w:pPr>
              <w:spacing w:before="0"/>
              <w:rPr>
                <w:rFonts w:cs="Tahoma"/>
                <w:color w:val="000000" w:themeColor="text1"/>
                <w:sz w:val="16"/>
                <w:szCs w:val="16"/>
                <w:lang w:eastAsia="cs-CZ"/>
              </w:rPr>
            </w:pPr>
          </w:p>
        </w:tc>
        <w:tc>
          <w:tcPr>
            <w:tcW w:w="906" w:type="dxa"/>
            <w:vMerge/>
            <w:tcBorders>
              <w:top w:val="single" w:sz="4" w:space="0" w:color="auto"/>
              <w:left w:val="single" w:sz="4" w:space="0" w:color="auto"/>
              <w:bottom w:val="single" w:sz="4" w:space="0" w:color="000000"/>
              <w:right w:val="single" w:sz="4" w:space="0" w:color="auto"/>
            </w:tcBorders>
            <w:vAlign w:val="center"/>
            <w:hideMark/>
          </w:tcPr>
          <w:p w14:paraId="67B6B4BE" w14:textId="77777777" w:rsidR="0042629E" w:rsidRPr="006326AE" w:rsidRDefault="0042629E" w:rsidP="00B0277D">
            <w:pPr>
              <w:spacing w:before="0"/>
              <w:rPr>
                <w:rFonts w:cs="Tahoma"/>
                <w:color w:val="000000" w:themeColor="text1"/>
                <w:sz w:val="16"/>
                <w:szCs w:val="16"/>
                <w:lang w:eastAsia="cs-CZ"/>
              </w:rPr>
            </w:pPr>
          </w:p>
        </w:tc>
      </w:tr>
      <w:tr w:rsidR="0042629E" w:rsidRPr="006326AE" w14:paraId="3D0A3216" w14:textId="77777777" w:rsidTr="00B0277D">
        <w:trPr>
          <w:trHeight w:val="210"/>
        </w:trPr>
        <w:tc>
          <w:tcPr>
            <w:tcW w:w="9493"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A467BDA" w14:textId="37DCE424" w:rsidR="0042629E" w:rsidRPr="006326AE" w:rsidRDefault="00C33F1E" w:rsidP="00B0277D">
            <w:pPr>
              <w:spacing w:before="0"/>
              <w:rPr>
                <w:rFonts w:cs="Tahoma"/>
                <w:b/>
                <w:bCs/>
                <w:color w:val="000000" w:themeColor="text1"/>
                <w:sz w:val="16"/>
                <w:szCs w:val="16"/>
                <w:lang w:eastAsia="cs-CZ"/>
              </w:rPr>
            </w:pPr>
            <w:r>
              <w:rPr>
                <w:rFonts w:cs="Tahoma"/>
                <w:b/>
                <w:bCs/>
                <w:color w:val="000000" w:themeColor="text1"/>
                <w:sz w:val="16"/>
                <w:szCs w:val="16"/>
                <w:lang w:eastAsia="cs-CZ"/>
              </w:rPr>
              <w:t xml:space="preserve">JV </w:t>
            </w:r>
            <w:r w:rsidR="0042629E" w:rsidRPr="006326AE">
              <w:rPr>
                <w:rFonts w:cs="Tahoma"/>
                <w:b/>
                <w:bCs/>
                <w:color w:val="000000" w:themeColor="text1"/>
                <w:sz w:val="16"/>
                <w:szCs w:val="16"/>
                <w:lang w:eastAsia="cs-CZ"/>
              </w:rPr>
              <w:t>strana</w:t>
            </w:r>
          </w:p>
        </w:tc>
      </w:tr>
      <w:tr w:rsidR="0042629E" w:rsidRPr="006326AE" w14:paraId="4166718F" w14:textId="77777777" w:rsidTr="00B0277D">
        <w:trPr>
          <w:trHeight w:val="47"/>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4B30524E" w14:textId="108578C9" w:rsidR="0042629E" w:rsidRDefault="00C33F1E" w:rsidP="00B0277D">
            <w:pPr>
              <w:spacing w:before="0"/>
              <w:rPr>
                <w:rFonts w:cs="Tahoma"/>
                <w:color w:val="000000" w:themeColor="text1"/>
                <w:sz w:val="16"/>
                <w:szCs w:val="16"/>
                <w:lang w:eastAsia="cs-CZ"/>
              </w:rPr>
            </w:pPr>
            <w:r>
              <w:rPr>
                <w:rFonts w:cs="Tahoma"/>
                <w:color w:val="000000" w:themeColor="text1"/>
                <w:sz w:val="16"/>
                <w:szCs w:val="16"/>
                <w:lang w:eastAsia="cs-CZ"/>
              </w:rPr>
              <w:t>Okna N5.</w:t>
            </w:r>
            <w:proofErr w:type="gramStart"/>
            <w:r>
              <w:rPr>
                <w:rFonts w:cs="Tahoma"/>
                <w:color w:val="000000" w:themeColor="text1"/>
                <w:sz w:val="16"/>
                <w:szCs w:val="16"/>
                <w:lang w:eastAsia="cs-CZ"/>
              </w:rPr>
              <w:t>27a</w:t>
            </w:r>
            <w:proofErr w:type="gramEnd"/>
          </w:p>
        </w:tc>
        <w:tc>
          <w:tcPr>
            <w:tcW w:w="715" w:type="dxa"/>
            <w:tcBorders>
              <w:top w:val="nil"/>
              <w:left w:val="nil"/>
              <w:bottom w:val="single" w:sz="4" w:space="0" w:color="auto"/>
              <w:right w:val="single" w:sz="4" w:space="0" w:color="auto"/>
            </w:tcBorders>
            <w:shd w:val="clear" w:color="auto" w:fill="auto"/>
            <w:noWrap/>
            <w:vAlign w:val="center"/>
          </w:tcPr>
          <w:p w14:paraId="17D24BC9" w14:textId="4CF607E3" w:rsidR="0042629E" w:rsidRDefault="00C33F1E" w:rsidP="00B0277D">
            <w:pPr>
              <w:spacing w:before="0"/>
              <w:jc w:val="center"/>
              <w:rPr>
                <w:rFonts w:cs="Tahoma"/>
                <w:color w:val="000000" w:themeColor="text1"/>
                <w:sz w:val="16"/>
                <w:szCs w:val="16"/>
                <w:lang w:eastAsia="cs-CZ"/>
              </w:rPr>
            </w:pPr>
            <w:r>
              <w:rPr>
                <w:rFonts w:cs="Tahoma"/>
                <w:color w:val="000000" w:themeColor="text1"/>
                <w:sz w:val="16"/>
                <w:szCs w:val="16"/>
                <w:lang w:eastAsia="cs-CZ"/>
              </w:rPr>
              <w:t>17825</w:t>
            </w:r>
          </w:p>
        </w:tc>
        <w:tc>
          <w:tcPr>
            <w:tcW w:w="725" w:type="dxa"/>
            <w:tcBorders>
              <w:top w:val="nil"/>
              <w:left w:val="nil"/>
              <w:bottom w:val="single" w:sz="4" w:space="0" w:color="auto"/>
              <w:right w:val="single" w:sz="4" w:space="0" w:color="auto"/>
            </w:tcBorders>
            <w:shd w:val="clear" w:color="auto" w:fill="auto"/>
            <w:noWrap/>
            <w:vAlign w:val="center"/>
          </w:tcPr>
          <w:p w14:paraId="79B22280" w14:textId="6FEAFE61" w:rsidR="0042629E" w:rsidRDefault="00C33F1E" w:rsidP="00B0277D">
            <w:pPr>
              <w:spacing w:before="0"/>
              <w:jc w:val="center"/>
              <w:rPr>
                <w:rFonts w:cs="Tahoma"/>
                <w:color w:val="000000" w:themeColor="text1"/>
                <w:sz w:val="16"/>
                <w:szCs w:val="16"/>
                <w:lang w:eastAsia="cs-CZ"/>
              </w:rPr>
            </w:pPr>
            <w:r>
              <w:rPr>
                <w:rFonts w:cs="Tahoma"/>
                <w:color w:val="000000" w:themeColor="text1"/>
                <w:sz w:val="16"/>
                <w:szCs w:val="16"/>
                <w:lang w:eastAsia="cs-CZ"/>
              </w:rPr>
              <w:t>2700</w:t>
            </w:r>
          </w:p>
        </w:tc>
        <w:tc>
          <w:tcPr>
            <w:tcW w:w="886" w:type="dxa"/>
            <w:tcBorders>
              <w:top w:val="nil"/>
              <w:left w:val="nil"/>
              <w:bottom w:val="single" w:sz="4" w:space="0" w:color="auto"/>
              <w:right w:val="single" w:sz="4" w:space="0" w:color="auto"/>
            </w:tcBorders>
            <w:shd w:val="clear" w:color="auto" w:fill="auto"/>
            <w:noWrap/>
            <w:vAlign w:val="center"/>
          </w:tcPr>
          <w:p w14:paraId="41E28974" w14:textId="12026B97" w:rsidR="0042629E" w:rsidRDefault="00C33F1E" w:rsidP="00B0277D">
            <w:pPr>
              <w:spacing w:before="0"/>
              <w:jc w:val="center"/>
              <w:rPr>
                <w:rFonts w:cs="Tahoma"/>
                <w:color w:val="000000" w:themeColor="text1"/>
                <w:sz w:val="16"/>
                <w:szCs w:val="16"/>
                <w:lang w:eastAsia="cs-CZ"/>
              </w:rPr>
            </w:pPr>
            <w:r>
              <w:rPr>
                <w:rFonts w:cs="Tahoma"/>
                <w:color w:val="000000" w:themeColor="text1"/>
                <w:sz w:val="16"/>
                <w:szCs w:val="16"/>
                <w:lang w:eastAsia="cs-CZ"/>
              </w:rPr>
              <w:t>48,12</w:t>
            </w:r>
          </w:p>
        </w:tc>
        <w:tc>
          <w:tcPr>
            <w:tcW w:w="887" w:type="dxa"/>
            <w:tcBorders>
              <w:top w:val="nil"/>
              <w:left w:val="nil"/>
              <w:bottom w:val="single" w:sz="4" w:space="0" w:color="auto"/>
              <w:right w:val="single" w:sz="4" w:space="0" w:color="auto"/>
            </w:tcBorders>
            <w:shd w:val="clear" w:color="auto" w:fill="auto"/>
            <w:noWrap/>
            <w:vAlign w:val="center"/>
          </w:tcPr>
          <w:p w14:paraId="2ABFF1D9" w14:textId="3B7DA291" w:rsidR="0042629E" w:rsidRDefault="00C33F1E" w:rsidP="00B0277D">
            <w:pPr>
              <w:spacing w:before="0"/>
              <w:jc w:val="center"/>
              <w:rPr>
                <w:rFonts w:cs="Tahoma"/>
                <w:color w:val="000000" w:themeColor="text1"/>
                <w:sz w:val="16"/>
                <w:szCs w:val="16"/>
                <w:lang w:eastAsia="cs-CZ"/>
              </w:rPr>
            </w:pPr>
            <w:r>
              <w:rPr>
                <w:rFonts w:cs="Tahoma"/>
                <w:color w:val="000000" w:themeColor="text1"/>
                <w:sz w:val="16"/>
                <w:szCs w:val="16"/>
                <w:lang w:eastAsia="cs-CZ"/>
              </w:rPr>
              <w:t>20,4</w:t>
            </w:r>
          </w:p>
        </w:tc>
        <w:tc>
          <w:tcPr>
            <w:tcW w:w="887" w:type="dxa"/>
            <w:tcBorders>
              <w:top w:val="nil"/>
              <w:left w:val="nil"/>
              <w:bottom w:val="single" w:sz="4" w:space="0" w:color="auto"/>
              <w:right w:val="single" w:sz="4" w:space="0" w:color="auto"/>
            </w:tcBorders>
            <w:shd w:val="clear" w:color="auto" w:fill="auto"/>
            <w:noWrap/>
            <w:vAlign w:val="center"/>
          </w:tcPr>
          <w:p w14:paraId="20ADC8FB" w14:textId="45361111" w:rsidR="0042629E" w:rsidRDefault="00C33F1E" w:rsidP="00B0277D">
            <w:pPr>
              <w:spacing w:before="0"/>
              <w:jc w:val="center"/>
              <w:rPr>
                <w:rFonts w:cs="Tahoma"/>
                <w:color w:val="000000" w:themeColor="text1"/>
                <w:sz w:val="16"/>
                <w:szCs w:val="16"/>
                <w:lang w:eastAsia="cs-CZ"/>
              </w:rPr>
            </w:pPr>
            <w:r>
              <w:rPr>
                <w:rFonts w:cs="Tahoma"/>
                <w:color w:val="000000" w:themeColor="text1"/>
                <w:sz w:val="16"/>
                <w:szCs w:val="16"/>
                <w:lang w:eastAsia="cs-CZ"/>
              </w:rPr>
              <w:t>43</w:t>
            </w:r>
          </w:p>
        </w:tc>
        <w:tc>
          <w:tcPr>
            <w:tcW w:w="820" w:type="dxa"/>
            <w:tcBorders>
              <w:top w:val="nil"/>
              <w:left w:val="nil"/>
              <w:bottom w:val="single" w:sz="4" w:space="0" w:color="auto"/>
              <w:right w:val="single" w:sz="4" w:space="0" w:color="auto"/>
            </w:tcBorders>
            <w:shd w:val="clear" w:color="auto" w:fill="auto"/>
            <w:noWrap/>
            <w:vAlign w:val="center"/>
          </w:tcPr>
          <w:p w14:paraId="46041309" w14:textId="05D29EC7" w:rsidR="0042629E" w:rsidRDefault="00C33F1E" w:rsidP="00B0277D">
            <w:pPr>
              <w:spacing w:before="0"/>
              <w:jc w:val="center"/>
              <w:rPr>
                <w:rFonts w:cs="Tahoma"/>
                <w:color w:val="000000" w:themeColor="text1"/>
                <w:sz w:val="16"/>
                <w:szCs w:val="16"/>
                <w:lang w:eastAsia="cs-CZ"/>
              </w:rPr>
            </w:pPr>
            <w:r>
              <w:rPr>
                <w:rFonts w:cs="Tahoma"/>
                <w:color w:val="000000" w:themeColor="text1"/>
                <w:sz w:val="16"/>
                <w:szCs w:val="16"/>
                <w:lang w:eastAsia="cs-CZ"/>
              </w:rPr>
              <w:t>35</w:t>
            </w:r>
          </w:p>
        </w:tc>
        <w:tc>
          <w:tcPr>
            <w:tcW w:w="972" w:type="dxa"/>
            <w:tcBorders>
              <w:top w:val="nil"/>
              <w:left w:val="nil"/>
              <w:bottom w:val="single" w:sz="4" w:space="0" w:color="auto"/>
              <w:right w:val="single" w:sz="4" w:space="0" w:color="auto"/>
            </w:tcBorders>
            <w:shd w:val="clear" w:color="auto" w:fill="auto"/>
            <w:noWrap/>
            <w:vAlign w:val="center"/>
          </w:tcPr>
          <w:p w14:paraId="255B0F8C" w14:textId="77777777" w:rsidR="0042629E" w:rsidRDefault="0042629E" w:rsidP="00B0277D">
            <w:pPr>
              <w:spacing w:before="0"/>
              <w:jc w:val="center"/>
              <w:rPr>
                <w:rFonts w:cs="Tahoma"/>
                <w:color w:val="000000" w:themeColor="text1"/>
                <w:sz w:val="16"/>
                <w:szCs w:val="16"/>
                <w:lang w:eastAsia="cs-CZ"/>
              </w:rPr>
            </w:pPr>
            <w:r>
              <w:rPr>
                <w:rFonts w:cs="Tahoma"/>
                <w:color w:val="000000" w:themeColor="text1"/>
                <w:sz w:val="16"/>
                <w:szCs w:val="16"/>
                <w:lang w:eastAsia="cs-CZ"/>
              </w:rPr>
              <w:t>nehořlavý</w:t>
            </w:r>
          </w:p>
        </w:tc>
        <w:tc>
          <w:tcPr>
            <w:tcW w:w="795" w:type="dxa"/>
            <w:tcBorders>
              <w:top w:val="nil"/>
              <w:left w:val="nil"/>
              <w:bottom w:val="single" w:sz="4" w:space="0" w:color="auto"/>
              <w:right w:val="single" w:sz="4" w:space="0" w:color="auto"/>
            </w:tcBorders>
            <w:shd w:val="clear" w:color="auto" w:fill="auto"/>
            <w:noWrap/>
            <w:vAlign w:val="center"/>
          </w:tcPr>
          <w:p w14:paraId="31702814" w14:textId="6B4FBEAE" w:rsidR="0042629E" w:rsidRDefault="00E52E0B" w:rsidP="00B0277D">
            <w:pPr>
              <w:spacing w:before="0"/>
              <w:jc w:val="center"/>
              <w:rPr>
                <w:rFonts w:cs="Tahoma"/>
                <w:color w:val="000000" w:themeColor="text1"/>
                <w:sz w:val="16"/>
                <w:szCs w:val="16"/>
                <w:lang w:eastAsia="cs-CZ"/>
              </w:rPr>
            </w:pPr>
            <w:r>
              <w:rPr>
                <w:rFonts w:cs="Tahoma"/>
                <w:color w:val="000000" w:themeColor="text1"/>
                <w:sz w:val="16"/>
                <w:szCs w:val="16"/>
                <w:lang w:eastAsia="cs-CZ"/>
              </w:rPr>
              <w:t>2,63</w:t>
            </w:r>
          </w:p>
        </w:tc>
        <w:tc>
          <w:tcPr>
            <w:tcW w:w="906" w:type="dxa"/>
            <w:tcBorders>
              <w:top w:val="nil"/>
              <w:left w:val="nil"/>
              <w:bottom w:val="single" w:sz="4" w:space="0" w:color="auto"/>
              <w:right w:val="single" w:sz="4" w:space="0" w:color="auto"/>
            </w:tcBorders>
            <w:shd w:val="clear" w:color="auto" w:fill="auto"/>
            <w:noWrap/>
            <w:vAlign w:val="center"/>
          </w:tcPr>
          <w:p w14:paraId="36BE6647" w14:textId="3F1558F5" w:rsidR="0042629E" w:rsidRDefault="00E52E0B" w:rsidP="00B0277D">
            <w:pPr>
              <w:spacing w:before="0"/>
              <w:jc w:val="center"/>
              <w:rPr>
                <w:rFonts w:cs="Tahoma"/>
                <w:color w:val="000000" w:themeColor="text1"/>
                <w:sz w:val="16"/>
                <w:szCs w:val="16"/>
                <w:lang w:eastAsia="cs-CZ"/>
              </w:rPr>
            </w:pPr>
            <w:r>
              <w:rPr>
                <w:rFonts w:cs="Tahoma"/>
                <w:color w:val="000000" w:themeColor="text1"/>
                <w:sz w:val="16"/>
                <w:szCs w:val="16"/>
                <w:lang w:eastAsia="cs-CZ"/>
              </w:rPr>
              <w:t>1,18</w:t>
            </w:r>
          </w:p>
        </w:tc>
      </w:tr>
      <w:tr w:rsidR="0042629E" w:rsidRPr="006326AE" w14:paraId="6D0D7F33" w14:textId="77777777" w:rsidTr="00B0277D">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21F4488" w14:textId="77777777" w:rsidR="0042629E" w:rsidRPr="006326AE" w:rsidRDefault="0042629E" w:rsidP="00B0277D">
            <w:pPr>
              <w:spacing w:before="0"/>
              <w:rPr>
                <w:rFonts w:cs="Tahoma"/>
                <w:color w:val="000000" w:themeColor="text1"/>
                <w:sz w:val="16"/>
                <w:szCs w:val="16"/>
                <w:lang w:eastAsia="cs-CZ"/>
              </w:rPr>
            </w:pPr>
            <w:r>
              <w:rPr>
                <w:rFonts w:cs="Tahoma"/>
                <w:color w:val="000000" w:themeColor="text1"/>
                <w:sz w:val="16"/>
                <w:szCs w:val="16"/>
                <w:lang w:eastAsia="cs-CZ"/>
              </w:rPr>
              <w:t>V</w:t>
            </w:r>
            <w:r w:rsidRPr="006326AE">
              <w:rPr>
                <w:rFonts w:cs="Tahoma"/>
                <w:color w:val="000000" w:themeColor="text1"/>
                <w:sz w:val="16"/>
                <w:szCs w:val="16"/>
                <w:lang w:eastAsia="cs-CZ"/>
              </w:rPr>
              <w:t>zdálenost k hranici stavebního pozemku</w:t>
            </w:r>
            <w:r>
              <w:rPr>
                <w:rFonts w:cs="Tahoma"/>
                <w:color w:val="000000" w:themeColor="text1"/>
                <w:sz w:val="16"/>
                <w:szCs w:val="16"/>
                <w:lang w:eastAsia="cs-CZ"/>
              </w:rPr>
              <w:t xml:space="preserve"> </w:t>
            </w:r>
          </w:p>
        </w:tc>
        <w:tc>
          <w:tcPr>
            <w:tcW w:w="906" w:type="dxa"/>
            <w:tcBorders>
              <w:top w:val="nil"/>
              <w:left w:val="nil"/>
              <w:bottom w:val="single" w:sz="4" w:space="0" w:color="auto"/>
              <w:right w:val="single" w:sz="4" w:space="0" w:color="auto"/>
            </w:tcBorders>
            <w:shd w:val="clear" w:color="auto" w:fill="auto"/>
            <w:noWrap/>
            <w:vAlign w:val="center"/>
          </w:tcPr>
          <w:p w14:paraId="5494D71E" w14:textId="40F69EC8" w:rsidR="0042629E" w:rsidRPr="006326AE" w:rsidRDefault="00936D10" w:rsidP="00B0277D">
            <w:pPr>
              <w:spacing w:before="0"/>
              <w:jc w:val="center"/>
              <w:rPr>
                <w:rFonts w:cs="Tahoma"/>
                <w:b/>
                <w:bCs/>
                <w:color w:val="000000" w:themeColor="text1"/>
                <w:sz w:val="16"/>
                <w:szCs w:val="16"/>
                <w:lang w:eastAsia="cs-CZ"/>
              </w:rPr>
            </w:pPr>
            <w:r>
              <w:rPr>
                <w:rFonts w:cs="Tahoma"/>
                <w:b/>
                <w:bCs/>
                <w:color w:val="000000" w:themeColor="text1"/>
                <w:sz w:val="16"/>
                <w:szCs w:val="16"/>
                <w:lang w:eastAsia="cs-CZ"/>
              </w:rPr>
              <w:t>0,0</w:t>
            </w:r>
          </w:p>
        </w:tc>
      </w:tr>
      <w:tr w:rsidR="0042629E" w:rsidRPr="006326AE" w14:paraId="3341F530" w14:textId="77777777" w:rsidTr="00B0277D">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9D5B78C" w14:textId="1C44AF00" w:rsidR="0042629E" w:rsidRPr="006326AE" w:rsidRDefault="0042629E" w:rsidP="00B0277D">
            <w:pPr>
              <w:spacing w:before="0"/>
              <w:rPr>
                <w:rFonts w:cs="Tahoma"/>
                <w:color w:val="000000" w:themeColor="text1"/>
                <w:sz w:val="16"/>
                <w:szCs w:val="16"/>
                <w:lang w:eastAsia="cs-CZ"/>
              </w:rPr>
            </w:pPr>
            <w:r>
              <w:rPr>
                <w:rFonts w:cs="Tahoma"/>
                <w:color w:val="000000" w:themeColor="text1"/>
                <w:sz w:val="16"/>
                <w:szCs w:val="16"/>
                <w:lang w:eastAsia="cs-CZ"/>
              </w:rPr>
              <w:t>P</w:t>
            </w:r>
            <w:r w:rsidRPr="006326AE">
              <w:rPr>
                <w:rFonts w:cs="Tahoma"/>
                <w:color w:val="000000" w:themeColor="text1"/>
                <w:sz w:val="16"/>
                <w:szCs w:val="16"/>
                <w:lang w:eastAsia="cs-CZ"/>
              </w:rPr>
              <w:t xml:space="preserve">řesah požárně nebezpečného prostoru </w:t>
            </w:r>
            <w:r w:rsidR="00936D10">
              <w:rPr>
                <w:rFonts w:cs="Tahoma"/>
                <w:color w:val="000000" w:themeColor="text1"/>
                <w:sz w:val="16"/>
                <w:szCs w:val="16"/>
                <w:lang w:eastAsia="cs-CZ"/>
              </w:rPr>
              <w:t xml:space="preserve">na parc. č. 650/1 – </w:t>
            </w:r>
            <w:proofErr w:type="spellStart"/>
            <w:r w:rsidR="00936D10">
              <w:rPr>
                <w:rFonts w:cs="Tahoma"/>
                <w:color w:val="000000" w:themeColor="text1"/>
                <w:sz w:val="16"/>
                <w:szCs w:val="16"/>
                <w:lang w:eastAsia="cs-CZ"/>
              </w:rPr>
              <w:t>vl</w:t>
            </w:r>
            <w:proofErr w:type="spellEnd"/>
            <w:r w:rsidR="00936D10">
              <w:rPr>
                <w:rFonts w:cs="Tahoma"/>
                <w:color w:val="000000" w:themeColor="text1"/>
                <w:sz w:val="16"/>
                <w:szCs w:val="16"/>
                <w:lang w:eastAsia="cs-CZ"/>
              </w:rPr>
              <w:t xml:space="preserve">. investor </w:t>
            </w:r>
          </w:p>
        </w:tc>
        <w:tc>
          <w:tcPr>
            <w:tcW w:w="906" w:type="dxa"/>
            <w:tcBorders>
              <w:top w:val="nil"/>
              <w:left w:val="nil"/>
              <w:bottom w:val="single" w:sz="4" w:space="0" w:color="auto"/>
              <w:right w:val="single" w:sz="4" w:space="0" w:color="auto"/>
            </w:tcBorders>
            <w:shd w:val="clear" w:color="auto" w:fill="auto"/>
            <w:noWrap/>
            <w:vAlign w:val="center"/>
          </w:tcPr>
          <w:p w14:paraId="56EF3E9D" w14:textId="09BF5E82" w:rsidR="0042629E" w:rsidRPr="006326AE" w:rsidRDefault="00936D10" w:rsidP="00B0277D">
            <w:pPr>
              <w:spacing w:before="0"/>
              <w:jc w:val="center"/>
              <w:rPr>
                <w:rFonts w:cs="Tahoma"/>
                <w:b/>
                <w:bCs/>
                <w:color w:val="000000" w:themeColor="text1"/>
                <w:sz w:val="16"/>
                <w:szCs w:val="16"/>
                <w:lang w:eastAsia="cs-CZ"/>
              </w:rPr>
            </w:pPr>
            <w:r>
              <w:rPr>
                <w:rFonts w:cs="Tahoma"/>
                <w:b/>
                <w:bCs/>
                <w:color w:val="000000" w:themeColor="text1"/>
                <w:sz w:val="16"/>
                <w:szCs w:val="16"/>
                <w:lang w:eastAsia="cs-CZ"/>
              </w:rPr>
              <w:t>2,63</w:t>
            </w:r>
          </w:p>
        </w:tc>
      </w:tr>
      <w:tr w:rsidR="0042629E" w:rsidRPr="006326AE" w14:paraId="23AF33DE" w14:textId="77777777" w:rsidTr="00B0277D">
        <w:trPr>
          <w:trHeight w:val="210"/>
        </w:trPr>
        <w:tc>
          <w:tcPr>
            <w:tcW w:w="9493"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467F859" w14:textId="3FD58B06" w:rsidR="0042629E" w:rsidRPr="006326AE" w:rsidRDefault="00C33F1E" w:rsidP="00B0277D">
            <w:pPr>
              <w:spacing w:before="0"/>
              <w:rPr>
                <w:rFonts w:cs="Tahoma"/>
                <w:b/>
                <w:bCs/>
                <w:color w:val="000000" w:themeColor="text1"/>
                <w:sz w:val="16"/>
                <w:szCs w:val="16"/>
                <w:lang w:eastAsia="cs-CZ"/>
              </w:rPr>
            </w:pPr>
            <w:r>
              <w:rPr>
                <w:rFonts w:cs="Tahoma"/>
                <w:b/>
                <w:bCs/>
                <w:color w:val="000000" w:themeColor="text1"/>
                <w:sz w:val="16"/>
                <w:szCs w:val="16"/>
                <w:lang w:eastAsia="cs-CZ"/>
              </w:rPr>
              <w:t xml:space="preserve">SZ </w:t>
            </w:r>
            <w:r w:rsidR="0042629E" w:rsidRPr="006326AE">
              <w:rPr>
                <w:rFonts w:cs="Tahoma"/>
                <w:b/>
                <w:bCs/>
                <w:color w:val="000000" w:themeColor="text1"/>
                <w:sz w:val="16"/>
                <w:szCs w:val="16"/>
                <w:lang w:eastAsia="cs-CZ"/>
              </w:rPr>
              <w:t>strana</w:t>
            </w:r>
          </w:p>
        </w:tc>
      </w:tr>
      <w:tr w:rsidR="00C33F1E" w:rsidRPr="006326AE" w14:paraId="661A33A3" w14:textId="77777777" w:rsidTr="00B0277D">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136594B5" w14:textId="77777777" w:rsidR="00C33F1E" w:rsidRDefault="00C33F1E" w:rsidP="00C33F1E">
            <w:pPr>
              <w:spacing w:before="0"/>
              <w:rPr>
                <w:rFonts w:cs="Tahoma"/>
                <w:color w:val="000000" w:themeColor="text1"/>
                <w:sz w:val="16"/>
                <w:szCs w:val="16"/>
                <w:lang w:eastAsia="cs-CZ"/>
              </w:rPr>
            </w:pPr>
            <w:r>
              <w:rPr>
                <w:rFonts w:cs="Tahoma"/>
                <w:color w:val="000000" w:themeColor="text1"/>
                <w:sz w:val="16"/>
                <w:szCs w:val="16"/>
                <w:lang w:eastAsia="cs-CZ"/>
              </w:rPr>
              <w:t>Stěna</w:t>
            </w:r>
          </w:p>
        </w:tc>
        <w:tc>
          <w:tcPr>
            <w:tcW w:w="715" w:type="dxa"/>
            <w:tcBorders>
              <w:top w:val="nil"/>
              <w:left w:val="nil"/>
              <w:bottom w:val="single" w:sz="4" w:space="0" w:color="auto"/>
              <w:right w:val="single" w:sz="4" w:space="0" w:color="auto"/>
            </w:tcBorders>
            <w:shd w:val="clear" w:color="auto" w:fill="auto"/>
            <w:noWrap/>
            <w:vAlign w:val="center"/>
          </w:tcPr>
          <w:p w14:paraId="3B069B0D" w14:textId="7C5AF99B" w:rsidR="00C33F1E" w:rsidRDefault="00C33F1E" w:rsidP="00C33F1E">
            <w:pPr>
              <w:spacing w:before="0"/>
              <w:jc w:val="center"/>
              <w:rPr>
                <w:rFonts w:cs="Tahoma"/>
                <w:color w:val="000000" w:themeColor="text1"/>
                <w:sz w:val="16"/>
                <w:szCs w:val="16"/>
                <w:lang w:eastAsia="cs-CZ"/>
              </w:rPr>
            </w:pPr>
            <w:r>
              <w:rPr>
                <w:rFonts w:cs="Tahoma"/>
                <w:color w:val="000000" w:themeColor="text1"/>
                <w:sz w:val="16"/>
                <w:szCs w:val="16"/>
                <w:lang w:eastAsia="cs-CZ"/>
              </w:rPr>
              <w:t>6250</w:t>
            </w:r>
          </w:p>
        </w:tc>
        <w:tc>
          <w:tcPr>
            <w:tcW w:w="725" w:type="dxa"/>
            <w:tcBorders>
              <w:top w:val="nil"/>
              <w:left w:val="nil"/>
              <w:bottom w:val="single" w:sz="4" w:space="0" w:color="auto"/>
              <w:right w:val="single" w:sz="4" w:space="0" w:color="auto"/>
            </w:tcBorders>
            <w:shd w:val="clear" w:color="auto" w:fill="auto"/>
            <w:noWrap/>
            <w:vAlign w:val="center"/>
          </w:tcPr>
          <w:p w14:paraId="07771D83" w14:textId="24002880" w:rsidR="00C33F1E" w:rsidRDefault="00C33F1E" w:rsidP="00C33F1E">
            <w:pPr>
              <w:spacing w:before="0"/>
              <w:jc w:val="center"/>
              <w:rPr>
                <w:rFonts w:cs="Tahoma"/>
                <w:color w:val="000000" w:themeColor="text1"/>
                <w:sz w:val="16"/>
                <w:szCs w:val="16"/>
                <w:lang w:eastAsia="cs-CZ"/>
              </w:rPr>
            </w:pPr>
            <w:r>
              <w:rPr>
                <w:rFonts w:cs="Tahoma"/>
                <w:color w:val="000000" w:themeColor="text1"/>
                <w:sz w:val="16"/>
                <w:szCs w:val="16"/>
                <w:lang w:eastAsia="cs-CZ"/>
              </w:rPr>
              <w:t>1800</w:t>
            </w:r>
          </w:p>
        </w:tc>
        <w:tc>
          <w:tcPr>
            <w:tcW w:w="886" w:type="dxa"/>
            <w:tcBorders>
              <w:top w:val="nil"/>
              <w:left w:val="nil"/>
              <w:bottom w:val="single" w:sz="4" w:space="0" w:color="auto"/>
              <w:right w:val="single" w:sz="4" w:space="0" w:color="auto"/>
            </w:tcBorders>
            <w:shd w:val="clear" w:color="auto" w:fill="auto"/>
            <w:noWrap/>
            <w:vAlign w:val="center"/>
          </w:tcPr>
          <w:p w14:paraId="7FB3F19E" w14:textId="2F808C5D" w:rsidR="00C33F1E" w:rsidRDefault="00C33F1E" w:rsidP="00C33F1E">
            <w:pPr>
              <w:spacing w:before="0"/>
              <w:jc w:val="center"/>
              <w:rPr>
                <w:rFonts w:cs="Tahoma"/>
                <w:color w:val="000000" w:themeColor="text1"/>
                <w:sz w:val="16"/>
                <w:szCs w:val="16"/>
                <w:lang w:eastAsia="cs-CZ"/>
              </w:rPr>
            </w:pPr>
            <w:r>
              <w:rPr>
                <w:rFonts w:cs="Tahoma"/>
                <w:color w:val="000000" w:themeColor="text1"/>
                <w:sz w:val="16"/>
                <w:szCs w:val="16"/>
                <w:lang w:eastAsia="cs-CZ"/>
              </w:rPr>
              <w:t>11,25</w:t>
            </w:r>
          </w:p>
        </w:tc>
        <w:tc>
          <w:tcPr>
            <w:tcW w:w="887" w:type="dxa"/>
            <w:tcBorders>
              <w:top w:val="nil"/>
              <w:left w:val="nil"/>
              <w:bottom w:val="single" w:sz="4" w:space="0" w:color="auto"/>
              <w:right w:val="single" w:sz="4" w:space="0" w:color="auto"/>
            </w:tcBorders>
            <w:shd w:val="clear" w:color="auto" w:fill="auto"/>
            <w:noWrap/>
            <w:vAlign w:val="center"/>
          </w:tcPr>
          <w:p w14:paraId="35494218" w14:textId="72556FE0" w:rsidR="00C33F1E" w:rsidRDefault="00C33F1E" w:rsidP="00C33F1E">
            <w:pPr>
              <w:spacing w:before="0"/>
              <w:jc w:val="center"/>
              <w:rPr>
                <w:rFonts w:cs="Tahoma"/>
                <w:color w:val="000000" w:themeColor="text1"/>
                <w:sz w:val="16"/>
                <w:szCs w:val="16"/>
                <w:lang w:eastAsia="cs-CZ"/>
              </w:rPr>
            </w:pPr>
            <w:r>
              <w:rPr>
                <w:rFonts w:cs="Tahoma"/>
                <w:color w:val="000000" w:themeColor="text1"/>
                <w:sz w:val="16"/>
                <w:szCs w:val="16"/>
                <w:lang w:eastAsia="cs-CZ"/>
              </w:rPr>
              <w:t>6,48</w:t>
            </w:r>
          </w:p>
        </w:tc>
        <w:tc>
          <w:tcPr>
            <w:tcW w:w="887" w:type="dxa"/>
            <w:tcBorders>
              <w:top w:val="nil"/>
              <w:left w:val="nil"/>
              <w:bottom w:val="single" w:sz="4" w:space="0" w:color="auto"/>
              <w:right w:val="single" w:sz="4" w:space="0" w:color="auto"/>
            </w:tcBorders>
            <w:shd w:val="clear" w:color="auto" w:fill="auto"/>
            <w:noWrap/>
            <w:vAlign w:val="center"/>
          </w:tcPr>
          <w:p w14:paraId="56796AC2" w14:textId="1A96AFAC" w:rsidR="00C33F1E" w:rsidRDefault="00C33F1E" w:rsidP="00C33F1E">
            <w:pPr>
              <w:spacing w:before="0"/>
              <w:jc w:val="center"/>
              <w:rPr>
                <w:rFonts w:cs="Tahoma"/>
                <w:color w:val="000000" w:themeColor="text1"/>
                <w:sz w:val="16"/>
                <w:szCs w:val="16"/>
                <w:lang w:eastAsia="cs-CZ"/>
              </w:rPr>
            </w:pPr>
            <w:r>
              <w:rPr>
                <w:rFonts w:cs="Tahoma"/>
                <w:color w:val="000000" w:themeColor="text1"/>
                <w:sz w:val="16"/>
                <w:szCs w:val="16"/>
                <w:lang w:eastAsia="cs-CZ"/>
              </w:rPr>
              <w:t>58</w:t>
            </w:r>
          </w:p>
        </w:tc>
        <w:tc>
          <w:tcPr>
            <w:tcW w:w="820" w:type="dxa"/>
            <w:tcBorders>
              <w:top w:val="nil"/>
              <w:left w:val="nil"/>
              <w:bottom w:val="single" w:sz="4" w:space="0" w:color="auto"/>
              <w:right w:val="single" w:sz="4" w:space="0" w:color="auto"/>
            </w:tcBorders>
            <w:shd w:val="clear" w:color="auto" w:fill="auto"/>
            <w:noWrap/>
            <w:vAlign w:val="center"/>
          </w:tcPr>
          <w:p w14:paraId="0B017EBA" w14:textId="3A1364BD" w:rsidR="00C33F1E" w:rsidRDefault="00C33F1E" w:rsidP="00C33F1E">
            <w:pPr>
              <w:spacing w:before="0"/>
              <w:jc w:val="center"/>
              <w:rPr>
                <w:rFonts w:cs="Tahoma"/>
                <w:color w:val="000000" w:themeColor="text1"/>
                <w:sz w:val="16"/>
                <w:szCs w:val="16"/>
                <w:lang w:eastAsia="cs-CZ"/>
              </w:rPr>
            </w:pPr>
            <w:r>
              <w:rPr>
                <w:rFonts w:cs="Tahoma"/>
                <w:color w:val="000000" w:themeColor="text1"/>
                <w:sz w:val="16"/>
                <w:szCs w:val="16"/>
                <w:lang w:eastAsia="cs-CZ"/>
              </w:rPr>
              <w:t>35</w:t>
            </w:r>
          </w:p>
        </w:tc>
        <w:tc>
          <w:tcPr>
            <w:tcW w:w="972" w:type="dxa"/>
            <w:tcBorders>
              <w:top w:val="nil"/>
              <w:left w:val="nil"/>
              <w:bottom w:val="single" w:sz="4" w:space="0" w:color="auto"/>
              <w:right w:val="single" w:sz="4" w:space="0" w:color="auto"/>
            </w:tcBorders>
            <w:shd w:val="clear" w:color="auto" w:fill="auto"/>
            <w:noWrap/>
            <w:vAlign w:val="center"/>
          </w:tcPr>
          <w:p w14:paraId="53676EC6" w14:textId="77777777" w:rsidR="00C33F1E" w:rsidRDefault="00C33F1E" w:rsidP="00C33F1E">
            <w:pPr>
              <w:spacing w:before="0"/>
              <w:jc w:val="center"/>
              <w:rPr>
                <w:rFonts w:cs="Tahoma"/>
                <w:color w:val="000000" w:themeColor="text1"/>
                <w:sz w:val="16"/>
                <w:szCs w:val="16"/>
                <w:lang w:eastAsia="cs-CZ"/>
              </w:rPr>
            </w:pPr>
            <w:r>
              <w:rPr>
                <w:rFonts w:cs="Tahoma"/>
                <w:color w:val="000000" w:themeColor="text1"/>
                <w:sz w:val="16"/>
                <w:szCs w:val="16"/>
                <w:lang w:eastAsia="cs-CZ"/>
              </w:rPr>
              <w:t>nehořlavý</w:t>
            </w:r>
          </w:p>
        </w:tc>
        <w:tc>
          <w:tcPr>
            <w:tcW w:w="795" w:type="dxa"/>
            <w:tcBorders>
              <w:top w:val="nil"/>
              <w:left w:val="nil"/>
              <w:bottom w:val="single" w:sz="4" w:space="0" w:color="auto"/>
              <w:right w:val="single" w:sz="4" w:space="0" w:color="auto"/>
            </w:tcBorders>
            <w:shd w:val="clear" w:color="auto" w:fill="auto"/>
            <w:noWrap/>
            <w:vAlign w:val="center"/>
          </w:tcPr>
          <w:p w14:paraId="42118D87" w14:textId="2B28E1E2" w:rsidR="00C33F1E" w:rsidRDefault="00E52E0B" w:rsidP="00C33F1E">
            <w:pPr>
              <w:spacing w:before="0"/>
              <w:jc w:val="center"/>
              <w:rPr>
                <w:rFonts w:cs="Tahoma"/>
                <w:color w:val="000000" w:themeColor="text1"/>
                <w:sz w:val="16"/>
                <w:szCs w:val="16"/>
                <w:lang w:eastAsia="cs-CZ"/>
              </w:rPr>
            </w:pPr>
            <w:r>
              <w:rPr>
                <w:rFonts w:cs="Tahoma"/>
                <w:color w:val="000000" w:themeColor="text1"/>
                <w:sz w:val="16"/>
                <w:szCs w:val="16"/>
                <w:lang w:eastAsia="cs-CZ"/>
              </w:rPr>
              <w:t>2,25</w:t>
            </w:r>
          </w:p>
        </w:tc>
        <w:tc>
          <w:tcPr>
            <w:tcW w:w="906" w:type="dxa"/>
            <w:tcBorders>
              <w:top w:val="nil"/>
              <w:left w:val="nil"/>
              <w:bottom w:val="single" w:sz="4" w:space="0" w:color="auto"/>
              <w:right w:val="single" w:sz="4" w:space="0" w:color="auto"/>
            </w:tcBorders>
            <w:shd w:val="clear" w:color="auto" w:fill="auto"/>
            <w:noWrap/>
            <w:vAlign w:val="center"/>
          </w:tcPr>
          <w:p w14:paraId="366F4797" w14:textId="6453C68C" w:rsidR="00C33F1E" w:rsidRDefault="00E52E0B" w:rsidP="00C33F1E">
            <w:pPr>
              <w:spacing w:before="0"/>
              <w:jc w:val="center"/>
              <w:rPr>
                <w:rFonts w:cs="Tahoma"/>
                <w:color w:val="000000" w:themeColor="text1"/>
                <w:sz w:val="16"/>
                <w:szCs w:val="16"/>
                <w:lang w:eastAsia="cs-CZ"/>
              </w:rPr>
            </w:pPr>
            <w:r>
              <w:rPr>
                <w:rFonts w:cs="Tahoma"/>
                <w:color w:val="000000" w:themeColor="text1"/>
                <w:sz w:val="16"/>
                <w:szCs w:val="16"/>
                <w:lang w:eastAsia="cs-CZ"/>
              </w:rPr>
              <w:t>1,1</w:t>
            </w:r>
          </w:p>
        </w:tc>
      </w:tr>
      <w:tr w:rsidR="0042629E" w:rsidRPr="006326AE" w14:paraId="0A022737" w14:textId="77777777" w:rsidTr="00B0277D">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tcPr>
          <w:p w14:paraId="163BCE82" w14:textId="34A5E0D0" w:rsidR="0042629E" w:rsidRPr="006326AE" w:rsidRDefault="00C33F1E" w:rsidP="00B0277D">
            <w:pPr>
              <w:spacing w:before="0"/>
              <w:rPr>
                <w:rFonts w:cs="Tahoma"/>
                <w:color w:val="000000" w:themeColor="text1"/>
                <w:sz w:val="16"/>
                <w:szCs w:val="16"/>
                <w:lang w:eastAsia="cs-CZ"/>
              </w:rPr>
            </w:pPr>
            <w:r>
              <w:rPr>
                <w:rFonts w:cs="Tahoma"/>
                <w:color w:val="000000" w:themeColor="text1"/>
                <w:sz w:val="16"/>
                <w:szCs w:val="16"/>
                <w:lang w:eastAsia="cs-CZ"/>
              </w:rPr>
              <w:t>V</w:t>
            </w:r>
            <w:r w:rsidRPr="006326AE">
              <w:rPr>
                <w:rFonts w:cs="Tahoma"/>
                <w:color w:val="000000" w:themeColor="text1"/>
                <w:sz w:val="16"/>
                <w:szCs w:val="16"/>
                <w:lang w:eastAsia="cs-CZ"/>
              </w:rPr>
              <w:t>zdálenost k hranici stavebního pozemku</w:t>
            </w:r>
          </w:p>
        </w:tc>
        <w:tc>
          <w:tcPr>
            <w:tcW w:w="906" w:type="dxa"/>
            <w:tcBorders>
              <w:top w:val="nil"/>
              <w:left w:val="nil"/>
              <w:bottom w:val="single" w:sz="4" w:space="0" w:color="auto"/>
              <w:right w:val="single" w:sz="4" w:space="0" w:color="auto"/>
            </w:tcBorders>
            <w:shd w:val="clear" w:color="auto" w:fill="auto"/>
            <w:noWrap/>
            <w:vAlign w:val="center"/>
          </w:tcPr>
          <w:p w14:paraId="0F6DFFFC" w14:textId="731EE632" w:rsidR="0042629E" w:rsidRDefault="00936D10" w:rsidP="00B0277D">
            <w:pPr>
              <w:spacing w:before="0"/>
              <w:jc w:val="center"/>
              <w:rPr>
                <w:rFonts w:cs="Tahoma"/>
                <w:b/>
                <w:bCs/>
                <w:color w:val="000000" w:themeColor="text1"/>
                <w:sz w:val="16"/>
                <w:szCs w:val="16"/>
                <w:lang w:eastAsia="cs-CZ"/>
              </w:rPr>
            </w:pPr>
            <w:r>
              <w:rPr>
                <w:rFonts w:cs="Tahoma"/>
                <w:b/>
                <w:bCs/>
                <w:color w:val="000000" w:themeColor="text1"/>
                <w:sz w:val="16"/>
                <w:szCs w:val="16"/>
                <w:lang w:eastAsia="cs-CZ"/>
              </w:rPr>
              <w:t>0,0</w:t>
            </w:r>
          </w:p>
        </w:tc>
      </w:tr>
      <w:tr w:rsidR="0042629E" w:rsidRPr="006326AE" w14:paraId="2BF59168" w14:textId="77777777" w:rsidTr="00B0277D">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FA71318" w14:textId="0AEAC747" w:rsidR="0042629E" w:rsidRPr="006326AE" w:rsidRDefault="0042629E" w:rsidP="00B0277D">
            <w:pPr>
              <w:spacing w:before="0"/>
              <w:rPr>
                <w:rFonts w:cs="Tahoma"/>
                <w:color w:val="000000" w:themeColor="text1"/>
                <w:sz w:val="16"/>
                <w:szCs w:val="16"/>
                <w:lang w:eastAsia="cs-CZ"/>
              </w:rPr>
            </w:pPr>
            <w:r>
              <w:rPr>
                <w:rFonts w:cs="Tahoma"/>
                <w:color w:val="000000" w:themeColor="text1"/>
                <w:sz w:val="16"/>
                <w:szCs w:val="16"/>
                <w:lang w:eastAsia="cs-CZ"/>
              </w:rPr>
              <w:t>P</w:t>
            </w:r>
            <w:r w:rsidRPr="006326AE">
              <w:rPr>
                <w:rFonts w:cs="Tahoma"/>
                <w:color w:val="000000" w:themeColor="text1"/>
                <w:sz w:val="16"/>
                <w:szCs w:val="16"/>
                <w:lang w:eastAsia="cs-CZ"/>
              </w:rPr>
              <w:t xml:space="preserve">řesah požárně nebezpečného prostoru </w:t>
            </w:r>
            <w:r w:rsidR="00936D10">
              <w:rPr>
                <w:rFonts w:cs="Tahoma"/>
                <w:color w:val="000000" w:themeColor="text1"/>
                <w:sz w:val="16"/>
                <w:szCs w:val="16"/>
                <w:lang w:eastAsia="cs-CZ"/>
              </w:rPr>
              <w:t xml:space="preserve">na parc. č. 650/1 – </w:t>
            </w:r>
            <w:proofErr w:type="spellStart"/>
            <w:r w:rsidR="00936D10">
              <w:rPr>
                <w:rFonts w:cs="Tahoma"/>
                <w:color w:val="000000" w:themeColor="text1"/>
                <w:sz w:val="16"/>
                <w:szCs w:val="16"/>
                <w:lang w:eastAsia="cs-CZ"/>
              </w:rPr>
              <w:t>vl</w:t>
            </w:r>
            <w:proofErr w:type="spellEnd"/>
            <w:r w:rsidR="00936D10">
              <w:rPr>
                <w:rFonts w:cs="Tahoma"/>
                <w:color w:val="000000" w:themeColor="text1"/>
                <w:sz w:val="16"/>
                <w:szCs w:val="16"/>
                <w:lang w:eastAsia="cs-CZ"/>
              </w:rPr>
              <w:t>. investor</w:t>
            </w:r>
          </w:p>
        </w:tc>
        <w:tc>
          <w:tcPr>
            <w:tcW w:w="906" w:type="dxa"/>
            <w:tcBorders>
              <w:top w:val="nil"/>
              <w:left w:val="nil"/>
              <w:bottom w:val="single" w:sz="4" w:space="0" w:color="auto"/>
              <w:right w:val="single" w:sz="4" w:space="0" w:color="auto"/>
            </w:tcBorders>
            <w:shd w:val="clear" w:color="auto" w:fill="auto"/>
            <w:noWrap/>
            <w:vAlign w:val="center"/>
          </w:tcPr>
          <w:p w14:paraId="17943658" w14:textId="323CEE49" w:rsidR="0042629E" w:rsidRPr="006326AE" w:rsidRDefault="00936D10" w:rsidP="00B0277D">
            <w:pPr>
              <w:spacing w:before="0"/>
              <w:jc w:val="center"/>
              <w:rPr>
                <w:rFonts w:cs="Tahoma"/>
                <w:b/>
                <w:bCs/>
                <w:color w:val="000000" w:themeColor="text1"/>
                <w:sz w:val="16"/>
                <w:szCs w:val="16"/>
                <w:lang w:eastAsia="cs-CZ"/>
              </w:rPr>
            </w:pPr>
            <w:r>
              <w:rPr>
                <w:rFonts w:cs="Tahoma"/>
                <w:b/>
                <w:bCs/>
                <w:color w:val="000000" w:themeColor="text1"/>
                <w:sz w:val="16"/>
                <w:szCs w:val="16"/>
                <w:lang w:eastAsia="cs-CZ"/>
              </w:rPr>
              <w:t>2,25</w:t>
            </w:r>
          </w:p>
        </w:tc>
      </w:tr>
    </w:tbl>
    <w:p w14:paraId="0D60B0A2" w14:textId="77777777" w:rsidR="0042629E" w:rsidRPr="00900E94" w:rsidRDefault="0042629E" w:rsidP="00E92A7E">
      <w:pPr>
        <w:pStyle w:val="Odstavecseseznamem"/>
        <w:numPr>
          <w:ilvl w:val="0"/>
          <w:numId w:val="60"/>
        </w:numPr>
      </w:pPr>
      <w:r w:rsidRPr="00E92A7E">
        <w:rPr>
          <w:color w:val="000000" w:themeColor="text1"/>
        </w:rPr>
        <w:t>Dle čl.8.15.</w:t>
      </w:r>
      <w:proofErr w:type="gramStart"/>
      <w:r w:rsidRPr="00E92A7E">
        <w:rPr>
          <w:color w:val="000000" w:themeColor="text1"/>
        </w:rPr>
        <w:t>4b</w:t>
      </w:r>
      <w:proofErr w:type="gramEnd"/>
      <w:r w:rsidRPr="00E92A7E">
        <w:rPr>
          <w:color w:val="000000" w:themeColor="text1"/>
        </w:rPr>
        <w:t xml:space="preserve">)1); ČSN 73 0802 netvoří střecha řešeného objektu s požárně otevřenou plochu. </w:t>
      </w:r>
    </w:p>
    <w:p w14:paraId="5164EC46" w14:textId="77777777" w:rsidR="0042629E" w:rsidRPr="00E92A7E" w:rsidRDefault="0042629E" w:rsidP="00E92A7E">
      <w:pPr>
        <w:pStyle w:val="Odstavecseseznamem"/>
        <w:numPr>
          <w:ilvl w:val="0"/>
          <w:numId w:val="60"/>
        </w:numPr>
        <w:rPr>
          <w:color w:val="000000" w:themeColor="text1"/>
        </w:rPr>
      </w:pPr>
      <w:r w:rsidRPr="00E92A7E">
        <w:rPr>
          <w:color w:val="000000" w:themeColor="text1"/>
        </w:rPr>
        <w:lastRenderedPageBreak/>
        <w:t>V požárně nebezpečném prostoru objektu mohou být umístěny jen takové jiné objekty, jejichž obvodové konstrukce a střešní plášť v požárně nebezpečném prostoru jsou druhu DP1 (nehořlavé) a jsou bez požárně otevřených ploch.</w:t>
      </w:r>
    </w:p>
    <w:p w14:paraId="27C926D4" w14:textId="792E6AC4" w:rsidR="0042629E" w:rsidRPr="00E92A7E" w:rsidRDefault="0042629E" w:rsidP="00E92A7E">
      <w:pPr>
        <w:pStyle w:val="Odstavecseseznamem"/>
        <w:numPr>
          <w:ilvl w:val="0"/>
          <w:numId w:val="60"/>
        </w:numPr>
        <w:rPr>
          <w:color w:val="000000" w:themeColor="text1"/>
        </w:rPr>
      </w:pPr>
      <w:r w:rsidRPr="00E92A7E">
        <w:rPr>
          <w:color w:val="000000" w:themeColor="text1"/>
        </w:rPr>
        <w:t xml:space="preserve">Objekt se nenachází v PNP žádného z okolních. </w:t>
      </w:r>
    </w:p>
    <w:p w14:paraId="6AE34DFB" w14:textId="769E48D7" w:rsidR="0042629E" w:rsidRPr="00E92A7E" w:rsidRDefault="0042629E" w:rsidP="00E92A7E">
      <w:pPr>
        <w:pStyle w:val="Odstavecseseznamem"/>
        <w:numPr>
          <w:ilvl w:val="0"/>
          <w:numId w:val="60"/>
        </w:numPr>
        <w:rPr>
          <w:color w:val="000000" w:themeColor="text1"/>
        </w:rPr>
      </w:pPr>
      <w:r w:rsidRPr="00E92A7E">
        <w:rPr>
          <w:color w:val="000000" w:themeColor="text1"/>
        </w:rPr>
        <w:t xml:space="preserve">Požárně nebezpečný prostor kolem </w:t>
      </w:r>
      <w:r w:rsidR="0003379E" w:rsidRPr="00E92A7E">
        <w:rPr>
          <w:color w:val="000000" w:themeColor="text1"/>
        </w:rPr>
        <w:t>řešeného PÚ</w:t>
      </w:r>
      <w:r w:rsidRPr="00E92A7E">
        <w:rPr>
          <w:color w:val="000000" w:themeColor="text1"/>
        </w:rPr>
        <w:t xml:space="preserve"> v provedení popsaném v tomto požárně bezpečnostním řešení stavby nezasahuje do okolních objektů - viz. výkres </w:t>
      </w:r>
      <w:r w:rsidRPr="00E92A7E">
        <w:rPr>
          <w:color w:val="000000" w:themeColor="text1"/>
        </w:rPr>
        <w:br/>
        <w:t xml:space="preserve">PBŘ č. 01 - situace. </w:t>
      </w:r>
    </w:p>
    <w:p w14:paraId="2430916C" w14:textId="4531BBC2" w:rsidR="00D806A8" w:rsidRPr="00853345" w:rsidRDefault="0042629E" w:rsidP="00853345">
      <w:pPr>
        <w:pStyle w:val="Odstavecseseznamem"/>
        <w:numPr>
          <w:ilvl w:val="0"/>
          <w:numId w:val="60"/>
        </w:numPr>
        <w:rPr>
          <w:color w:val="000000" w:themeColor="text1"/>
        </w:rPr>
      </w:pPr>
      <w:r w:rsidRPr="00E92A7E">
        <w:rPr>
          <w:color w:val="000000" w:themeColor="text1"/>
        </w:rPr>
        <w:t xml:space="preserve">Požárně nebezpečný prostor </w:t>
      </w:r>
      <w:r w:rsidR="007F6A49" w:rsidRPr="00E92A7E">
        <w:rPr>
          <w:color w:val="000000" w:themeColor="text1"/>
        </w:rPr>
        <w:t>kolem řešeného PÚ</w:t>
      </w:r>
      <w:r w:rsidRPr="00E92A7E">
        <w:rPr>
          <w:color w:val="000000" w:themeColor="text1"/>
        </w:rPr>
        <w:t xml:space="preserve"> v provedení popsaném v tomto požárně bezpečnostním řešení stavby přesahuje hranici stavebního pozemku – viz. výkres PBŘ č. 01 – situace</w:t>
      </w:r>
      <w:r w:rsidR="00D806A8" w:rsidRPr="00E92A7E">
        <w:rPr>
          <w:color w:val="000000" w:themeColor="text1"/>
        </w:rPr>
        <w:t xml:space="preserve">: </w:t>
      </w:r>
      <w:r w:rsidR="00D806A8" w:rsidRPr="00853345">
        <w:rPr>
          <w:color w:val="000000" w:themeColor="text1"/>
        </w:rPr>
        <w:t xml:space="preserve">2,63 m JV směrem a 2,25 m SZ směrem na parc. č. 650/1 – zeleň ve </w:t>
      </w:r>
      <w:proofErr w:type="spellStart"/>
      <w:r w:rsidR="00D806A8" w:rsidRPr="00853345">
        <w:rPr>
          <w:color w:val="000000" w:themeColor="text1"/>
        </w:rPr>
        <w:t>vl</w:t>
      </w:r>
      <w:proofErr w:type="spellEnd"/>
      <w:r w:rsidR="00D806A8" w:rsidRPr="00853345">
        <w:rPr>
          <w:color w:val="000000" w:themeColor="text1"/>
        </w:rPr>
        <w:t xml:space="preserve">. investora. </w:t>
      </w:r>
    </w:p>
    <w:p w14:paraId="5C69B84A" w14:textId="3957635F" w:rsidR="00AC4DD0" w:rsidRPr="00870772" w:rsidRDefault="00AC4DD0" w:rsidP="00931D3D">
      <w:pPr>
        <w:pStyle w:val="Odstavecseseznamem"/>
        <w:numPr>
          <w:ilvl w:val="0"/>
          <w:numId w:val="11"/>
        </w:numPr>
        <w:spacing w:after="120"/>
        <w:ind w:left="357" w:hanging="357"/>
        <w:contextualSpacing w:val="0"/>
        <w:rPr>
          <w:rFonts w:cs="Tahoma"/>
          <w:color w:val="000000" w:themeColor="text1"/>
        </w:rPr>
      </w:pPr>
      <w:r w:rsidRPr="00870772">
        <w:rPr>
          <w:rFonts w:cs="Tahoma"/>
          <w:color w:val="000000" w:themeColor="text1"/>
        </w:rPr>
        <w:t xml:space="preserve">Stávající a případné nové </w:t>
      </w:r>
      <w:r w:rsidRPr="0012029A">
        <w:rPr>
          <w:rFonts w:cs="Tahoma"/>
          <w:color w:val="000000" w:themeColor="text1"/>
        </w:rPr>
        <w:t xml:space="preserve">prostupy rozvodů a instalací </w:t>
      </w:r>
      <w:r w:rsidRPr="0012029A">
        <w:rPr>
          <w:color w:val="000000" w:themeColor="text1"/>
        </w:rPr>
        <w:t>stěnami ohraničujícími řešený prostor od ostatních prostor v objektu (vodovod, kanalizace, plynovod, vzduchovod atd.), technických a technologických zařízení, elektrických rozvodů (kabelů a vodičů) apod. musí být požárně dotěsněny dle bodu</w:t>
      </w:r>
      <w:r w:rsidR="00E77E54" w:rsidRPr="0012029A">
        <w:rPr>
          <w:color w:val="000000" w:themeColor="text1"/>
        </w:rPr>
        <w:t xml:space="preserve"> 7</w:t>
      </w:r>
      <w:r w:rsidRPr="0012029A">
        <w:rPr>
          <w:color w:val="000000" w:themeColor="text1"/>
        </w:rPr>
        <w:t xml:space="preserve"> tohoto PBŘ. </w:t>
      </w:r>
    </w:p>
    <w:p w14:paraId="5ECFE56B" w14:textId="426D6873" w:rsidR="00AC4DD0" w:rsidRDefault="00AC4DD0" w:rsidP="00931D3D">
      <w:pPr>
        <w:numPr>
          <w:ilvl w:val="0"/>
          <w:numId w:val="11"/>
        </w:numPr>
        <w:rPr>
          <w:rFonts w:cs="Tahoma"/>
        </w:rPr>
      </w:pPr>
      <w:r w:rsidRPr="00870772">
        <w:rPr>
          <w:rFonts w:cs="Tahoma"/>
        </w:rPr>
        <w:t xml:space="preserve">V rámci posuzovaných stavebních úprav bude instalováno nové vzduchotechnické zařízení. </w:t>
      </w:r>
    </w:p>
    <w:p w14:paraId="7057D9A8" w14:textId="66EF5DB4" w:rsidR="00853345" w:rsidRPr="00853345" w:rsidRDefault="00853345" w:rsidP="00853345">
      <w:pPr>
        <w:pStyle w:val="Odstavecseseznamem"/>
        <w:numPr>
          <w:ilvl w:val="0"/>
          <w:numId w:val="61"/>
        </w:numPr>
        <w:rPr>
          <w:rFonts w:cs="Tahoma"/>
        </w:rPr>
      </w:pPr>
      <w:r>
        <w:rPr>
          <w:rFonts w:cs="Tahoma"/>
        </w:rPr>
        <w:t>Jedná se o jeden podtlakový ventilátor v potrubí, kter</w:t>
      </w:r>
      <w:r w:rsidR="00D96571">
        <w:rPr>
          <w:rFonts w:cs="Tahoma"/>
        </w:rPr>
        <w:t xml:space="preserve">ý </w:t>
      </w:r>
      <w:r>
        <w:rPr>
          <w:rFonts w:cs="Tahoma"/>
        </w:rPr>
        <w:t xml:space="preserve">je instalován v hygienickém zázemí u ambulancí a ústí na fasádu objektu. </w:t>
      </w:r>
      <w:r w:rsidR="00B62756">
        <w:rPr>
          <w:rFonts w:cs="Tahoma"/>
        </w:rPr>
        <w:t xml:space="preserve">VZT potrubí prochází pouze v rámci řešeného PÚ – ve smyslu ČS 73 0872 nejsou vyžadována žádná další opatření. </w:t>
      </w:r>
    </w:p>
    <w:p w14:paraId="68A12158" w14:textId="362839D2" w:rsidR="00AC4DD0" w:rsidRPr="00870772" w:rsidRDefault="00AC4DD0" w:rsidP="00931D3D">
      <w:pPr>
        <w:pStyle w:val="Odstavecseseznamem"/>
        <w:numPr>
          <w:ilvl w:val="0"/>
          <w:numId w:val="11"/>
        </w:numPr>
        <w:spacing w:after="120"/>
        <w:ind w:left="357" w:hanging="357"/>
        <w:contextualSpacing w:val="0"/>
        <w:rPr>
          <w:rFonts w:cs="Tahoma"/>
          <w:color w:val="000000" w:themeColor="text1"/>
        </w:rPr>
      </w:pPr>
      <w:r w:rsidRPr="00870772">
        <w:rPr>
          <w:rFonts w:cs="Tahoma"/>
          <w:color w:val="000000" w:themeColor="text1"/>
        </w:rPr>
        <w:t xml:space="preserve">Stávající a případné nové prostupy rozvodů a instalací </w:t>
      </w:r>
      <w:r w:rsidRPr="00870772">
        <w:rPr>
          <w:color w:val="000000" w:themeColor="text1"/>
        </w:rPr>
        <w:t xml:space="preserve">stropy ohraničujícími řešený prostor od ostatních prostor v objektu (vodovod, kanalizace, plynovod, vzduchovod atd.), technických a technologických zařízení, elektrických rozvodů (kabelů a vodičů) apod. musí být </w:t>
      </w:r>
      <w:r w:rsidRPr="006355D1">
        <w:rPr>
          <w:color w:val="000000" w:themeColor="text1"/>
        </w:rPr>
        <w:t xml:space="preserve">požárně dotěsněny dle </w:t>
      </w:r>
      <w:r w:rsidR="00A40CFD" w:rsidRPr="006355D1">
        <w:rPr>
          <w:color w:val="000000" w:themeColor="text1"/>
        </w:rPr>
        <w:t>7</w:t>
      </w:r>
      <w:r w:rsidRPr="006355D1">
        <w:rPr>
          <w:color w:val="000000" w:themeColor="text1"/>
        </w:rPr>
        <w:t xml:space="preserve"> tohoto PBŘ. </w:t>
      </w:r>
    </w:p>
    <w:p w14:paraId="08892741" w14:textId="69ABBB80" w:rsidR="00AC4DD0" w:rsidRPr="00870772" w:rsidRDefault="00AC4DD0" w:rsidP="00931D3D">
      <w:pPr>
        <w:numPr>
          <w:ilvl w:val="0"/>
          <w:numId w:val="11"/>
        </w:numPr>
        <w:rPr>
          <w:rFonts w:cs="Tahoma"/>
        </w:rPr>
      </w:pPr>
      <w:r w:rsidRPr="00870772">
        <w:rPr>
          <w:rFonts w:cs="Tahoma"/>
        </w:rPr>
        <w:t xml:space="preserve">Původní únikové cesty nejsou zúženy ani </w:t>
      </w:r>
      <w:r w:rsidRPr="00884D21">
        <w:rPr>
          <w:rFonts w:cs="Tahoma"/>
          <w:color w:val="000000" w:themeColor="text1"/>
        </w:rPr>
        <w:t>prodloužen</w:t>
      </w:r>
      <w:r w:rsidR="00260411" w:rsidRPr="00884D21">
        <w:rPr>
          <w:rFonts w:cs="Tahoma"/>
          <w:color w:val="000000" w:themeColor="text1"/>
        </w:rPr>
        <w:t>y</w:t>
      </w:r>
      <w:r w:rsidRPr="00884D21">
        <w:rPr>
          <w:rFonts w:cs="Tahoma"/>
          <w:color w:val="000000" w:themeColor="text1"/>
        </w:rPr>
        <w:t xml:space="preserve"> viz. bod </w:t>
      </w:r>
      <w:r w:rsidR="00737953">
        <w:rPr>
          <w:rFonts w:cs="Tahoma"/>
          <w:color w:val="000000" w:themeColor="text1"/>
        </w:rPr>
        <w:t>4</w:t>
      </w:r>
      <w:r w:rsidRPr="00884D21">
        <w:rPr>
          <w:rFonts w:cs="Tahoma"/>
          <w:color w:val="000000" w:themeColor="text1"/>
        </w:rPr>
        <w:t xml:space="preserve">.3 tohoto PBŘ. </w:t>
      </w:r>
    </w:p>
    <w:p w14:paraId="10B3ACE0" w14:textId="68CA00A5" w:rsidR="00AC4DD0" w:rsidRPr="0012029A" w:rsidRDefault="00AC4DD0" w:rsidP="00931D3D">
      <w:pPr>
        <w:numPr>
          <w:ilvl w:val="0"/>
          <w:numId w:val="11"/>
        </w:numPr>
        <w:rPr>
          <w:rFonts w:cs="Tahoma"/>
          <w:color w:val="000000" w:themeColor="text1"/>
        </w:rPr>
      </w:pPr>
      <w:r w:rsidRPr="00870772">
        <w:rPr>
          <w:rFonts w:cs="Tahoma"/>
        </w:rPr>
        <w:t>Nedochází ke změnám technického zařízení budov ve smyslu čl.3.</w:t>
      </w:r>
      <w:proofErr w:type="gramStart"/>
      <w:r w:rsidRPr="00870772">
        <w:rPr>
          <w:rFonts w:cs="Tahoma"/>
        </w:rPr>
        <w:t>3b</w:t>
      </w:r>
      <w:proofErr w:type="gramEnd"/>
      <w:r w:rsidRPr="00870772">
        <w:rPr>
          <w:rFonts w:cs="Tahoma"/>
        </w:rPr>
        <w:t xml:space="preserve">) ČSN 73 0834 - nejsou vytvořeny </w:t>
      </w:r>
      <w:r w:rsidRPr="0012029A">
        <w:rPr>
          <w:rFonts w:cs="Tahoma"/>
          <w:color w:val="000000" w:themeColor="text1"/>
        </w:rPr>
        <w:t>nové prostory, které by musely dle kodexu ČSN 73 08xx tvořit samostatný požární úsek</w:t>
      </w:r>
      <w:r w:rsidR="004768A1" w:rsidRPr="0012029A">
        <w:rPr>
          <w:rFonts w:cs="Tahoma"/>
          <w:color w:val="000000" w:themeColor="text1"/>
        </w:rPr>
        <w:t xml:space="preserve"> – řešený prostor tvoří samostatný požární úsek. </w:t>
      </w:r>
    </w:p>
    <w:p w14:paraId="4E789095" w14:textId="4AD6879F" w:rsidR="00260411" w:rsidRPr="0012029A" w:rsidRDefault="00260411" w:rsidP="00931D3D">
      <w:pPr>
        <w:pStyle w:val="Zkladntextodsazen2"/>
        <w:numPr>
          <w:ilvl w:val="0"/>
          <w:numId w:val="15"/>
        </w:numPr>
        <w:rPr>
          <w:rFonts w:cs="Tahoma"/>
          <w:color w:val="000000" w:themeColor="text1"/>
        </w:rPr>
      </w:pPr>
      <w:r w:rsidRPr="0012029A">
        <w:rPr>
          <w:rFonts w:cs="Tahoma"/>
          <w:color w:val="000000" w:themeColor="text1"/>
        </w:rPr>
        <w:t xml:space="preserve">V řešeném prostoru je instalována nová elektroinstalace – viz. bod </w:t>
      </w:r>
      <w:r w:rsidR="005100BB" w:rsidRPr="0012029A">
        <w:rPr>
          <w:rFonts w:cs="Tahoma"/>
          <w:color w:val="000000" w:themeColor="text1"/>
        </w:rPr>
        <w:t>1</w:t>
      </w:r>
      <w:r w:rsidR="00A40CFD" w:rsidRPr="0012029A">
        <w:rPr>
          <w:rFonts w:cs="Tahoma"/>
          <w:color w:val="000000" w:themeColor="text1"/>
        </w:rPr>
        <w:t>3</w:t>
      </w:r>
      <w:r w:rsidRPr="0012029A">
        <w:rPr>
          <w:rFonts w:cs="Tahoma"/>
          <w:color w:val="000000" w:themeColor="text1"/>
        </w:rPr>
        <w:t xml:space="preserve"> tohoto PBŘ.</w:t>
      </w:r>
    </w:p>
    <w:p w14:paraId="5517EE81" w14:textId="62627B77" w:rsidR="00260411" w:rsidRPr="0012029A" w:rsidRDefault="00AC4DD0" w:rsidP="00931D3D">
      <w:pPr>
        <w:numPr>
          <w:ilvl w:val="0"/>
          <w:numId w:val="11"/>
        </w:numPr>
        <w:rPr>
          <w:rFonts w:cs="Tahoma"/>
          <w:color w:val="000000" w:themeColor="text1"/>
        </w:rPr>
      </w:pPr>
      <w:r w:rsidRPr="0012029A">
        <w:rPr>
          <w:rFonts w:cs="Tahoma"/>
          <w:color w:val="000000" w:themeColor="text1"/>
        </w:rPr>
        <w:t xml:space="preserve">Navrženou změnou nejsou zhoršeny původní parametry zařízení umožňující protipožární zásah. </w:t>
      </w:r>
    </w:p>
    <w:p w14:paraId="24BB7A0D" w14:textId="44A4B01C" w:rsidR="00260411" w:rsidRPr="0012029A" w:rsidRDefault="00260411" w:rsidP="00931D3D">
      <w:pPr>
        <w:pStyle w:val="Zkladntextodsazen2"/>
        <w:numPr>
          <w:ilvl w:val="0"/>
          <w:numId w:val="16"/>
        </w:numPr>
        <w:rPr>
          <w:rFonts w:cs="Tahoma"/>
          <w:color w:val="000000" w:themeColor="text1"/>
        </w:rPr>
      </w:pPr>
      <w:r w:rsidRPr="0012029A">
        <w:rPr>
          <w:rFonts w:cs="Tahoma"/>
          <w:color w:val="000000" w:themeColor="text1"/>
        </w:rPr>
        <w:t xml:space="preserve">Do celého řešeného prostoru bude rozšířena stávající EPS – viz. </w:t>
      </w:r>
      <w:r w:rsidR="00A40CFD" w:rsidRPr="0012029A">
        <w:rPr>
          <w:rFonts w:cs="Tahoma"/>
          <w:color w:val="000000" w:themeColor="text1"/>
        </w:rPr>
        <w:t>9</w:t>
      </w:r>
      <w:r w:rsidRPr="0012029A">
        <w:rPr>
          <w:rFonts w:cs="Tahoma"/>
          <w:color w:val="000000" w:themeColor="text1"/>
        </w:rPr>
        <w:t xml:space="preserve"> tohoto PBŘ. </w:t>
      </w:r>
    </w:p>
    <w:p w14:paraId="4745FAD2" w14:textId="5D45ACBB" w:rsidR="00260411" w:rsidRPr="0012029A" w:rsidRDefault="00260411" w:rsidP="00931D3D">
      <w:pPr>
        <w:pStyle w:val="Zkladntextodsazen2"/>
        <w:numPr>
          <w:ilvl w:val="0"/>
          <w:numId w:val="16"/>
        </w:numPr>
        <w:rPr>
          <w:rFonts w:cs="Tahoma"/>
          <w:color w:val="000000" w:themeColor="text1"/>
        </w:rPr>
      </w:pPr>
      <w:r w:rsidRPr="0012029A">
        <w:rPr>
          <w:rFonts w:cs="Tahoma"/>
          <w:color w:val="000000" w:themeColor="text1"/>
        </w:rPr>
        <w:t xml:space="preserve">Do celého řešeného prostoru bude rozšířena stávající ERO – viz. </w:t>
      </w:r>
      <w:r w:rsidR="00A40CFD" w:rsidRPr="0012029A">
        <w:rPr>
          <w:rFonts w:cs="Tahoma"/>
          <w:color w:val="000000" w:themeColor="text1"/>
        </w:rPr>
        <w:t>10</w:t>
      </w:r>
      <w:r w:rsidRPr="0012029A">
        <w:rPr>
          <w:rFonts w:cs="Tahoma"/>
          <w:color w:val="000000" w:themeColor="text1"/>
        </w:rPr>
        <w:t xml:space="preserve"> tohoto PBŘ. </w:t>
      </w:r>
    </w:p>
    <w:p w14:paraId="62B429AC" w14:textId="77777777" w:rsidR="00260411" w:rsidRPr="0012029A" w:rsidRDefault="00260411" w:rsidP="00931D3D">
      <w:pPr>
        <w:pStyle w:val="Zkladntextodsazen2"/>
        <w:numPr>
          <w:ilvl w:val="0"/>
          <w:numId w:val="16"/>
        </w:numPr>
        <w:rPr>
          <w:rFonts w:cs="Tahoma"/>
          <w:color w:val="000000" w:themeColor="text1"/>
        </w:rPr>
      </w:pPr>
      <w:r w:rsidRPr="0012029A">
        <w:rPr>
          <w:rFonts w:cs="Tahoma"/>
          <w:color w:val="000000" w:themeColor="text1"/>
        </w:rPr>
        <w:t>SHZ není nutno v posuzovaných PÚ dle čl.6.6.10 ČSN 73 0802 instalovat.</w:t>
      </w:r>
    </w:p>
    <w:p w14:paraId="34AF8E17" w14:textId="77777777" w:rsidR="00260411" w:rsidRPr="0012029A" w:rsidRDefault="00260411" w:rsidP="00931D3D">
      <w:pPr>
        <w:pStyle w:val="Zkladntextodsazen2"/>
        <w:numPr>
          <w:ilvl w:val="0"/>
          <w:numId w:val="16"/>
        </w:numPr>
        <w:rPr>
          <w:rFonts w:cs="Tahoma"/>
          <w:color w:val="000000" w:themeColor="text1"/>
        </w:rPr>
      </w:pPr>
      <w:r w:rsidRPr="0012029A">
        <w:rPr>
          <w:rFonts w:cs="Tahoma"/>
          <w:color w:val="000000" w:themeColor="text1"/>
        </w:rPr>
        <w:t>ZOKT není nutno v posuzovaných PÚ dle čl.6.6.11 ČSN 73 0802 instalovat.</w:t>
      </w:r>
    </w:p>
    <w:p w14:paraId="4DEAE3B1" w14:textId="0D684317" w:rsidR="00260411" w:rsidRPr="0012029A" w:rsidRDefault="00260411" w:rsidP="00931D3D">
      <w:pPr>
        <w:pStyle w:val="Zkladntextodsazen2"/>
        <w:numPr>
          <w:ilvl w:val="0"/>
          <w:numId w:val="16"/>
        </w:numPr>
        <w:rPr>
          <w:rFonts w:cs="Tahoma"/>
          <w:color w:val="000000" w:themeColor="text1"/>
        </w:rPr>
      </w:pPr>
      <w:r w:rsidRPr="0012029A">
        <w:rPr>
          <w:rFonts w:cs="Tahoma"/>
          <w:color w:val="000000" w:themeColor="text1"/>
        </w:rPr>
        <w:t xml:space="preserve">V řešeném prostoru budou instalována nová vnitřní odběrná místa požární vody – viz. bod </w:t>
      </w:r>
      <w:r w:rsidR="00D64552" w:rsidRPr="0012029A">
        <w:rPr>
          <w:rFonts w:cs="Tahoma"/>
          <w:color w:val="000000" w:themeColor="text1"/>
        </w:rPr>
        <w:t>1</w:t>
      </w:r>
      <w:r w:rsidR="00A40CFD" w:rsidRPr="0012029A">
        <w:rPr>
          <w:rFonts w:cs="Tahoma"/>
          <w:color w:val="000000" w:themeColor="text1"/>
        </w:rPr>
        <w:t>1</w:t>
      </w:r>
      <w:r w:rsidRPr="0012029A">
        <w:rPr>
          <w:rFonts w:cs="Tahoma"/>
          <w:color w:val="000000" w:themeColor="text1"/>
        </w:rPr>
        <w:t xml:space="preserve"> tohoto PBŘ. </w:t>
      </w:r>
    </w:p>
    <w:p w14:paraId="472DE740" w14:textId="701C133E" w:rsidR="00260411" w:rsidRPr="0012029A" w:rsidRDefault="00260411" w:rsidP="00931D3D">
      <w:pPr>
        <w:pStyle w:val="Zkladntextodsazen2"/>
        <w:numPr>
          <w:ilvl w:val="0"/>
          <w:numId w:val="16"/>
        </w:numPr>
        <w:rPr>
          <w:rFonts w:cs="Tahoma"/>
          <w:color w:val="000000" w:themeColor="text1"/>
        </w:rPr>
      </w:pPr>
      <w:r w:rsidRPr="0012029A">
        <w:rPr>
          <w:rFonts w:cs="Tahoma"/>
          <w:color w:val="000000" w:themeColor="text1"/>
        </w:rPr>
        <w:t>V řešeném prostoru budou instalovány nové PHP – viz. bod</w:t>
      </w:r>
      <w:r w:rsidR="00D64552" w:rsidRPr="0012029A">
        <w:rPr>
          <w:rFonts w:cs="Tahoma"/>
          <w:color w:val="000000" w:themeColor="text1"/>
        </w:rPr>
        <w:t xml:space="preserve"> 1</w:t>
      </w:r>
      <w:r w:rsidR="00BD6A48" w:rsidRPr="0012029A">
        <w:rPr>
          <w:rFonts w:cs="Tahoma"/>
          <w:color w:val="000000" w:themeColor="text1"/>
        </w:rPr>
        <w:t>2</w:t>
      </w:r>
      <w:r w:rsidRPr="0012029A">
        <w:rPr>
          <w:rFonts w:cs="Tahoma"/>
          <w:color w:val="000000" w:themeColor="text1"/>
        </w:rPr>
        <w:t xml:space="preserve"> tohoto PBŘ. </w:t>
      </w:r>
    </w:p>
    <w:p w14:paraId="470D55F2" w14:textId="77777777" w:rsidR="00260411" w:rsidRPr="0012029A" w:rsidRDefault="00260411" w:rsidP="00931D3D">
      <w:pPr>
        <w:pStyle w:val="Zkladntextodsazen2"/>
        <w:numPr>
          <w:ilvl w:val="0"/>
          <w:numId w:val="16"/>
        </w:numPr>
        <w:rPr>
          <w:rFonts w:cs="Tahoma"/>
          <w:color w:val="000000" w:themeColor="text1"/>
        </w:rPr>
      </w:pPr>
      <w:r w:rsidRPr="0012029A">
        <w:rPr>
          <w:rFonts w:cs="Tahoma"/>
          <w:color w:val="000000" w:themeColor="text1"/>
        </w:rPr>
        <w:t xml:space="preserve">Stávající o nová vnitřní odběrná místa a PHP v objektu podléhají pravidelným kontrolám a revizím. </w:t>
      </w:r>
    </w:p>
    <w:p w14:paraId="65A6FAA1" w14:textId="77777777" w:rsidR="00260411" w:rsidRPr="00E75456" w:rsidRDefault="00260411" w:rsidP="00931D3D">
      <w:pPr>
        <w:pStyle w:val="Zkladntextodsazen2"/>
        <w:numPr>
          <w:ilvl w:val="0"/>
          <w:numId w:val="16"/>
        </w:numPr>
        <w:rPr>
          <w:rFonts w:cs="Tahoma"/>
          <w:color w:val="000000" w:themeColor="text1"/>
        </w:rPr>
      </w:pPr>
      <w:r w:rsidRPr="00E75456">
        <w:rPr>
          <w:rFonts w:cs="Tahoma"/>
          <w:color w:val="000000" w:themeColor="text1"/>
        </w:rPr>
        <w:lastRenderedPageBreak/>
        <w:t xml:space="preserve">Hlavní vypínače elektrické energie a hlavní uzávěry vody a plynu v objektu musí být vyznačeny bezpečnostními tabulkami. </w:t>
      </w:r>
    </w:p>
    <w:p w14:paraId="51E9EAE6" w14:textId="77777777" w:rsidR="00260411" w:rsidRDefault="00260411" w:rsidP="00931D3D">
      <w:pPr>
        <w:pStyle w:val="Zkladntextodsazen2"/>
        <w:numPr>
          <w:ilvl w:val="0"/>
          <w:numId w:val="16"/>
        </w:numPr>
        <w:rPr>
          <w:rFonts w:cs="Tahoma"/>
          <w:color w:val="000000" w:themeColor="text1"/>
        </w:rPr>
      </w:pPr>
      <w:r w:rsidRPr="00E75456">
        <w:rPr>
          <w:rFonts w:cs="Tahoma"/>
          <w:color w:val="000000" w:themeColor="text1"/>
        </w:rPr>
        <w:t xml:space="preserve">Bezpečnostní značení a tabulky jsou provedeny v souladu s nařízením vlády </w:t>
      </w:r>
      <w:r w:rsidRPr="00E75456">
        <w:rPr>
          <w:rFonts w:cs="Tahoma"/>
          <w:color w:val="000000" w:themeColor="text1"/>
        </w:rPr>
        <w:br/>
        <w:t>č. 375/2017Sb.; ČSN ISO 3864-1/2013 a ČSN EN ISO 7010/2013. </w:t>
      </w:r>
    </w:p>
    <w:p w14:paraId="3FC042A3" w14:textId="05491169" w:rsidR="00260411" w:rsidRDefault="00AC4DD0" w:rsidP="00931D3D">
      <w:pPr>
        <w:pStyle w:val="Odstavecseseznamem"/>
        <w:numPr>
          <w:ilvl w:val="0"/>
          <w:numId w:val="11"/>
        </w:numPr>
        <w:contextualSpacing w:val="0"/>
        <w:rPr>
          <w:rFonts w:cs="Tahoma"/>
          <w:color w:val="000000" w:themeColor="text1"/>
        </w:rPr>
      </w:pPr>
      <w:r w:rsidRPr="00870772">
        <w:rPr>
          <w:rFonts w:cs="Tahoma"/>
          <w:color w:val="000000" w:themeColor="text1"/>
        </w:rPr>
        <w:t xml:space="preserve">V souladu s kap. 4) písm. i) ČSN 73 0834 nejsou výše zmíněnou změnou užívání zhoršeny původní parametry příjezdových komunikací, nástupních ploch ani vnějších odběrných míst požární vody. </w:t>
      </w:r>
    </w:p>
    <w:p w14:paraId="0A3664B7" w14:textId="77777777" w:rsidR="00E4084E" w:rsidRPr="00974C0C" w:rsidRDefault="00E4084E" w:rsidP="00974C0C">
      <w:pPr>
        <w:rPr>
          <w:rFonts w:cs="Tahoma"/>
          <w:color w:val="000000" w:themeColor="text1"/>
        </w:rPr>
      </w:pPr>
    </w:p>
    <w:p w14:paraId="0260E558" w14:textId="6DC801AB" w:rsidR="00AC4DD0" w:rsidRPr="00870772" w:rsidRDefault="00933D35" w:rsidP="00AC4DD0">
      <w:pPr>
        <w:pStyle w:val="Nadpis3"/>
        <w:rPr>
          <w:color w:val="000000" w:themeColor="text1"/>
        </w:rPr>
      </w:pPr>
      <w:bookmarkStart w:id="32" w:name="_Toc157766898"/>
      <w:bookmarkStart w:id="33" w:name="_Toc184926746"/>
      <w:r>
        <w:rPr>
          <w:color w:val="000000" w:themeColor="text1"/>
        </w:rPr>
        <w:t>4</w:t>
      </w:r>
      <w:r w:rsidR="00AC4DD0" w:rsidRPr="00870772">
        <w:rPr>
          <w:color w:val="000000" w:themeColor="text1"/>
        </w:rPr>
        <w:t>.3 Evakuace osob z </w:t>
      </w:r>
      <w:proofErr w:type="gramStart"/>
      <w:r w:rsidR="00AC4DD0" w:rsidRPr="00870772">
        <w:rPr>
          <w:color w:val="000000" w:themeColor="text1"/>
        </w:rPr>
        <w:t xml:space="preserve">prostoru </w:t>
      </w:r>
      <w:bookmarkEnd w:id="32"/>
      <w:r w:rsidR="00787308" w:rsidRPr="00787308">
        <w:rPr>
          <w:color w:val="000000" w:themeColor="text1"/>
        </w:rPr>
        <w:t xml:space="preserve">- </w:t>
      </w:r>
      <w:r w:rsidR="00787308" w:rsidRPr="00787308">
        <w:rPr>
          <w:bCs w:val="0"/>
          <w:color w:val="000000" w:themeColor="text1"/>
        </w:rPr>
        <w:t>N5</w:t>
      </w:r>
      <w:proofErr w:type="gramEnd"/>
      <w:r w:rsidR="00787308" w:rsidRPr="00787308">
        <w:rPr>
          <w:bCs w:val="0"/>
          <w:color w:val="000000" w:themeColor="text1"/>
        </w:rPr>
        <w:t>.27a</w:t>
      </w:r>
      <w:r w:rsidR="00787308" w:rsidRPr="00787308">
        <w:rPr>
          <w:color w:val="000000" w:themeColor="text1"/>
        </w:rPr>
        <w:t xml:space="preserve"> – Ambulance</w:t>
      </w:r>
      <w:bookmarkEnd w:id="33"/>
    </w:p>
    <w:p w14:paraId="1B07331A" w14:textId="4E52D449" w:rsidR="001051F1" w:rsidRPr="00781829" w:rsidRDefault="00AC4DD0" w:rsidP="00AC4DD0">
      <w:pPr>
        <w:rPr>
          <w:color w:val="000000" w:themeColor="text1"/>
        </w:rPr>
      </w:pPr>
      <w:r w:rsidRPr="00781829">
        <w:rPr>
          <w:color w:val="000000" w:themeColor="text1"/>
        </w:rPr>
        <w:t>Únik osob</w:t>
      </w:r>
      <w:r w:rsidR="001051F1" w:rsidRPr="00781829">
        <w:rPr>
          <w:color w:val="000000" w:themeColor="text1"/>
        </w:rPr>
        <w:t xml:space="preserve"> z nových ambulancí je veden dvěma směry. Prvním směrem je únik veden chodbou (</w:t>
      </w:r>
      <w:proofErr w:type="gramStart"/>
      <w:r w:rsidR="001051F1" w:rsidRPr="00781829">
        <w:rPr>
          <w:color w:val="000000" w:themeColor="text1"/>
        </w:rPr>
        <w:t>532a</w:t>
      </w:r>
      <w:proofErr w:type="gramEnd"/>
      <w:r w:rsidR="001051F1" w:rsidRPr="00781829">
        <w:rPr>
          <w:color w:val="000000" w:themeColor="text1"/>
        </w:rPr>
        <w:t xml:space="preserve">) do chodby (532b), která tvoří stávající CHÚC </w:t>
      </w:r>
      <w:r w:rsidR="00DA474C" w:rsidRPr="00781829">
        <w:rPr>
          <w:color w:val="000000" w:themeColor="text1"/>
        </w:rPr>
        <w:t>2-AE</w:t>
      </w:r>
      <w:r w:rsidR="002A63FD" w:rsidRPr="00781829">
        <w:rPr>
          <w:color w:val="000000" w:themeColor="text1"/>
        </w:rPr>
        <w:t xml:space="preserve">. </w:t>
      </w:r>
    </w:p>
    <w:p w14:paraId="521E626B" w14:textId="3A14BF3C" w:rsidR="00051A26" w:rsidRPr="00781829" w:rsidRDefault="001051F1" w:rsidP="00AC4DD0">
      <w:pPr>
        <w:rPr>
          <w:color w:val="000000" w:themeColor="text1"/>
        </w:rPr>
      </w:pPr>
      <w:r w:rsidRPr="00781829">
        <w:rPr>
          <w:color w:val="000000" w:themeColor="text1"/>
        </w:rPr>
        <w:t>Druhým směrem je únik veden do chodeb lůžkového oddělení v neřešené části 5.NP v PÚ N5.26</w:t>
      </w:r>
      <w:r w:rsidR="00DA474C" w:rsidRPr="00781829">
        <w:rPr>
          <w:color w:val="000000" w:themeColor="text1"/>
        </w:rPr>
        <w:t xml:space="preserve"> a zde ústí do stávající CHÚC 1 – A. </w:t>
      </w:r>
    </w:p>
    <w:p w14:paraId="438196B2" w14:textId="706C455C" w:rsidR="00AC4DD0" w:rsidRPr="00781829" w:rsidRDefault="00AC4DD0" w:rsidP="00AC4DD0">
      <w:pPr>
        <w:rPr>
          <w:color w:val="000000" w:themeColor="text1"/>
        </w:rPr>
      </w:pPr>
      <w:r w:rsidRPr="00781829">
        <w:rPr>
          <w:color w:val="000000" w:themeColor="text1"/>
        </w:rPr>
        <w:t>NÚC v</w:t>
      </w:r>
      <w:r w:rsidR="00F049AA" w:rsidRPr="00781829">
        <w:rPr>
          <w:color w:val="000000" w:themeColor="text1"/>
        </w:rPr>
        <w:t> chodbách</w:t>
      </w:r>
      <w:r w:rsidRPr="00781829">
        <w:rPr>
          <w:color w:val="000000" w:themeColor="text1"/>
        </w:rPr>
        <w:t xml:space="preserve"> je oddělena od okolních prostor stěnami z konstrukcí druhu DP1 a požární zatížení na této komunikaci není větší než 10 kg/m</w:t>
      </w:r>
      <w:r w:rsidRPr="00781829">
        <w:rPr>
          <w:color w:val="000000" w:themeColor="text1"/>
          <w:vertAlign w:val="superscript"/>
        </w:rPr>
        <w:t>2</w:t>
      </w:r>
      <w:r w:rsidRPr="00781829">
        <w:rPr>
          <w:color w:val="000000" w:themeColor="text1"/>
        </w:rPr>
        <w:t xml:space="preserve">. </w:t>
      </w:r>
    </w:p>
    <w:p w14:paraId="5D7F0314" w14:textId="77777777" w:rsidR="00AC4DD0" w:rsidRPr="002829CC" w:rsidRDefault="00AC4DD0" w:rsidP="00AC4DD0">
      <w:pPr>
        <w:pStyle w:val="Textbody"/>
        <w:rPr>
          <w:color w:val="000000" w:themeColor="text1"/>
          <w:u w:val="single"/>
        </w:rPr>
      </w:pPr>
      <w:r w:rsidRPr="002829CC">
        <w:rPr>
          <w:color w:val="000000" w:themeColor="text1"/>
          <w:u w:val="single"/>
        </w:rPr>
        <w:t>Posouzení délky únikové cesty rovině</w:t>
      </w:r>
    </w:p>
    <w:p w14:paraId="6CA5FCFD" w14:textId="79686E93" w:rsidR="00AC4DD0" w:rsidRDefault="00AC4DD0" w:rsidP="00AC4DD0">
      <w:pPr>
        <w:pStyle w:val="Standard"/>
        <w:rPr>
          <w:rFonts w:cs="Tahoma"/>
          <w:color w:val="000000" w:themeColor="text1"/>
        </w:rPr>
      </w:pPr>
      <w:r w:rsidRPr="002829CC">
        <w:rPr>
          <w:rFonts w:cs="Tahoma"/>
          <w:color w:val="000000" w:themeColor="text1"/>
        </w:rPr>
        <w:t>Skutečná maximální délka NÚC</w:t>
      </w:r>
      <w:r w:rsidR="008233F6">
        <w:rPr>
          <w:rFonts w:cs="Tahoma"/>
          <w:color w:val="000000" w:themeColor="text1"/>
        </w:rPr>
        <w:t xml:space="preserve"> vedoucí přímo do CHÚC 2-AE</w:t>
      </w:r>
      <w:r w:rsidRPr="002829CC">
        <w:rPr>
          <w:rFonts w:cs="Tahoma"/>
          <w:color w:val="000000" w:themeColor="text1"/>
        </w:rPr>
        <w:t xml:space="preserve"> činí </w:t>
      </w:r>
      <w:r w:rsidR="00E92731" w:rsidRPr="002829CC">
        <w:rPr>
          <w:rFonts w:cs="Tahoma"/>
          <w:color w:val="000000" w:themeColor="text1"/>
        </w:rPr>
        <w:t>8</w:t>
      </w:r>
      <w:r w:rsidRPr="002829CC">
        <w:rPr>
          <w:rFonts w:cs="Tahoma"/>
          <w:color w:val="000000" w:themeColor="text1"/>
        </w:rPr>
        <w:t xml:space="preserve"> m (měřeno od </w:t>
      </w:r>
      <w:r w:rsidR="00E92731" w:rsidRPr="002829CC">
        <w:rPr>
          <w:rFonts w:cs="Tahoma"/>
          <w:color w:val="000000" w:themeColor="text1"/>
        </w:rPr>
        <w:t>ambulance (533) do CHÚC 2-AE</w:t>
      </w:r>
      <w:r w:rsidR="00E47B67" w:rsidRPr="002829CC">
        <w:rPr>
          <w:rFonts w:cs="Tahoma"/>
          <w:color w:val="000000" w:themeColor="text1"/>
        </w:rPr>
        <w:t xml:space="preserve">). </w:t>
      </w:r>
      <w:r w:rsidRPr="002829CC">
        <w:rPr>
          <w:rFonts w:cs="Tahoma"/>
          <w:color w:val="000000" w:themeColor="text1"/>
        </w:rPr>
        <w:t xml:space="preserve"> </w:t>
      </w:r>
    </w:p>
    <w:p w14:paraId="48237605" w14:textId="466130B4" w:rsidR="008233F6" w:rsidRDefault="008233F6" w:rsidP="008233F6">
      <w:pPr>
        <w:pStyle w:val="Standard"/>
        <w:rPr>
          <w:rFonts w:cs="Tahoma"/>
          <w:color w:val="000000" w:themeColor="text1"/>
        </w:rPr>
      </w:pPr>
      <w:r w:rsidRPr="002829CC">
        <w:rPr>
          <w:rFonts w:cs="Tahoma"/>
          <w:color w:val="000000" w:themeColor="text1"/>
        </w:rPr>
        <w:t xml:space="preserve">Skutečná maximální délka NÚC </w:t>
      </w:r>
      <w:r>
        <w:rPr>
          <w:rFonts w:cs="Tahoma"/>
          <w:color w:val="000000" w:themeColor="text1"/>
        </w:rPr>
        <w:t xml:space="preserve">vedoucí do vzdálenější CHÚC 1-A </w:t>
      </w:r>
      <w:r w:rsidRPr="002829CC">
        <w:rPr>
          <w:rFonts w:cs="Tahoma"/>
          <w:color w:val="000000" w:themeColor="text1"/>
        </w:rPr>
        <w:t xml:space="preserve">činí </w:t>
      </w:r>
      <w:r>
        <w:rPr>
          <w:rFonts w:cs="Tahoma"/>
          <w:color w:val="000000" w:themeColor="text1"/>
        </w:rPr>
        <w:t>39</w:t>
      </w:r>
      <w:r w:rsidRPr="002829CC">
        <w:rPr>
          <w:rFonts w:cs="Tahoma"/>
          <w:color w:val="000000" w:themeColor="text1"/>
        </w:rPr>
        <w:t xml:space="preserve"> m (měřeno od ambulance (53</w:t>
      </w:r>
      <w:r w:rsidR="00D431A4">
        <w:rPr>
          <w:rFonts w:cs="Tahoma"/>
          <w:color w:val="000000" w:themeColor="text1"/>
        </w:rPr>
        <w:t>6</w:t>
      </w:r>
      <w:r w:rsidRPr="002829CC">
        <w:rPr>
          <w:rFonts w:cs="Tahoma"/>
          <w:color w:val="000000" w:themeColor="text1"/>
        </w:rPr>
        <w:t xml:space="preserve">) do CHÚC 2-AE).  </w:t>
      </w:r>
    </w:p>
    <w:p w14:paraId="74DB360A" w14:textId="1E763CB7" w:rsidR="008233F6" w:rsidRPr="003A0BAF" w:rsidRDefault="00D431A4" w:rsidP="00AC4DD0">
      <w:pPr>
        <w:pStyle w:val="Standard"/>
        <w:rPr>
          <w:rFonts w:cs="Tahoma"/>
          <w:color w:val="000000" w:themeColor="text1"/>
        </w:rPr>
      </w:pPr>
      <w:r>
        <w:rPr>
          <w:rFonts w:cs="Tahoma"/>
          <w:color w:val="000000" w:themeColor="text1"/>
        </w:rPr>
        <w:t xml:space="preserve">Recepce (538) s hernou (537) ústí přímo do CHÚC 2-AE. Psychiatrická ambulance (539) </w:t>
      </w:r>
      <w:r w:rsidRPr="003A0BAF">
        <w:rPr>
          <w:rFonts w:cs="Tahoma"/>
          <w:color w:val="000000" w:themeColor="text1"/>
        </w:rPr>
        <w:t>ústí do sousedního PÚ N5.</w:t>
      </w:r>
      <w:proofErr w:type="gramStart"/>
      <w:r w:rsidRPr="003A0BAF">
        <w:rPr>
          <w:rFonts w:cs="Tahoma"/>
          <w:color w:val="000000" w:themeColor="text1"/>
        </w:rPr>
        <w:t>27b</w:t>
      </w:r>
      <w:proofErr w:type="gramEnd"/>
      <w:r w:rsidRPr="003A0BAF">
        <w:rPr>
          <w:rFonts w:cs="Tahoma"/>
          <w:color w:val="000000" w:themeColor="text1"/>
        </w:rPr>
        <w:t xml:space="preserve"> a dále přímo do CHÚC 2-AE</w:t>
      </w:r>
      <w:r w:rsidR="003513D5" w:rsidRPr="003A0BAF">
        <w:rPr>
          <w:rFonts w:cs="Tahoma"/>
          <w:color w:val="000000" w:themeColor="text1"/>
        </w:rPr>
        <w:t xml:space="preserve">. </w:t>
      </w:r>
    </w:p>
    <w:p w14:paraId="253E7BF1" w14:textId="47979416" w:rsidR="003A0BAF" w:rsidRDefault="00AC4DD0" w:rsidP="00AC4DD0">
      <w:pPr>
        <w:pStyle w:val="Standard"/>
        <w:rPr>
          <w:rFonts w:cs="Tahoma"/>
          <w:color w:val="000000" w:themeColor="text1"/>
        </w:rPr>
      </w:pPr>
      <w:r w:rsidRPr="003A0BAF">
        <w:rPr>
          <w:rFonts w:cs="Tahoma"/>
          <w:color w:val="000000" w:themeColor="text1"/>
        </w:rPr>
        <w:t xml:space="preserve">Skutečná povolená maximální délka NÚC vedoucí dvěma směry dle </w:t>
      </w:r>
      <w:r w:rsidR="00DC7D95" w:rsidRPr="003A0BAF">
        <w:rPr>
          <w:rFonts w:cs="Tahoma"/>
          <w:color w:val="000000" w:themeColor="text1"/>
        </w:rPr>
        <w:t>čl. 6.4.2 ČSN 73 0835</w:t>
      </w:r>
      <w:r w:rsidR="003A0BAF">
        <w:rPr>
          <w:rFonts w:cs="Tahoma"/>
          <w:color w:val="000000" w:themeColor="text1"/>
        </w:rPr>
        <w:t xml:space="preserve"> </w:t>
      </w:r>
      <w:r w:rsidRPr="003A0BAF">
        <w:rPr>
          <w:rFonts w:cs="Tahoma"/>
          <w:color w:val="000000" w:themeColor="text1"/>
        </w:rPr>
        <w:t>při a= 0,9 je 4</w:t>
      </w:r>
      <w:r w:rsidR="00F91F84" w:rsidRPr="003A0BAF">
        <w:rPr>
          <w:rFonts w:cs="Tahoma"/>
          <w:color w:val="000000" w:themeColor="text1"/>
        </w:rPr>
        <w:t>0</w:t>
      </w:r>
      <w:r w:rsidRPr="003A0BAF">
        <w:rPr>
          <w:rFonts w:cs="Tahoma"/>
          <w:color w:val="000000" w:themeColor="text1"/>
        </w:rPr>
        <w:t xml:space="preserve"> m (</w:t>
      </w:r>
      <w:r w:rsidR="006D1AC4" w:rsidRPr="003A0BAF">
        <w:rPr>
          <w:rFonts w:cs="Tahoma"/>
          <w:color w:val="000000" w:themeColor="text1"/>
        </w:rPr>
        <w:t>8</w:t>
      </w:r>
      <w:r w:rsidRPr="003A0BAF">
        <w:rPr>
          <w:rFonts w:cs="Tahoma"/>
          <w:color w:val="000000" w:themeColor="text1"/>
        </w:rPr>
        <w:t xml:space="preserve"> m </w:t>
      </w:r>
      <w:proofErr w:type="gramStart"/>
      <w:r w:rsidRPr="003A0BAF">
        <w:rPr>
          <w:rFonts w:cs="Tahoma"/>
          <w:color w:val="000000" w:themeColor="text1"/>
        </w:rPr>
        <w:t>&lt; 4</w:t>
      </w:r>
      <w:r w:rsidR="00F91F84" w:rsidRPr="003A0BAF">
        <w:rPr>
          <w:rFonts w:cs="Tahoma"/>
          <w:color w:val="000000" w:themeColor="text1"/>
        </w:rPr>
        <w:t>0</w:t>
      </w:r>
      <w:proofErr w:type="gramEnd"/>
      <w:r w:rsidRPr="003A0BAF">
        <w:rPr>
          <w:rFonts w:cs="Tahoma"/>
          <w:color w:val="000000" w:themeColor="text1"/>
        </w:rPr>
        <w:t xml:space="preserve"> m</w:t>
      </w:r>
      <w:r w:rsidR="00DC7D95" w:rsidRPr="003A0BAF">
        <w:rPr>
          <w:rFonts w:cs="Tahoma"/>
          <w:color w:val="000000" w:themeColor="text1"/>
        </w:rPr>
        <w:t>; 39 m &lt; 4</w:t>
      </w:r>
      <w:r w:rsidR="00F91F84" w:rsidRPr="003A0BAF">
        <w:rPr>
          <w:rFonts w:cs="Tahoma"/>
          <w:color w:val="000000" w:themeColor="text1"/>
        </w:rPr>
        <w:t>0</w:t>
      </w:r>
      <w:r w:rsidR="00DC7D95" w:rsidRPr="003A0BAF">
        <w:rPr>
          <w:rFonts w:cs="Tahoma"/>
          <w:color w:val="000000" w:themeColor="text1"/>
        </w:rPr>
        <w:t xml:space="preserve"> m). </w:t>
      </w:r>
    </w:p>
    <w:p w14:paraId="07AB89E2" w14:textId="3E5F48C3" w:rsidR="00B724BE" w:rsidRPr="00B724BE" w:rsidRDefault="00B724BE" w:rsidP="00B724BE">
      <w:pPr>
        <w:pStyle w:val="Textbody"/>
        <w:rPr>
          <w:color w:val="000000" w:themeColor="text1"/>
          <w:u w:val="single"/>
        </w:rPr>
      </w:pPr>
      <w:r w:rsidRPr="00B724BE">
        <w:rPr>
          <w:color w:val="000000" w:themeColor="text1"/>
          <w:u w:val="single"/>
        </w:rPr>
        <w:t>Počet unikajících osob dle ČSN 73 0818</w:t>
      </w:r>
    </w:p>
    <w:p w14:paraId="420A3D34" w14:textId="65957A9F" w:rsidR="003A0BAF" w:rsidRPr="000B7A3D" w:rsidRDefault="003A0BAF" w:rsidP="003A0BAF">
      <w:pPr>
        <w:pStyle w:val="Odstavecseseznamem"/>
        <w:numPr>
          <w:ilvl w:val="0"/>
          <w:numId w:val="58"/>
        </w:numPr>
        <w:spacing w:after="120" w:line="240" w:lineRule="atLeast"/>
        <w:rPr>
          <w:rFonts w:cs="Tahoma"/>
          <w:color w:val="000000" w:themeColor="text1"/>
        </w:rPr>
      </w:pPr>
      <w:r>
        <w:rPr>
          <w:rFonts w:cs="Tahoma"/>
          <w:color w:val="000000" w:themeColor="text1"/>
        </w:rPr>
        <w:t>č</w:t>
      </w:r>
      <w:r w:rsidRPr="000B7A3D">
        <w:rPr>
          <w:rFonts w:cs="Tahoma"/>
          <w:color w:val="000000" w:themeColor="text1"/>
        </w:rPr>
        <w:t xml:space="preserve">l. 4.1c) ČSN 73 818 – </w:t>
      </w:r>
      <w:r w:rsidR="00A443E7">
        <w:rPr>
          <w:rFonts w:cs="Tahoma"/>
          <w:color w:val="000000" w:themeColor="text1"/>
        </w:rPr>
        <w:t>4</w:t>
      </w:r>
      <w:r w:rsidRPr="000B7A3D">
        <w:rPr>
          <w:rFonts w:cs="Tahoma"/>
          <w:color w:val="000000" w:themeColor="text1"/>
        </w:rPr>
        <w:t xml:space="preserve"> ambulanc</w:t>
      </w:r>
      <w:r w:rsidR="00A443E7">
        <w:rPr>
          <w:rFonts w:cs="Tahoma"/>
          <w:color w:val="000000" w:themeColor="text1"/>
        </w:rPr>
        <w:t>e</w:t>
      </w:r>
      <w:r w:rsidRPr="000B7A3D">
        <w:rPr>
          <w:rFonts w:cs="Tahoma"/>
          <w:color w:val="000000" w:themeColor="text1"/>
        </w:rPr>
        <w:t xml:space="preserve"> = každá ambulance 4 </w:t>
      </w:r>
      <w:proofErr w:type="gramStart"/>
      <w:r w:rsidRPr="000B7A3D">
        <w:rPr>
          <w:rFonts w:cs="Tahoma"/>
          <w:color w:val="000000" w:themeColor="text1"/>
        </w:rPr>
        <w:t>osoby .</w:t>
      </w:r>
      <w:proofErr w:type="gramEnd"/>
      <w:r w:rsidRPr="000B7A3D">
        <w:rPr>
          <w:rFonts w:cs="Tahoma"/>
          <w:color w:val="000000" w:themeColor="text1"/>
        </w:rPr>
        <w:t xml:space="preserve"> </w:t>
      </w:r>
      <w:proofErr w:type="spellStart"/>
      <w:r w:rsidRPr="000B7A3D">
        <w:rPr>
          <w:rFonts w:cs="Tahoma"/>
          <w:color w:val="000000" w:themeColor="text1"/>
        </w:rPr>
        <w:t>kof</w:t>
      </w:r>
      <w:proofErr w:type="spellEnd"/>
      <w:r w:rsidRPr="000B7A3D">
        <w:rPr>
          <w:rFonts w:cs="Tahoma"/>
          <w:color w:val="000000" w:themeColor="text1"/>
        </w:rPr>
        <w:t xml:space="preserve">. 1,5 = 6 osob na ambulanci = </w:t>
      </w:r>
      <w:r w:rsidR="00A443E7">
        <w:rPr>
          <w:rFonts w:cs="Tahoma"/>
          <w:color w:val="000000" w:themeColor="text1"/>
        </w:rPr>
        <w:t>24</w:t>
      </w:r>
      <w:r w:rsidRPr="000B7A3D">
        <w:rPr>
          <w:rFonts w:cs="Tahoma"/>
          <w:color w:val="000000" w:themeColor="text1"/>
        </w:rPr>
        <w:t xml:space="preserve"> osob </w:t>
      </w:r>
    </w:p>
    <w:p w14:paraId="07F6A665" w14:textId="791FA57A" w:rsidR="00AC4DD0" w:rsidRPr="00DA5844" w:rsidRDefault="003A0BAF" w:rsidP="00AC4DD0">
      <w:pPr>
        <w:pStyle w:val="Odstavecseseznamem"/>
        <w:numPr>
          <w:ilvl w:val="0"/>
          <w:numId w:val="14"/>
        </w:numPr>
        <w:spacing w:line="240" w:lineRule="atLeast"/>
        <w:rPr>
          <w:rFonts w:cs="Tahoma"/>
          <w:color w:val="000000" w:themeColor="text1"/>
        </w:rPr>
      </w:pPr>
      <w:r w:rsidRPr="00B714DF">
        <w:rPr>
          <w:rFonts w:cs="Tahoma"/>
          <w:color w:val="000000" w:themeColor="text1"/>
        </w:rPr>
        <w:t xml:space="preserve">Dle pol. 2.2, tab. A1 ČSN 73 0835 je v řešeném prostoru </w:t>
      </w:r>
      <w:proofErr w:type="gramStart"/>
      <w:r w:rsidRPr="00B714DF">
        <w:rPr>
          <w:rFonts w:cs="Tahoma"/>
          <w:color w:val="000000" w:themeColor="text1"/>
        </w:rPr>
        <w:t>90%</w:t>
      </w:r>
      <w:proofErr w:type="gramEnd"/>
      <w:r w:rsidRPr="00B714DF">
        <w:rPr>
          <w:rFonts w:cs="Tahoma"/>
          <w:color w:val="000000" w:themeColor="text1"/>
        </w:rPr>
        <w:t xml:space="preserve"> osob schopných samostatného pohybu </w:t>
      </w:r>
      <w:r w:rsidR="00B724BE">
        <w:rPr>
          <w:rFonts w:cs="Tahoma"/>
          <w:color w:val="000000" w:themeColor="text1"/>
        </w:rPr>
        <w:t>(</w:t>
      </w:r>
      <w:r w:rsidR="005F6B0A">
        <w:rPr>
          <w:rFonts w:cs="Tahoma"/>
          <w:color w:val="000000" w:themeColor="text1"/>
        </w:rPr>
        <w:t>2</w:t>
      </w:r>
      <w:r w:rsidR="00E46874">
        <w:rPr>
          <w:rFonts w:cs="Tahoma"/>
          <w:color w:val="000000" w:themeColor="text1"/>
        </w:rPr>
        <w:t>2</w:t>
      </w:r>
      <w:r w:rsidR="005F6B0A">
        <w:rPr>
          <w:rFonts w:cs="Tahoma"/>
          <w:color w:val="000000" w:themeColor="text1"/>
        </w:rPr>
        <w:t xml:space="preserve"> osob) </w:t>
      </w:r>
      <w:r w:rsidRPr="00B714DF">
        <w:rPr>
          <w:rFonts w:cs="Tahoma"/>
          <w:color w:val="000000" w:themeColor="text1"/>
        </w:rPr>
        <w:t>a 10% osob s omezenou schopností pohybu</w:t>
      </w:r>
      <w:r w:rsidR="005F6B0A">
        <w:rPr>
          <w:rFonts w:cs="Tahoma"/>
          <w:color w:val="000000" w:themeColor="text1"/>
        </w:rPr>
        <w:t xml:space="preserve"> </w:t>
      </w:r>
      <w:r w:rsidR="00902A3F">
        <w:rPr>
          <w:rFonts w:cs="Tahoma"/>
          <w:color w:val="000000" w:themeColor="text1"/>
        </w:rPr>
        <w:br/>
      </w:r>
      <w:r w:rsidR="005F6B0A">
        <w:rPr>
          <w:rFonts w:cs="Tahoma"/>
          <w:color w:val="000000" w:themeColor="text1"/>
        </w:rPr>
        <w:t>(</w:t>
      </w:r>
      <w:r w:rsidR="00E46874">
        <w:rPr>
          <w:rFonts w:cs="Tahoma"/>
          <w:color w:val="000000" w:themeColor="text1"/>
        </w:rPr>
        <w:t>2</w:t>
      </w:r>
      <w:r w:rsidR="005F6B0A">
        <w:rPr>
          <w:rFonts w:cs="Tahoma"/>
          <w:color w:val="000000" w:themeColor="text1"/>
        </w:rPr>
        <w:t xml:space="preserve"> osoby). </w:t>
      </w:r>
    </w:p>
    <w:p w14:paraId="1C5A1410" w14:textId="77777777" w:rsidR="00AC4DD0" w:rsidRPr="00785EB7" w:rsidRDefault="00AC4DD0" w:rsidP="00AC4DD0">
      <w:pPr>
        <w:pStyle w:val="Textbody"/>
        <w:rPr>
          <w:color w:val="000000" w:themeColor="text1"/>
          <w:u w:val="single"/>
        </w:rPr>
      </w:pPr>
      <w:r w:rsidRPr="00785EB7">
        <w:rPr>
          <w:color w:val="000000" w:themeColor="text1"/>
          <w:u w:val="single"/>
        </w:rPr>
        <w:t>Posouzení šířky únikové cesty rovině</w:t>
      </w:r>
    </w:p>
    <w:p w14:paraId="46C05E99" w14:textId="52EFB031" w:rsidR="00AC4DD0" w:rsidRPr="00785EB7" w:rsidRDefault="00AC4DD0" w:rsidP="00AC4DD0">
      <w:pPr>
        <w:pStyle w:val="Textbody"/>
        <w:rPr>
          <w:color w:val="000000" w:themeColor="text1"/>
        </w:rPr>
      </w:pPr>
      <w:r w:rsidRPr="00785EB7">
        <w:rPr>
          <w:color w:val="000000" w:themeColor="text1"/>
        </w:rPr>
        <w:t xml:space="preserve">u = </w:t>
      </w:r>
      <w:r w:rsidR="00B33C69" w:rsidRPr="00785EB7">
        <w:rPr>
          <w:color w:val="000000" w:themeColor="text1"/>
        </w:rPr>
        <w:t>(</w:t>
      </w:r>
      <w:r w:rsidRPr="00785EB7">
        <w:rPr>
          <w:color w:val="000000" w:themeColor="text1"/>
        </w:rPr>
        <w:t>(E. s</w:t>
      </w:r>
      <w:proofErr w:type="gramStart"/>
      <w:r w:rsidRPr="00785EB7">
        <w:rPr>
          <w:color w:val="000000" w:themeColor="text1"/>
          <w:position w:val="-8"/>
          <w:vertAlign w:val="subscript"/>
        </w:rPr>
        <w:t>1</w:t>
      </w:r>
      <w:r w:rsidRPr="00785EB7">
        <w:rPr>
          <w:color w:val="000000" w:themeColor="text1"/>
          <w:position w:val="-8"/>
        </w:rPr>
        <w:t> </w:t>
      </w:r>
      <w:r w:rsidRPr="00785EB7">
        <w:rPr>
          <w:color w:val="000000" w:themeColor="text1"/>
        </w:rPr>
        <w:t>)</w:t>
      </w:r>
      <w:proofErr w:type="gramEnd"/>
      <w:r w:rsidRPr="00785EB7">
        <w:rPr>
          <w:color w:val="000000" w:themeColor="text1"/>
        </w:rPr>
        <w:t>+ (E. s</w:t>
      </w:r>
      <w:r w:rsidRPr="00785EB7">
        <w:rPr>
          <w:color w:val="000000" w:themeColor="text1"/>
          <w:position w:val="-8"/>
          <w:vertAlign w:val="subscript"/>
        </w:rPr>
        <w:t>2</w:t>
      </w:r>
      <w:r w:rsidRPr="00785EB7">
        <w:rPr>
          <w:color w:val="000000" w:themeColor="text1"/>
          <w:position w:val="-8"/>
        </w:rPr>
        <w:t> </w:t>
      </w:r>
      <w:r w:rsidRPr="00785EB7">
        <w:rPr>
          <w:color w:val="000000" w:themeColor="text1"/>
        </w:rPr>
        <w:t>)</w:t>
      </w:r>
      <w:r w:rsidR="00B33C69" w:rsidRPr="00785EB7">
        <w:rPr>
          <w:color w:val="000000" w:themeColor="text1"/>
        </w:rPr>
        <w:t>)</w:t>
      </w:r>
      <w:r w:rsidRPr="00785EB7">
        <w:rPr>
          <w:color w:val="000000" w:themeColor="text1"/>
        </w:rPr>
        <w:t xml:space="preserve"> /K  = </w:t>
      </w:r>
      <w:r w:rsidR="00B33C69" w:rsidRPr="00785EB7">
        <w:rPr>
          <w:color w:val="000000" w:themeColor="text1"/>
        </w:rPr>
        <w:t>(</w:t>
      </w:r>
      <w:r w:rsidRPr="00785EB7">
        <w:rPr>
          <w:color w:val="000000" w:themeColor="text1"/>
        </w:rPr>
        <w:t>(</w:t>
      </w:r>
      <w:r w:rsidR="00B33C69" w:rsidRPr="00785EB7">
        <w:rPr>
          <w:color w:val="000000" w:themeColor="text1"/>
        </w:rPr>
        <w:t>2</w:t>
      </w:r>
      <w:r w:rsidR="00E46874">
        <w:rPr>
          <w:color w:val="000000" w:themeColor="text1"/>
        </w:rPr>
        <w:t>2</w:t>
      </w:r>
      <w:r w:rsidRPr="00785EB7">
        <w:rPr>
          <w:color w:val="000000" w:themeColor="text1"/>
        </w:rPr>
        <w:t>.1)+(</w:t>
      </w:r>
      <w:r w:rsidR="00E46874">
        <w:rPr>
          <w:color w:val="000000" w:themeColor="text1"/>
        </w:rPr>
        <w:t>2</w:t>
      </w:r>
      <w:r w:rsidRPr="00785EB7">
        <w:rPr>
          <w:color w:val="000000" w:themeColor="text1"/>
        </w:rPr>
        <w:t xml:space="preserve"> . 1,5</w:t>
      </w:r>
      <w:proofErr w:type="gramStart"/>
      <w:r w:rsidRPr="00785EB7">
        <w:rPr>
          <w:color w:val="000000" w:themeColor="text1"/>
        </w:rPr>
        <w:t>)</w:t>
      </w:r>
      <w:r w:rsidR="00B33C69" w:rsidRPr="00785EB7">
        <w:rPr>
          <w:color w:val="000000" w:themeColor="text1"/>
        </w:rPr>
        <w:t>)</w:t>
      </w:r>
      <w:r w:rsidRPr="00785EB7">
        <w:rPr>
          <w:color w:val="000000" w:themeColor="text1"/>
        </w:rPr>
        <w:t>/</w:t>
      </w:r>
      <w:proofErr w:type="gramEnd"/>
      <w:r w:rsidRPr="00785EB7">
        <w:rPr>
          <w:color w:val="000000" w:themeColor="text1"/>
        </w:rPr>
        <w:t>70 = (</w:t>
      </w:r>
      <w:r w:rsidR="00B33C69" w:rsidRPr="00785EB7">
        <w:rPr>
          <w:color w:val="000000" w:themeColor="text1"/>
        </w:rPr>
        <w:t>2</w:t>
      </w:r>
      <w:r w:rsidR="00E46874">
        <w:rPr>
          <w:color w:val="000000" w:themeColor="text1"/>
        </w:rPr>
        <w:t>2</w:t>
      </w:r>
      <w:r w:rsidR="00B33C69" w:rsidRPr="00785EB7">
        <w:rPr>
          <w:color w:val="000000" w:themeColor="text1"/>
        </w:rPr>
        <w:t>+</w:t>
      </w:r>
      <w:r w:rsidR="00E46874">
        <w:rPr>
          <w:color w:val="000000" w:themeColor="text1"/>
        </w:rPr>
        <w:t>3</w:t>
      </w:r>
      <w:r w:rsidRPr="00785EB7">
        <w:rPr>
          <w:color w:val="000000" w:themeColor="text1"/>
        </w:rPr>
        <w:t>)/70</w:t>
      </w:r>
      <w:r w:rsidR="00B33C69" w:rsidRPr="00785EB7">
        <w:rPr>
          <w:color w:val="000000" w:themeColor="text1"/>
        </w:rPr>
        <w:t xml:space="preserve"> </w:t>
      </w:r>
      <w:r w:rsidRPr="00785EB7">
        <w:rPr>
          <w:color w:val="000000" w:themeColor="text1"/>
        </w:rPr>
        <w:t xml:space="preserve">=  </w:t>
      </w:r>
      <w:r w:rsidR="00D4691F" w:rsidRPr="00785EB7">
        <w:rPr>
          <w:color w:val="000000" w:themeColor="text1"/>
        </w:rPr>
        <w:t>0,</w:t>
      </w:r>
      <w:r w:rsidR="00E46874">
        <w:rPr>
          <w:color w:val="000000" w:themeColor="text1"/>
        </w:rPr>
        <w:t>35</w:t>
      </w:r>
      <w:r w:rsidRPr="00785EB7">
        <w:rPr>
          <w:rFonts w:ascii="Symbol" w:hAnsi="Symbol"/>
          <w:color w:val="000000" w:themeColor="text1"/>
        </w:rPr>
        <w:t></w:t>
      </w:r>
      <w:r w:rsidRPr="00785EB7">
        <w:rPr>
          <w:color w:val="000000" w:themeColor="text1"/>
        </w:rPr>
        <w:t> tj. 1 únikový pruh</w:t>
      </w:r>
    </w:p>
    <w:p w14:paraId="5CF9FF4A" w14:textId="736C0BDD" w:rsidR="00AC4DD0" w:rsidRPr="00785EB7" w:rsidRDefault="00AC4DD0" w:rsidP="00AC4DD0">
      <w:pPr>
        <w:pStyle w:val="Textbody"/>
        <w:rPr>
          <w:color w:val="000000" w:themeColor="text1"/>
        </w:rPr>
      </w:pPr>
      <w:r w:rsidRPr="00785EB7">
        <w:rPr>
          <w:color w:val="000000" w:themeColor="text1"/>
        </w:rPr>
        <w:t xml:space="preserve">Skutečná celková šířka komunikace na NÚC činí min. </w:t>
      </w:r>
      <w:r w:rsidR="00D4691F" w:rsidRPr="00785EB7">
        <w:rPr>
          <w:color w:val="000000" w:themeColor="text1"/>
        </w:rPr>
        <w:t xml:space="preserve">2,4 </w:t>
      </w:r>
      <w:r w:rsidRPr="00785EB7">
        <w:rPr>
          <w:color w:val="000000" w:themeColor="text1"/>
        </w:rPr>
        <w:t>m </w:t>
      </w:r>
      <w:r w:rsidRPr="00785EB7">
        <w:rPr>
          <w:rFonts w:ascii="Symbol" w:hAnsi="Symbol"/>
          <w:color w:val="000000" w:themeColor="text1"/>
        </w:rPr>
        <w:t></w:t>
      </w:r>
      <w:r w:rsidRPr="00785EB7">
        <w:rPr>
          <w:color w:val="000000" w:themeColor="text1"/>
        </w:rPr>
        <w:t xml:space="preserve"> tj. </w:t>
      </w:r>
      <w:r w:rsidR="00D4691F" w:rsidRPr="00785EB7">
        <w:rPr>
          <w:color w:val="000000" w:themeColor="text1"/>
        </w:rPr>
        <w:t>4</w:t>
      </w:r>
      <w:r w:rsidRPr="00785EB7">
        <w:rPr>
          <w:color w:val="000000" w:themeColor="text1"/>
        </w:rPr>
        <w:t xml:space="preserve"> únikové </w:t>
      </w:r>
      <w:proofErr w:type="gramStart"/>
      <w:r w:rsidRPr="00785EB7">
        <w:rPr>
          <w:color w:val="000000" w:themeColor="text1"/>
        </w:rPr>
        <w:t>pruhy</w:t>
      </w:r>
      <w:r w:rsidR="00E53B55" w:rsidRPr="00785EB7">
        <w:rPr>
          <w:color w:val="000000" w:themeColor="text1"/>
        </w:rPr>
        <w:t xml:space="preserve">  –</w:t>
      </w:r>
      <w:proofErr w:type="gramEnd"/>
      <w:r w:rsidR="00E53B55" w:rsidRPr="00785EB7">
        <w:rPr>
          <w:color w:val="000000" w:themeColor="text1"/>
        </w:rPr>
        <w:t xml:space="preserve"> vyhovuje čl. 6.4.5 ČSN 73 0835.</w:t>
      </w:r>
    </w:p>
    <w:p w14:paraId="2C1041A5" w14:textId="466A9A67" w:rsidR="00D4691F" w:rsidRPr="00785EB7" w:rsidRDefault="00AC4DD0" w:rsidP="00D4691F">
      <w:pPr>
        <w:pStyle w:val="Textbody"/>
        <w:rPr>
          <w:color w:val="000000" w:themeColor="text1"/>
        </w:rPr>
      </w:pPr>
      <w:r w:rsidRPr="00785EB7">
        <w:rPr>
          <w:color w:val="000000" w:themeColor="text1"/>
        </w:rPr>
        <w:t xml:space="preserve">Skutečná světlá šířka dveří </w:t>
      </w:r>
      <w:r w:rsidR="00D4691F" w:rsidRPr="00785EB7">
        <w:rPr>
          <w:color w:val="000000" w:themeColor="text1"/>
        </w:rPr>
        <w:t>z ambulancí činí 1,1 m </w:t>
      </w:r>
      <w:r w:rsidR="00D4691F" w:rsidRPr="00785EB7">
        <w:rPr>
          <w:rFonts w:ascii="Symbol" w:hAnsi="Symbol"/>
          <w:color w:val="000000" w:themeColor="text1"/>
        </w:rPr>
        <w:t></w:t>
      </w:r>
      <w:r w:rsidR="00D4691F" w:rsidRPr="00785EB7">
        <w:rPr>
          <w:color w:val="000000" w:themeColor="text1"/>
        </w:rPr>
        <w:t xml:space="preserve"> tj. 2 únikové pruhy – vyhovuje </w:t>
      </w:r>
      <w:r w:rsidR="00B513D3" w:rsidRPr="00785EB7">
        <w:rPr>
          <w:color w:val="000000" w:themeColor="text1"/>
        </w:rPr>
        <w:br/>
      </w:r>
      <w:r w:rsidR="00D4691F" w:rsidRPr="00785EB7">
        <w:rPr>
          <w:color w:val="000000" w:themeColor="text1"/>
        </w:rPr>
        <w:t xml:space="preserve">čl. 6.4.5 ČSN 73 0835. </w:t>
      </w:r>
    </w:p>
    <w:p w14:paraId="7DC3AB05" w14:textId="028F2AAB" w:rsidR="00AC4DD0" w:rsidRPr="00785EB7" w:rsidRDefault="00525D00" w:rsidP="00AC4DD0">
      <w:pPr>
        <w:pStyle w:val="Textbody"/>
        <w:rPr>
          <w:color w:val="000000" w:themeColor="text1"/>
        </w:rPr>
      </w:pPr>
      <w:r w:rsidRPr="00785EB7">
        <w:rPr>
          <w:color w:val="000000" w:themeColor="text1"/>
        </w:rPr>
        <w:t xml:space="preserve">Skutečná světlá šířka hlavního křídla dveří </w:t>
      </w:r>
      <w:r w:rsidR="00AC4DD0" w:rsidRPr="00785EB7">
        <w:rPr>
          <w:color w:val="000000" w:themeColor="text1"/>
        </w:rPr>
        <w:t>na hlavní únikové cestě činí min. 1,</w:t>
      </w:r>
      <w:r w:rsidRPr="00785EB7">
        <w:rPr>
          <w:color w:val="000000" w:themeColor="text1"/>
        </w:rPr>
        <w:t>1</w:t>
      </w:r>
      <w:r w:rsidR="00AC4DD0" w:rsidRPr="00785EB7">
        <w:rPr>
          <w:color w:val="000000" w:themeColor="text1"/>
        </w:rPr>
        <w:t xml:space="preserve"> m </w:t>
      </w:r>
      <w:r w:rsidRPr="00785EB7">
        <w:rPr>
          <w:color w:val="000000" w:themeColor="text1"/>
        </w:rPr>
        <w:br/>
      </w:r>
      <w:r w:rsidR="00AC4DD0" w:rsidRPr="00785EB7">
        <w:rPr>
          <w:rFonts w:ascii="Symbol" w:hAnsi="Symbol"/>
          <w:color w:val="000000" w:themeColor="text1"/>
        </w:rPr>
        <w:t></w:t>
      </w:r>
      <w:r w:rsidR="00AC4DD0" w:rsidRPr="00785EB7">
        <w:rPr>
          <w:color w:val="000000" w:themeColor="text1"/>
        </w:rPr>
        <w:t> tj. 2 únikové pruhy</w:t>
      </w:r>
      <w:r w:rsidRPr="00785EB7">
        <w:rPr>
          <w:color w:val="000000" w:themeColor="text1"/>
        </w:rPr>
        <w:t xml:space="preserve"> – vyhovuje čl. 6.4.5 ČSN 73 0835.</w:t>
      </w:r>
    </w:p>
    <w:p w14:paraId="5684E9A8" w14:textId="18A53D3D" w:rsidR="00AC4DD0" w:rsidRPr="00785EB7" w:rsidRDefault="00AC4DD0" w:rsidP="00AC4DD0">
      <w:pPr>
        <w:pStyle w:val="Textbody"/>
        <w:rPr>
          <w:color w:val="000000" w:themeColor="text1"/>
        </w:rPr>
      </w:pPr>
      <w:r w:rsidRPr="00785EB7">
        <w:rPr>
          <w:color w:val="000000" w:themeColor="text1"/>
        </w:rPr>
        <w:t xml:space="preserve">Šířka únikové cesty a šířka průchodů dveřmi na únikových cestách vyhovují čl. </w:t>
      </w:r>
      <w:r w:rsidR="0072332C" w:rsidRPr="00785EB7">
        <w:rPr>
          <w:color w:val="000000" w:themeColor="text1"/>
        </w:rPr>
        <w:t>6.4.5</w:t>
      </w:r>
      <w:r w:rsidRPr="00785EB7">
        <w:rPr>
          <w:color w:val="000000" w:themeColor="text1"/>
        </w:rPr>
        <w:t xml:space="preserve"> </w:t>
      </w:r>
      <w:r w:rsidRPr="00785EB7">
        <w:rPr>
          <w:color w:val="000000" w:themeColor="text1"/>
        </w:rPr>
        <w:br/>
        <w:t>ČSN 73 0835.</w:t>
      </w:r>
    </w:p>
    <w:p w14:paraId="059AF526" w14:textId="52B4FB82" w:rsidR="00AC4DD0" w:rsidRDefault="00AC4DD0" w:rsidP="00921B4B">
      <w:pPr>
        <w:pStyle w:val="Textbody"/>
        <w:rPr>
          <w:color w:val="000000" w:themeColor="text1"/>
        </w:rPr>
      </w:pPr>
      <w:r w:rsidRPr="00785EB7">
        <w:rPr>
          <w:color w:val="000000" w:themeColor="text1"/>
        </w:rPr>
        <w:t>Dveře do prostoru pacientů mají šířku křídla min. 1,</w:t>
      </w:r>
      <w:r w:rsidR="002A38CD" w:rsidRPr="00785EB7">
        <w:rPr>
          <w:color w:val="000000" w:themeColor="text1"/>
        </w:rPr>
        <w:t>1</w:t>
      </w:r>
      <w:r w:rsidRPr="00785EB7">
        <w:rPr>
          <w:color w:val="000000" w:themeColor="text1"/>
        </w:rPr>
        <w:t xml:space="preserve"> m. Dveře do ostatních místností mají šířku křídla min. 0,9 m.</w:t>
      </w:r>
      <w:r w:rsidR="00223258" w:rsidRPr="00785EB7">
        <w:rPr>
          <w:color w:val="000000" w:themeColor="text1"/>
        </w:rPr>
        <w:t xml:space="preserve"> </w:t>
      </w:r>
    </w:p>
    <w:p w14:paraId="415125C1" w14:textId="78D19EAD" w:rsidR="00785EB7" w:rsidRDefault="00785EB7" w:rsidP="00921B4B">
      <w:pPr>
        <w:pStyle w:val="Textbody"/>
        <w:rPr>
          <w:color w:val="000000" w:themeColor="text1"/>
        </w:rPr>
      </w:pPr>
      <w:r>
        <w:rPr>
          <w:color w:val="000000" w:themeColor="text1"/>
        </w:rPr>
        <w:lastRenderedPageBreak/>
        <w:t xml:space="preserve">V souladu s čl. 6.4.6 ČS 73 0835 je součástí CHÚC 2-AE stávající evakuační výtah. </w:t>
      </w:r>
    </w:p>
    <w:p w14:paraId="75AB8980" w14:textId="0CAC5429" w:rsidR="00C1143E" w:rsidRDefault="00C1143E" w:rsidP="00921B4B">
      <w:pPr>
        <w:pStyle w:val="Textbody"/>
        <w:rPr>
          <w:color w:val="000000" w:themeColor="text1"/>
        </w:rPr>
      </w:pPr>
      <w:r>
        <w:rPr>
          <w:color w:val="000000" w:themeColor="text1"/>
        </w:rPr>
        <w:t>V souladu s původním PBŘ je</w:t>
      </w:r>
      <w:r w:rsidR="003E4453">
        <w:rPr>
          <w:color w:val="000000" w:themeColor="text1"/>
        </w:rPr>
        <w:t xml:space="preserve"> kapacita</w:t>
      </w:r>
      <w:r>
        <w:rPr>
          <w:color w:val="000000" w:themeColor="text1"/>
        </w:rPr>
        <w:t xml:space="preserve"> CHÚC 2-AE</w:t>
      </w:r>
      <w:r w:rsidR="00E46874">
        <w:rPr>
          <w:color w:val="000000" w:themeColor="text1"/>
        </w:rPr>
        <w:t xml:space="preserve">: </w:t>
      </w:r>
    </w:p>
    <w:p w14:paraId="5242F382" w14:textId="77777777" w:rsidR="00FB3502" w:rsidRDefault="00E46874" w:rsidP="00FB3502">
      <w:pPr>
        <w:pStyle w:val="Textbody"/>
        <w:numPr>
          <w:ilvl w:val="0"/>
          <w:numId w:val="62"/>
        </w:numPr>
        <w:rPr>
          <w:color w:val="000000" w:themeColor="text1"/>
        </w:rPr>
      </w:pPr>
      <w:r>
        <w:rPr>
          <w:color w:val="000000" w:themeColor="text1"/>
        </w:rPr>
        <w:t xml:space="preserve">287 osob schopných samostatného pohybu </w:t>
      </w:r>
    </w:p>
    <w:p w14:paraId="1C44C0F0" w14:textId="7FA75A5F" w:rsidR="00E46874" w:rsidRPr="00FB3502" w:rsidRDefault="00E46874" w:rsidP="00FB3502">
      <w:pPr>
        <w:pStyle w:val="Textbody"/>
        <w:numPr>
          <w:ilvl w:val="0"/>
          <w:numId w:val="62"/>
        </w:numPr>
        <w:rPr>
          <w:color w:val="000000" w:themeColor="text1"/>
        </w:rPr>
      </w:pPr>
      <w:r w:rsidRPr="00FB3502">
        <w:rPr>
          <w:color w:val="000000" w:themeColor="text1"/>
        </w:rPr>
        <w:t xml:space="preserve">59 osob s omezenou schopností samostatného pohybu </w:t>
      </w:r>
    </w:p>
    <w:p w14:paraId="7629EA11" w14:textId="3114EA6D" w:rsidR="00E46874" w:rsidRDefault="00E46874" w:rsidP="00E46874">
      <w:pPr>
        <w:pStyle w:val="Textbody"/>
        <w:numPr>
          <w:ilvl w:val="0"/>
          <w:numId w:val="62"/>
        </w:numPr>
        <w:rPr>
          <w:color w:val="000000" w:themeColor="text1"/>
        </w:rPr>
      </w:pPr>
      <w:r>
        <w:rPr>
          <w:color w:val="000000" w:themeColor="text1"/>
        </w:rPr>
        <w:t>45 osob neschopných samostatného pohybu</w:t>
      </w:r>
    </w:p>
    <w:p w14:paraId="5F01CCC3" w14:textId="77777777" w:rsidR="00FB3502" w:rsidRDefault="00E46874" w:rsidP="00FB3502">
      <w:pPr>
        <w:pStyle w:val="Textbody"/>
        <w:rPr>
          <w:color w:val="000000" w:themeColor="text1"/>
        </w:rPr>
      </w:pPr>
      <w:r>
        <w:rPr>
          <w:color w:val="000000" w:themeColor="text1"/>
        </w:rPr>
        <w:t xml:space="preserve">Počet osob schopných samostatného pohybu je ambulancemi navýšen o 27 osob schopných samostatného pohybu </w:t>
      </w:r>
      <w:r w:rsidR="00FB3502">
        <w:rPr>
          <w:color w:val="000000" w:themeColor="text1"/>
        </w:rPr>
        <w:t xml:space="preserve">(navýšení o </w:t>
      </w:r>
      <w:proofErr w:type="gramStart"/>
      <w:r w:rsidR="00FB3502">
        <w:rPr>
          <w:color w:val="000000" w:themeColor="text1"/>
        </w:rPr>
        <w:t>9,4%</w:t>
      </w:r>
      <w:proofErr w:type="gramEnd"/>
      <w:r w:rsidR="00FB3502">
        <w:rPr>
          <w:color w:val="000000" w:themeColor="text1"/>
        </w:rPr>
        <w:t xml:space="preserve">). </w:t>
      </w:r>
    </w:p>
    <w:p w14:paraId="6E902A83" w14:textId="09B42526" w:rsidR="00FB3502" w:rsidRDefault="00FB3502" w:rsidP="00FB3502">
      <w:pPr>
        <w:pStyle w:val="Textbody"/>
        <w:rPr>
          <w:color w:val="000000" w:themeColor="text1"/>
        </w:rPr>
      </w:pPr>
      <w:r>
        <w:rPr>
          <w:color w:val="000000" w:themeColor="text1"/>
        </w:rPr>
        <w:t xml:space="preserve">Počet osob s omezenou schopností pohybu je navýšen o 3 osoby (navýšení o </w:t>
      </w:r>
      <w:proofErr w:type="gramStart"/>
      <w:r>
        <w:rPr>
          <w:color w:val="000000" w:themeColor="text1"/>
        </w:rPr>
        <w:t>5%</w:t>
      </w:r>
      <w:proofErr w:type="gramEnd"/>
      <w:r>
        <w:rPr>
          <w:color w:val="000000" w:themeColor="text1"/>
        </w:rPr>
        <w:t xml:space="preserve">). </w:t>
      </w:r>
    </w:p>
    <w:p w14:paraId="6BC249E8" w14:textId="56FDA2A2" w:rsidR="00E46874" w:rsidRDefault="00FB3502" w:rsidP="00FB3502">
      <w:pPr>
        <w:pStyle w:val="Textbody"/>
        <w:rPr>
          <w:color w:val="000000" w:themeColor="text1"/>
        </w:rPr>
      </w:pPr>
      <w:r>
        <w:rPr>
          <w:color w:val="000000" w:themeColor="text1"/>
        </w:rPr>
        <w:t xml:space="preserve">Počet osob neschopných samostatného pohybu v rámci řešeného PÚ není navýšen. </w:t>
      </w:r>
    </w:p>
    <w:p w14:paraId="7B971119" w14:textId="1544B88D" w:rsidR="00C1143E" w:rsidRPr="0012029A" w:rsidRDefault="00FB3502" w:rsidP="00E86970">
      <w:pPr>
        <w:pStyle w:val="Textbody"/>
        <w:rPr>
          <w:color w:val="000000" w:themeColor="text1"/>
        </w:rPr>
      </w:pPr>
      <w:r>
        <w:rPr>
          <w:color w:val="000000" w:themeColor="text1"/>
        </w:rPr>
        <w:t xml:space="preserve">Počet osob evakuovaných v CHÚC 2-AE není navýšen o více než </w:t>
      </w:r>
      <w:proofErr w:type="gramStart"/>
      <w:r>
        <w:rPr>
          <w:color w:val="000000" w:themeColor="text1"/>
        </w:rPr>
        <w:t>20%</w:t>
      </w:r>
      <w:proofErr w:type="gramEnd"/>
      <w:r>
        <w:rPr>
          <w:color w:val="000000" w:themeColor="text1"/>
        </w:rPr>
        <w:t xml:space="preserve"> a není navýšen </w:t>
      </w:r>
      <w:r w:rsidRPr="0012029A">
        <w:rPr>
          <w:color w:val="000000" w:themeColor="text1"/>
        </w:rPr>
        <w:t xml:space="preserve">počet osob s omezenou schopností o více než 12 osob. CHÚC 2-AE je stávající a v tomto směru se považuje za </w:t>
      </w:r>
      <w:r w:rsidR="001E59B5" w:rsidRPr="0012029A">
        <w:rPr>
          <w:color w:val="000000" w:themeColor="text1"/>
        </w:rPr>
        <w:t>vyhovující</w:t>
      </w:r>
      <w:r w:rsidRPr="0012029A">
        <w:rPr>
          <w:color w:val="000000" w:themeColor="text1"/>
        </w:rPr>
        <w:t xml:space="preserve">. </w:t>
      </w:r>
    </w:p>
    <w:p w14:paraId="4C04AFF5" w14:textId="6AC239B8" w:rsidR="0019592F" w:rsidRPr="0012029A" w:rsidRDefault="0019592F" w:rsidP="0019592F">
      <w:pPr>
        <w:rPr>
          <w:rFonts w:cs="Tahoma"/>
          <w:iCs/>
          <w:color w:val="000000" w:themeColor="text1"/>
        </w:rPr>
      </w:pPr>
      <w:r w:rsidRPr="0012029A">
        <w:rPr>
          <w:rFonts w:cs="Tahoma"/>
          <w:iCs/>
          <w:color w:val="000000" w:themeColor="text1"/>
        </w:rPr>
        <w:t xml:space="preserve">Vybavení únikových cest viz. bod 15 tohoto PBŘ. </w:t>
      </w:r>
    </w:p>
    <w:p w14:paraId="24BB6562" w14:textId="50C6F44D" w:rsidR="00AC4DD0" w:rsidRPr="00870772" w:rsidRDefault="00AC4DD0" w:rsidP="00AC4DD0">
      <w:pPr>
        <w:rPr>
          <w:rFonts w:cs="Tahoma"/>
          <w:iCs/>
        </w:rPr>
      </w:pPr>
      <w:r w:rsidRPr="00870772">
        <w:rPr>
          <w:rFonts w:cs="Tahoma"/>
          <w:iCs/>
        </w:rPr>
        <w:t xml:space="preserve">Vzhledem k tomu, že navržené </w:t>
      </w:r>
      <w:r w:rsidRPr="00870772">
        <w:t>stavební úpravy,</w:t>
      </w:r>
      <w:r w:rsidRPr="00870772">
        <w:rPr>
          <w:rFonts w:cs="Tahoma"/>
          <w:iCs/>
        </w:rPr>
        <w:t xml:space="preserve"> popsané v tomto PBŘ splňují požadavky kapitoly 4 odst. a) až i) ČSN 73 0834 nejsou z hlediska požární bezpečnosti vyžadována další opatření.</w:t>
      </w:r>
    </w:p>
    <w:p w14:paraId="70426087" w14:textId="3D7E06DE" w:rsidR="00AC4DD0" w:rsidRDefault="00AC4DD0" w:rsidP="00B857B9">
      <w:pPr>
        <w:pStyle w:val="Standard"/>
        <w:rPr>
          <w:b/>
        </w:rPr>
      </w:pPr>
    </w:p>
    <w:p w14:paraId="03E12894" w14:textId="77777777" w:rsidR="0012029A" w:rsidRDefault="0012029A" w:rsidP="00B857B9">
      <w:pPr>
        <w:pStyle w:val="Standard"/>
        <w:rPr>
          <w:b/>
        </w:rPr>
      </w:pPr>
    </w:p>
    <w:p w14:paraId="42168598" w14:textId="77777777" w:rsidR="0012029A" w:rsidRDefault="0012029A" w:rsidP="00B857B9">
      <w:pPr>
        <w:pStyle w:val="Standard"/>
        <w:rPr>
          <w:b/>
        </w:rPr>
      </w:pPr>
    </w:p>
    <w:p w14:paraId="7DB512EA" w14:textId="77777777" w:rsidR="0012029A" w:rsidRDefault="0012029A" w:rsidP="00B857B9">
      <w:pPr>
        <w:pStyle w:val="Standard"/>
        <w:rPr>
          <w:b/>
        </w:rPr>
      </w:pPr>
    </w:p>
    <w:p w14:paraId="6C21C866" w14:textId="77777777" w:rsidR="0012029A" w:rsidRDefault="0012029A" w:rsidP="00B857B9">
      <w:pPr>
        <w:pStyle w:val="Standard"/>
        <w:rPr>
          <w:b/>
        </w:rPr>
      </w:pPr>
    </w:p>
    <w:p w14:paraId="3373048E" w14:textId="77777777" w:rsidR="0012029A" w:rsidRDefault="0012029A" w:rsidP="00B857B9">
      <w:pPr>
        <w:pStyle w:val="Standard"/>
        <w:rPr>
          <w:b/>
        </w:rPr>
      </w:pPr>
    </w:p>
    <w:p w14:paraId="4F2790BF" w14:textId="77777777" w:rsidR="0012029A" w:rsidRDefault="0012029A" w:rsidP="00B857B9">
      <w:pPr>
        <w:pStyle w:val="Standard"/>
        <w:rPr>
          <w:b/>
        </w:rPr>
      </w:pPr>
    </w:p>
    <w:p w14:paraId="70003F43" w14:textId="77777777" w:rsidR="0012029A" w:rsidRDefault="0012029A" w:rsidP="00B857B9">
      <w:pPr>
        <w:pStyle w:val="Standard"/>
        <w:rPr>
          <w:b/>
        </w:rPr>
      </w:pPr>
    </w:p>
    <w:p w14:paraId="7A0A8958" w14:textId="77777777" w:rsidR="0012029A" w:rsidRDefault="0012029A" w:rsidP="00B857B9">
      <w:pPr>
        <w:pStyle w:val="Standard"/>
        <w:rPr>
          <w:b/>
        </w:rPr>
      </w:pPr>
    </w:p>
    <w:p w14:paraId="28A57959" w14:textId="77777777" w:rsidR="0012029A" w:rsidRDefault="0012029A" w:rsidP="00B857B9">
      <w:pPr>
        <w:pStyle w:val="Standard"/>
        <w:rPr>
          <w:b/>
        </w:rPr>
      </w:pPr>
    </w:p>
    <w:p w14:paraId="311A901E" w14:textId="77777777" w:rsidR="0012029A" w:rsidRDefault="0012029A" w:rsidP="00B857B9">
      <w:pPr>
        <w:pStyle w:val="Standard"/>
        <w:rPr>
          <w:b/>
        </w:rPr>
      </w:pPr>
    </w:p>
    <w:p w14:paraId="1BA603DF" w14:textId="77777777" w:rsidR="0012029A" w:rsidRDefault="0012029A" w:rsidP="00B857B9">
      <w:pPr>
        <w:pStyle w:val="Standard"/>
        <w:rPr>
          <w:b/>
        </w:rPr>
      </w:pPr>
    </w:p>
    <w:p w14:paraId="58FD2A63" w14:textId="77777777" w:rsidR="0012029A" w:rsidRDefault="0012029A" w:rsidP="00B857B9">
      <w:pPr>
        <w:pStyle w:val="Standard"/>
        <w:rPr>
          <w:b/>
        </w:rPr>
      </w:pPr>
    </w:p>
    <w:p w14:paraId="2EF06702" w14:textId="77777777" w:rsidR="0012029A" w:rsidRDefault="0012029A" w:rsidP="00B857B9">
      <w:pPr>
        <w:pStyle w:val="Standard"/>
        <w:rPr>
          <w:b/>
        </w:rPr>
      </w:pPr>
    </w:p>
    <w:p w14:paraId="0E4E7EE9" w14:textId="77777777" w:rsidR="0012029A" w:rsidRDefault="0012029A" w:rsidP="00B857B9">
      <w:pPr>
        <w:pStyle w:val="Standard"/>
        <w:rPr>
          <w:b/>
        </w:rPr>
      </w:pPr>
    </w:p>
    <w:p w14:paraId="3FE88EDF" w14:textId="77777777" w:rsidR="0012029A" w:rsidRDefault="0012029A" w:rsidP="00B857B9">
      <w:pPr>
        <w:pStyle w:val="Standard"/>
        <w:rPr>
          <w:b/>
        </w:rPr>
      </w:pPr>
    </w:p>
    <w:p w14:paraId="27AA4414" w14:textId="77777777" w:rsidR="0012029A" w:rsidRDefault="0012029A" w:rsidP="00B857B9">
      <w:pPr>
        <w:pStyle w:val="Standard"/>
        <w:rPr>
          <w:b/>
        </w:rPr>
      </w:pPr>
    </w:p>
    <w:p w14:paraId="5CA7709A" w14:textId="77777777" w:rsidR="0012029A" w:rsidRDefault="0012029A" w:rsidP="00B857B9">
      <w:pPr>
        <w:pStyle w:val="Standard"/>
        <w:rPr>
          <w:b/>
        </w:rPr>
      </w:pPr>
    </w:p>
    <w:p w14:paraId="3D80CC2B" w14:textId="77777777" w:rsidR="0012029A" w:rsidRDefault="0012029A" w:rsidP="00B857B9">
      <w:pPr>
        <w:pStyle w:val="Standard"/>
        <w:rPr>
          <w:b/>
        </w:rPr>
      </w:pPr>
    </w:p>
    <w:p w14:paraId="64019FE6" w14:textId="77777777" w:rsidR="0012029A" w:rsidRDefault="0012029A" w:rsidP="00B857B9">
      <w:pPr>
        <w:pStyle w:val="Standard"/>
        <w:rPr>
          <w:b/>
        </w:rPr>
      </w:pPr>
    </w:p>
    <w:p w14:paraId="718C1EF6" w14:textId="5E3A1527" w:rsidR="00787308" w:rsidRDefault="00933D35" w:rsidP="00787308">
      <w:pPr>
        <w:pStyle w:val="Nadpis2"/>
      </w:pPr>
      <w:bookmarkStart w:id="34" w:name="_Toc184926747"/>
      <w:r>
        <w:lastRenderedPageBreak/>
        <w:t>5</w:t>
      </w:r>
      <w:r w:rsidR="00787308" w:rsidRPr="00870772">
        <w:tab/>
      </w:r>
      <w:r w:rsidR="00787308" w:rsidRPr="00787308">
        <w:rPr>
          <w:color w:val="000000" w:themeColor="text1"/>
        </w:rPr>
        <w:t xml:space="preserve">Řešení požární bezpečnosti – </w:t>
      </w:r>
      <w:r w:rsidR="00787308" w:rsidRPr="00787308">
        <w:rPr>
          <w:bCs/>
          <w:color w:val="000000" w:themeColor="text1"/>
        </w:rPr>
        <w:t>N5.</w:t>
      </w:r>
      <w:proofErr w:type="gramStart"/>
      <w:r w:rsidR="00787308" w:rsidRPr="00787308">
        <w:rPr>
          <w:bCs/>
          <w:color w:val="000000" w:themeColor="text1"/>
        </w:rPr>
        <w:t>27b</w:t>
      </w:r>
      <w:proofErr w:type="gramEnd"/>
      <w:r w:rsidR="00787308" w:rsidRPr="00787308">
        <w:rPr>
          <w:color w:val="000000" w:themeColor="text1"/>
        </w:rPr>
        <w:t xml:space="preserve"> – Dětská lůžková jednotka se zázemím</w:t>
      </w:r>
      <w:bookmarkEnd w:id="34"/>
    </w:p>
    <w:p w14:paraId="50E4ED73" w14:textId="77777777" w:rsidR="00787308" w:rsidRPr="00C25AFD" w:rsidRDefault="00787308" w:rsidP="00787308"/>
    <w:p w14:paraId="79764012" w14:textId="00EF905A" w:rsidR="00787308" w:rsidRPr="00870772" w:rsidRDefault="00787308" w:rsidP="00787308">
      <w:pPr>
        <w:rPr>
          <w:rFonts w:cs="Tahoma"/>
          <w:color w:val="000000" w:themeColor="text1"/>
        </w:rPr>
      </w:pPr>
      <w:r w:rsidRPr="00870772">
        <w:rPr>
          <w:rFonts w:cs="Tahoma"/>
          <w:b/>
          <w:color w:val="000000" w:themeColor="text1"/>
        </w:rPr>
        <w:t>Stavební úpravy</w:t>
      </w:r>
      <w:r w:rsidR="00603E1F">
        <w:rPr>
          <w:rFonts w:cs="Tahoma"/>
          <w:b/>
          <w:color w:val="000000" w:themeColor="text1"/>
        </w:rPr>
        <w:t xml:space="preserve"> dětské lůžkové jednotky </w:t>
      </w:r>
      <w:r w:rsidRPr="00870772">
        <w:rPr>
          <w:rFonts w:cs="Tahoma"/>
          <w:color w:val="000000" w:themeColor="text1"/>
        </w:rPr>
        <w:t xml:space="preserve">jsou posuzovány v souladu s čl.3.3c) </w:t>
      </w:r>
      <w:r w:rsidR="00074BC1">
        <w:rPr>
          <w:rFonts w:cs="Tahoma"/>
          <w:color w:val="000000" w:themeColor="text1"/>
        </w:rPr>
        <w:br/>
      </w:r>
      <w:r w:rsidRPr="00870772">
        <w:rPr>
          <w:rFonts w:cs="Tahoma"/>
          <w:color w:val="000000" w:themeColor="text1"/>
        </w:rPr>
        <w:t xml:space="preserve">ČSN 73 0834 jako změna skupiny I. </w:t>
      </w:r>
    </w:p>
    <w:p w14:paraId="4884F6F0" w14:textId="00B141FD" w:rsidR="00787308" w:rsidRDefault="00787308" w:rsidP="00787308">
      <w:pPr>
        <w:rPr>
          <w:rFonts w:cs="Tahoma"/>
          <w:color w:val="000000" w:themeColor="text1"/>
        </w:rPr>
      </w:pPr>
      <w:r w:rsidRPr="00870772">
        <w:rPr>
          <w:rFonts w:cs="Tahoma"/>
          <w:color w:val="000000" w:themeColor="text1"/>
        </w:rPr>
        <w:t xml:space="preserve">Prostory </w:t>
      </w:r>
      <w:r>
        <w:rPr>
          <w:rFonts w:cs="Tahoma"/>
          <w:color w:val="000000" w:themeColor="text1"/>
        </w:rPr>
        <w:t>byly</w:t>
      </w:r>
      <w:r w:rsidRPr="00870772">
        <w:rPr>
          <w:rFonts w:cs="Tahoma"/>
          <w:color w:val="000000" w:themeColor="text1"/>
        </w:rPr>
        <w:t xml:space="preserve"> dle původního PBŘ a dle čl. 4.3.b) ČSN 73 0835 zařazeny jako </w:t>
      </w:r>
      <w:r>
        <w:rPr>
          <w:rFonts w:cs="Tahoma"/>
          <w:color w:val="000000" w:themeColor="text1"/>
        </w:rPr>
        <w:t xml:space="preserve">část </w:t>
      </w:r>
      <w:r w:rsidRPr="00870772">
        <w:rPr>
          <w:rFonts w:cs="Tahoma"/>
          <w:color w:val="000000" w:themeColor="text1"/>
        </w:rPr>
        <w:t>lůžkové</w:t>
      </w:r>
      <w:r>
        <w:rPr>
          <w:rFonts w:cs="Tahoma"/>
          <w:color w:val="000000" w:themeColor="text1"/>
        </w:rPr>
        <w:t xml:space="preserve">ho </w:t>
      </w:r>
      <w:proofErr w:type="gramStart"/>
      <w:r w:rsidRPr="00870772">
        <w:rPr>
          <w:rFonts w:cs="Tahoma"/>
          <w:color w:val="000000" w:themeColor="text1"/>
        </w:rPr>
        <w:t>oddělení - LZ2</w:t>
      </w:r>
      <w:proofErr w:type="gramEnd"/>
      <w:r w:rsidR="00123F31">
        <w:rPr>
          <w:rFonts w:cs="Tahoma"/>
          <w:color w:val="000000" w:themeColor="text1"/>
        </w:rPr>
        <w:t>, prostory budou nadále sloužit původním účelům</w:t>
      </w:r>
      <w:r w:rsidR="001D691D">
        <w:rPr>
          <w:rFonts w:cs="Tahoma"/>
          <w:color w:val="000000" w:themeColor="text1"/>
        </w:rPr>
        <w:t xml:space="preserve">, pouze budou modernizovány tak aby vyhovovali současným standardům. </w:t>
      </w:r>
    </w:p>
    <w:p w14:paraId="5E9973CD" w14:textId="775D4088" w:rsidR="00787308" w:rsidRPr="00870772" w:rsidRDefault="00787308" w:rsidP="00787308">
      <w:pPr>
        <w:rPr>
          <w:rFonts w:cs="Tahoma"/>
          <w:color w:val="000000" w:themeColor="text1"/>
        </w:rPr>
      </w:pPr>
      <w:r w:rsidRPr="00870772">
        <w:rPr>
          <w:rFonts w:cs="Tahoma"/>
          <w:color w:val="000000" w:themeColor="text1"/>
        </w:rPr>
        <w:t xml:space="preserve">Řešené prostory jsou situovány v </w:t>
      </w:r>
      <w:r w:rsidR="001D691D">
        <w:rPr>
          <w:rFonts w:cs="Tahoma"/>
          <w:color w:val="000000" w:themeColor="text1"/>
        </w:rPr>
        <w:t>5</w:t>
      </w:r>
      <w:r w:rsidRPr="00870772">
        <w:rPr>
          <w:rFonts w:cs="Tahoma"/>
          <w:color w:val="000000" w:themeColor="text1"/>
        </w:rPr>
        <w:t xml:space="preserve">.NP </w:t>
      </w:r>
      <w:r w:rsidR="001D691D">
        <w:rPr>
          <w:rFonts w:cs="Tahoma"/>
          <w:color w:val="000000" w:themeColor="text1"/>
        </w:rPr>
        <w:t>bloku C</w:t>
      </w:r>
      <w:r w:rsidRPr="00870772">
        <w:rPr>
          <w:rFonts w:cs="Tahoma"/>
          <w:color w:val="000000" w:themeColor="text1"/>
        </w:rPr>
        <w:t xml:space="preserve"> v PÚ N</w:t>
      </w:r>
      <w:r w:rsidR="001D691D">
        <w:rPr>
          <w:rFonts w:cs="Tahoma"/>
          <w:color w:val="000000" w:themeColor="text1"/>
        </w:rPr>
        <w:t>5.</w:t>
      </w:r>
      <w:proofErr w:type="gramStart"/>
      <w:r w:rsidR="001D691D">
        <w:rPr>
          <w:rFonts w:cs="Tahoma"/>
          <w:color w:val="000000" w:themeColor="text1"/>
        </w:rPr>
        <w:t>27b</w:t>
      </w:r>
      <w:proofErr w:type="gramEnd"/>
      <w:r w:rsidRPr="00870772">
        <w:rPr>
          <w:rFonts w:cs="Tahoma"/>
          <w:color w:val="000000" w:themeColor="text1"/>
        </w:rPr>
        <w:t xml:space="preserve"> zařazeném </w:t>
      </w:r>
      <w:r w:rsidR="00155279">
        <w:rPr>
          <w:rFonts w:cs="Tahoma"/>
          <w:color w:val="000000" w:themeColor="text1"/>
        </w:rPr>
        <w:t xml:space="preserve">dle původního PBŘ </w:t>
      </w:r>
      <w:r w:rsidRPr="00870772">
        <w:rPr>
          <w:rFonts w:cs="Tahoma"/>
          <w:color w:val="000000" w:themeColor="text1"/>
        </w:rPr>
        <w:t xml:space="preserve">do </w:t>
      </w:r>
      <w:r w:rsidR="001D691D">
        <w:rPr>
          <w:rFonts w:cs="Tahoma"/>
          <w:color w:val="000000" w:themeColor="text1"/>
        </w:rPr>
        <w:t>III</w:t>
      </w:r>
      <w:r w:rsidRPr="00870772">
        <w:rPr>
          <w:rFonts w:cs="Tahoma"/>
          <w:color w:val="000000" w:themeColor="text1"/>
        </w:rPr>
        <w:t xml:space="preserve">. SPB.  </w:t>
      </w:r>
    </w:p>
    <w:p w14:paraId="6867F219" w14:textId="5F7F883B" w:rsidR="00FC0237" w:rsidRDefault="00787308" w:rsidP="00787308">
      <w:pPr>
        <w:rPr>
          <w:rFonts w:cs="Tahoma"/>
          <w:color w:val="000000" w:themeColor="text1"/>
        </w:rPr>
      </w:pPr>
      <w:r w:rsidRPr="00870772">
        <w:rPr>
          <w:rFonts w:cs="Tahoma"/>
          <w:color w:val="000000" w:themeColor="text1"/>
        </w:rPr>
        <w:t>V rámci stavebních úprav jsou provedeny drobné dispoziční změny vedoucí k</w:t>
      </w:r>
      <w:r w:rsidR="00FC0237">
        <w:rPr>
          <w:rFonts w:cs="Tahoma"/>
          <w:color w:val="000000" w:themeColor="text1"/>
        </w:rPr>
        <w:t> modernizaci oddělení a jeho zázemí. Hlavní úniková chodba nebude dotčena</w:t>
      </w:r>
      <w:r w:rsidR="003F751E">
        <w:rPr>
          <w:rFonts w:cs="Tahoma"/>
          <w:color w:val="000000" w:themeColor="text1"/>
        </w:rPr>
        <w:t xml:space="preserve"> a na obou svých koncích a ve svém středu bude nadále ústit do stávajících CHÚC. </w:t>
      </w:r>
    </w:p>
    <w:p w14:paraId="138F23F9" w14:textId="77F6D391" w:rsidR="002E0E95" w:rsidRDefault="002E0E95" w:rsidP="00787308">
      <w:pPr>
        <w:rPr>
          <w:rFonts w:cs="Tahoma"/>
          <w:color w:val="000000" w:themeColor="text1"/>
        </w:rPr>
      </w:pPr>
      <w:r>
        <w:rPr>
          <w:rFonts w:cs="Tahoma"/>
          <w:color w:val="000000" w:themeColor="text1"/>
        </w:rPr>
        <w:t xml:space="preserve">V prostoru bylo původně situováno 24 lůžek, nově bude v prostoru situováno 26 lůžek. </w:t>
      </w:r>
    </w:p>
    <w:p w14:paraId="531F5464" w14:textId="75EE4243" w:rsidR="002E0E95" w:rsidRPr="0063711D" w:rsidRDefault="002E0E95" w:rsidP="00787308">
      <w:pPr>
        <w:rPr>
          <w:rFonts w:cs="Tahoma"/>
          <w:color w:val="000000" w:themeColor="text1"/>
        </w:rPr>
      </w:pPr>
      <w:r w:rsidRPr="0063711D">
        <w:rPr>
          <w:rFonts w:cs="Tahoma"/>
          <w:color w:val="000000" w:themeColor="text1"/>
        </w:rPr>
        <w:t>Mezní počet lůžek v dětské lůžkov</w:t>
      </w:r>
      <w:r w:rsidR="00277E16">
        <w:rPr>
          <w:rFonts w:cs="Tahoma"/>
          <w:color w:val="000000" w:themeColor="text1"/>
        </w:rPr>
        <w:t>é</w:t>
      </w:r>
      <w:r w:rsidRPr="0063711D">
        <w:rPr>
          <w:rFonts w:cs="Tahoma"/>
          <w:color w:val="000000" w:themeColor="text1"/>
        </w:rPr>
        <w:t xml:space="preserve"> jednotce dle čl. </w:t>
      </w:r>
      <w:r w:rsidR="00BF13F2" w:rsidRPr="0063711D">
        <w:rPr>
          <w:rFonts w:cs="Tahoma"/>
          <w:color w:val="000000" w:themeColor="text1"/>
        </w:rPr>
        <w:t>3.7</w:t>
      </w:r>
      <w:r w:rsidRPr="0063711D">
        <w:rPr>
          <w:rFonts w:cs="Tahoma"/>
          <w:color w:val="000000" w:themeColor="text1"/>
        </w:rPr>
        <w:t xml:space="preserve"> ČSN 73 0835 není překročen </w:t>
      </w:r>
      <w:r w:rsidR="0063711D" w:rsidRPr="0063711D">
        <w:rPr>
          <w:rFonts w:cs="Tahoma"/>
          <w:color w:val="000000" w:themeColor="text1"/>
        </w:rPr>
        <w:br/>
      </w:r>
      <w:r w:rsidRPr="0063711D">
        <w:rPr>
          <w:rFonts w:cs="Tahoma"/>
          <w:color w:val="000000" w:themeColor="text1"/>
        </w:rPr>
        <w:t xml:space="preserve">26&lt; 30. </w:t>
      </w:r>
    </w:p>
    <w:p w14:paraId="7FAF685A" w14:textId="77777777" w:rsidR="00787308" w:rsidRPr="00870772" w:rsidRDefault="00787308" w:rsidP="00787308">
      <w:pPr>
        <w:rPr>
          <w:color w:val="000000" w:themeColor="text1"/>
        </w:rPr>
      </w:pPr>
      <w:r w:rsidRPr="00870772">
        <w:rPr>
          <w:color w:val="000000" w:themeColor="text1"/>
        </w:rPr>
        <w:t xml:space="preserve">Stavebními úpravami se nemění skupina zdravotnického zařízení. Řešené prostory byly a nadále budou zařazeny dle čl. 4.3.b) ČSN 73 0835 jako část zdravotnického zařízení LZ2.  </w:t>
      </w:r>
    </w:p>
    <w:p w14:paraId="24E20253" w14:textId="46394782" w:rsidR="00FD0A23" w:rsidRPr="00870772" w:rsidRDefault="00FD0A23" w:rsidP="00FD0A23">
      <w:pPr>
        <w:rPr>
          <w:color w:val="000000" w:themeColor="text1"/>
        </w:rPr>
      </w:pPr>
      <w:r w:rsidRPr="00870772">
        <w:rPr>
          <w:color w:val="000000" w:themeColor="text1"/>
        </w:rPr>
        <w:t xml:space="preserve">V prostoru </w:t>
      </w:r>
      <w:r>
        <w:rPr>
          <w:color w:val="000000" w:themeColor="text1"/>
        </w:rPr>
        <w:t>bude instalována EPS, ER</w:t>
      </w:r>
      <w:r w:rsidR="0056689E">
        <w:rPr>
          <w:color w:val="000000" w:themeColor="text1"/>
        </w:rPr>
        <w:t>O</w:t>
      </w:r>
      <w:r>
        <w:rPr>
          <w:color w:val="000000" w:themeColor="text1"/>
        </w:rPr>
        <w:t xml:space="preserve"> a nouzové osvětlení. </w:t>
      </w:r>
      <w:r w:rsidRPr="00870772">
        <w:rPr>
          <w:color w:val="000000" w:themeColor="text1"/>
        </w:rPr>
        <w:t xml:space="preserve"> </w:t>
      </w:r>
    </w:p>
    <w:p w14:paraId="42482BBE" w14:textId="0AD50F4A" w:rsidR="00787308" w:rsidRPr="00870772" w:rsidRDefault="00FD0A23" w:rsidP="00787308">
      <w:pPr>
        <w:rPr>
          <w:color w:val="000000" w:themeColor="text1"/>
        </w:rPr>
      </w:pPr>
      <w:r w:rsidRPr="00870772">
        <w:rPr>
          <w:color w:val="000000" w:themeColor="text1"/>
        </w:rPr>
        <w:t xml:space="preserve">V rámci stavebních úprav </w:t>
      </w:r>
      <w:r>
        <w:rPr>
          <w:color w:val="000000" w:themeColor="text1"/>
        </w:rPr>
        <w:t xml:space="preserve">budou instalovány nové požárně dělící konstrukce. </w:t>
      </w:r>
    </w:p>
    <w:p w14:paraId="6D01D030" w14:textId="77777777" w:rsidR="00C14879" w:rsidRPr="00870772" w:rsidRDefault="00C14879" w:rsidP="00C14879">
      <w:pPr>
        <w:rPr>
          <w:color w:val="000000"/>
        </w:rPr>
      </w:pPr>
      <w:r w:rsidRPr="00870772">
        <w:rPr>
          <w:rFonts w:cs="Tahoma"/>
        </w:rPr>
        <w:t xml:space="preserve">Požární bezpečnost </w:t>
      </w:r>
      <w:r w:rsidRPr="00870772">
        <w:rPr>
          <w:color w:val="000000" w:themeColor="text1"/>
        </w:rPr>
        <w:t>stavebních úprav je</w:t>
      </w:r>
      <w:r w:rsidRPr="00870772">
        <w:rPr>
          <w:rFonts w:cs="Tahoma"/>
        </w:rPr>
        <w:t xml:space="preserve"> řešena dle vyhl.</w:t>
      </w:r>
      <w:r>
        <w:rPr>
          <w:rFonts w:cs="Tahoma"/>
        </w:rPr>
        <w:t xml:space="preserve"> </w:t>
      </w:r>
      <w:r w:rsidRPr="00870772">
        <w:rPr>
          <w:rFonts w:cs="Tahoma"/>
        </w:rPr>
        <w:t xml:space="preserve">č. 23/2008 Sb. </w:t>
      </w:r>
      <w:r w:rsidRPr="00870772">
        <w:rPr>
          <w:color w:val="000000"/>
        </w:rPr>
        <w:t xml:space="preserve">ve znění </w:t>
      </w:r>
      <w:r w:rsidRPr="00870772">
        <w:rPr>
          <w:rFonts w:cs="Tahoma"/>
          <w:szCs w:val="24"/>
        </w:rPr>
        <w:t xml:space="preserve">pozdějších předpisů </w:t>
      </w:r>
      <w:r w:rsidRPr="00870772">
        <w:rPr>
          <w:rFonts w:cs="Tahoma"/>
        </w:rPr>
        <w:t xml:space="preserve">a dle ČSN 73 0834 v návaznosti na ČSN 73 0802, ČSN 73 0835 </w:t>
      </w:r>
      <w:r w:rsidRPr="00870772">
        <w:rPr>
          <w:rFonts w:cs="Tahoma"/>
        </w:rPr>
        <w:br/>
        <w:t xml:space="preserve">a související normy. </w:t>
      </w:r>
    </w:p>
    <w:p w14:paraId="799CAE3B" w14:textId="77777777" w:rsidR="00C14879" w:rsidRDefault="00C14879" w:rsidP="00C14879">
      <w:pPr>
        <w:rPr>
          <w:rFonts w:cs="Tahoma"/>
        </w:rPr>
      </w:pPr>
      <w:r w:rsidRPr="00870772">
        <w:rPr>
          <w:rFonts w:cs="Tahoma"/>
        </w:rPr>
        <w:t xml:space="preserve">Stavební úpravy vedoucí ke změně užívání jsou posuzovány v souladu </w:t>
      </w:r>
      <w:r w:rsidRPr="00870772">
        <w:rPr>
          <w:rFonts w:cs="Tahoma"/>
        </w:rPr>
        <w:br/>
        <w:t xml:space="preserve">s čl.3.2 ČSN 73 0834 jako změna skupiny I. </w:t>
      </w:r>
    </w:p>
    <w:p w14:paraId="7F352CC4" w14:textId="77777777" w:rsidR="00787308" w:rsidRPr="00870772" w:rsidRDefault="00787308" w:rsidP="00787308">
      <w:pPr>
        <w:rPr>
          <w:rFonts w:cs="Tahoma"/>
        </w:rPr>
      </w:pPr>
    </w:p>
    <w:p w14:paraId="36036718" w14:textId="42D77D70" w:rsidR="00787308" w:rsidRPr="00870772" w:rsidRDefault="00933D35" w:rsidP="00787308">
      <w:pPr>
        <w:pStyle w:val="Nadpis3"/>
        <w:rPr>
          <w:iCs/>
        </w:rPr>
      </w:pPr>
      <w:bookmarkStart w:id="35" w:name="_Toc184926748"/>
      <w:r>
        <w:t>5</w:t>
      </w:r>
      <w:r w:rsidR="00787308" w:rsidRPr="00870772">
        <w:t>.1</w:t>
      </w:r>
      <w:r w:rsidR="00787308" w:rsidRPr="00870772">
        <w:tab/>
        <w:t>Zhodnocení stavebních úprav dle čl.3.2 ČSN 73 0834</w:t>
      </w:r>
      <w:bookmarkEnd w:id="35"/>
      <w:r w:rsidR="00787308" w:rsidRPr="00870772">
        <w:t xml:space="preserve">   </w:t>
      </w:r>
    </w:p>
    <w:p w14:paraId="3B96E25B" w14:textId="77777777" w:rsidR="00787308" w:rsidRPr="00870772" w:rsidRDefault="00787308" w:rsidP="00787308">
      <w:pPr>
        <w:spacing w:line="240" w:lineRule="atLeast"/>
        <w:rPr>
          <w:rFonts w:cs="Tahoma"/>
        </w:rPr>
      </w:pPr>
      <w:r w:rsidRPr="00870772">
        <w:rPr>
          <w:rFonts w:cs="Tahoma"/>
        </w:rPr>
        <w:t>Dle čl.3.2 ČSN 73 0834 se z hlediska požární bezpečnosti při popsaných stavebních úpravách nejedná o změnu užívání části objektu jelikož:</w:t>
      </w:r>
    </w:p>
    <w:p w14:paraId="26768059" w14:textId="77777777" w:rsidR="00787308" w:rsidRPr="00870772" w:rsidRDefault="00787308" w:rsidP="005E5D29">
      <w:pPr>
        <w:numPr>
          <w:ilvl w:val="0"/>
          <w:numId w:val="63"/>
        </w:numPr>
        <w:spacing w:after="120" w:line="240" w:lineRule="atLeast"/>
        <w:rPr>
          <w:rFonts w:cs="Tahoma"/>
        </w:rPr>
      </w:pPr>
      <w:r w:rsidRPr="00870772">
        <w:rPr>
          <w:rFonts w:cs="Tahoma"/>
        </w:rPr>
        <w:t>Nedochází ke zvýšení požárního rizika o více než 15 kg/m</w:t>
      </w:r>
      <w:r w:rsidRPr="00870772">
        <w:rPr>
          <w:rFonts w:cs="Tahoma"/>
          <w:vertAlign w:val="superscript"/>
        </w:rPr>
        <w:t xml:space="preserve">2 </w:t>
      </w:r>
      <w:r w:rsidRPr="00870772">
        <w:rPr>
          <w:rFonts w:cs="Tahoma"/>
        </w:rPr>
        <w:t>vyjádřeného</w:t>
      </w:r>
      <w:r w:rsidRPr="00870772">
        <w:rPr>
          <w:rFonts w:cs="Tahoma"/>
          <w:vertAlign w:val="superscript"/>
        </w:rPr>
        <w:t xml:space="preserve"> </w:t>
      </w:r>
      <w:r w:rsidRPr="00870772">
        <w:rPr>
          <w:rFonts w:cs="Tahoma"/>
        </w:rPr>
        <w:t xml:space="preserve">součinem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cs="Tahoma"/>
                  </w:rPr>
                  <m:t>n</m:t>
                </m:r>
              </m:sub>
            </m:sSub>
            <m:r>
              <w:rPr>
                <w:rFonts w:ascii="Cambria Math" w:hAnsi="Cambria Math" w:cs="Tahoma"/>
              </w:rPr>
              <m:t>.c</m:t>
            </m:r>
          </m:e>
        </m:d>
      </m:oMath>
      <w:r w:rsidRPr="00870772">
        <w:rPr>
          <w:rFonts w:cs="Tahoma"/>
        </w:rPr>
        <w:t xml:space="preserve"> u nevýrobního objektu: </w:t>
      </w:r>
    </w:p>
    <w:p w14:paraId="2B268E28" w14:textId="31A2BCDC" w:rsidR="00787308" w:rsidRPr="00870772" w:rsidRDefault="00787308" w:rsidP="00931D3D">
      <w:pPr>
        <w:pStyle w:val="Odstavecseseznamem"/>
        <w:numPr>
          <w:ilvl w:val="0"/>
          <w:numId w:val="10"/>
        </w:numPr>
      </w:pPr>
      <w:r w:rsidRPr="00870772">
        <w:t xml:space="preserve">Řešené prostory sloužily jako </w:t>
      </w:r>
      <w:r w:rsidR="00FE5679">
        <w:t>lůžková jednotka</w:t>
      </w:r>
      <w:r w:rsidRPr="00870772">
        <w:t xml:space="preserve"> se zázemím a nadále budou sloužit jako</w:t>
      </w:r>
      <w:r w:rsidR="00FE5679">
        <w:t xml:space="preserve"> lůžková jednotka s</w:t>
      </w:r>
      <w:r w:rsidRPr="00870772">
        <w:t xml:space="preserve">e zázemím. Výpočtové požární zatížení zůstává dle čl. 8.2.1 ČSN 73 0835 shodné a to </w:t>
      </w:r>
      <w:proofErr w:type="spellStart"/>
      <w:r w:rsidRPr="00870772">
        <w:t>p</w:t>
      </w:r>
      <w:r w:rsidRPr="00870772">
        <w:rPr>
          <w:vertAlign w:val="subscript"/>
        </w:rPr>
        <w:t>v</w:t>
      </w:r>
      <w:proofErr w:type="spellEnd"/>
      <w:r w:rsidRPr="00870772">
        <w:t>= 30 kg/m</w:t>
      </w:r>
      <w:r w:rsidRPr="00870772">
        <w:rPr>
          <w:vertAlign w:val="superscript"/>
        </w:rPr>
        <w:t>2</w:t>
      </w:r>
      <w:r w:rsidRPr="00870772">
        <w:t xml:space="preserve">. </w:t>
      </w:r>
    </w:p>
    <w:p w14:paraId="01285460" w14:textId="77777777" w:rsidR="00787308" w:rsidRPr="00870772" w:rsidRDefault="00787308" w:rsidP="00931D3D">
      <w:pPr>
        <w:pStyle w:val="Odstavecseseznamem"/>
        <w:numPr>
          <w:ilvl w:val="0"/>
          <w:numId w:val="10"/>
        </w:numPr>
      </w:pPr>
      <w:r w:rsidRPr="00870772">
        <w:rPr>
          <w:rFonts w:cs="Tahoma"/>
        </w:rPr>
        <w:t xml:space="preserve">Součin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cs="Tahoma"/>
                  </w:rPr>
                  <m:t>n</m:t>
                </m:r>
              </m:sub>
            </m:sSub>
            <m:r>
              <w:rPr>
                <w:rFonts w:ascii="Cambria Math" w:hAnsi="Cambria Math" w:cs="Tahoma"/>
              </w:rPr>
              <m:t>.c</m:t>
            </m:r>
          </m:e>
        </m:d>
      </m:oMath>
      <w:r w:rsidRPr="00870772">
        <w:rPr>
          <w:rFonts w:cs="Tahoma"/>
        </w:rPr>
        <w:t xml:space="preserve"> se shoduje s původním stavem </w:t>
      </w:r>
      <w:proofErr w:type="gramStart"/>
      <w:r w:rsidRPr="00870772">
        <w:rPr>
          <w:rFonts w:cs="Tahoma"/>
        </w:rPr>
        <w:t>30 .</w:t>
      </w:r>
      <w:proofErr w:type="gramEnd"/>
      <w:r w:rsidRPr="00870772">
        <w:rPr>
          <w:rFonts w:cs="Tahoma"/>
        </w:rPr>
        <w:t xml:space="preserve"> 0,</w:t>
      </w:r>
      <w:proofErr w:type="gramStart"/>
      <w:r w:rsidRPr="00870772">
        <w:rPr>
          <w:rFonts w:cs="Tahoma"/>
        </w:rPr>
        <w:t>9 .</w:t>
      </w:r>
      <w:proofErr w:type="gramEnd"/>
      <w:r w:rsidRPr="00870772">
        <w:rPr>
          <w:rFonts w:cs="Tahoma"/>
        </w:rPr>
        <w:t xml:space="preserve"> 1 = 27 kg/m</w:t>
      </w:r>
      <w:r w:rsidRPr="00870772">
        <w:rPr>
          <w:rFonts w:cs="Tahoma"/>
          <w:vertAlign w:val="superscript"/>
        </w:rPr>
        <w:t xml:space="preserve">2 </w:t>
      </w:r>
      <w:r w:rsidRPr="00870772">
        <w:rPr>
          <w:rFonts w:cs="Tahoma"/>
        </w:rPr>
        <w:t>–</w:t>
      </w:r>
      <w:r w:rsidRPr="00870772">
        <w:rPr>
          <w:rFonts w:cs="Tahoma"/>
          <w:b/>
        </w:rPr>
        <w:t xml:space="preserve">vyhovuje </w:t>
      </w:r>
    </w:p>
    <w:p w14:paraId="03399110" w14:textId="77777777" w:rsidR="00787308" w:rsidRPr="00870772" w:rsidRDefault="00787308" w:rsidP="005E5D29">
      <w:pPr>
        <w:numPr>
          <w:ilvl w:val="0"/>
          <w:numId w:val="63"/>
        </w:numPr>
        <w:spacing w:after="120" w:line="240" w:lineRule="atLeast"/>
        <w:ind w:left="357" w:hanging="357"/>
        <w:rPr>
          <w:rFonts w:cs="Tahoma"/>
        </w:rPr>
      </w:pPr>
      <w:r w:rsidRPr="00870772">
        <w:rPr>
          <w:rFonts w:cs="Tahoma"/>
          <w:color w:val="000000" w:themeColor="text1"/>
        </w:rPr>
        <w:t xml:space="preserve">Nedochází ke </w:t>
      </w:r>
      <w:r w:rsidRPr="00870772">
        <w:rPr>
          <w:rFonts w:cs="Tahoma"/>
        </w:rPr>
        <w:t xml:space="preserve">zvýšení počtu unikajících osob z řešených prostor o více než </w:t>
      </w:r>
      <w:proofErr w:type="gramStart"/>
      <w:r w:rsidRPr="00870772">
        <w:rPr>
          <w:rFonts w:cs="Tahoma"/>
        </w:rPr>
        <w:t>20%</w:t>
      </w:r>
      <w:proofErr w:type="gramEnd"/>
      <w:r w:rsidRPr="00870772">
        <w:rPr>
          <w:rFonts w:cs="Tahoma"/>
        </w:rPr>
        <w:t xml:space="preserve">:  </w:t>
      </w:r>
    </w:p>
    <w:p w14:paraId="527ED067" w14:textId="574E59D2" w:rsidR="00787308" w:rsidRPr="00870772" w:rsidRDefault="00787308" w:rsidP="00931D3D">
      <w:pPr>
        <w:pStyle w:val="Odstavecseseznamem"/>
        <w:numPr>
          <w:ilvl w:val="0"/>
          <w:numId w:val="58"/>
        </w:numPr>
        <w:spacing w:after="120" w:line="240" w:lineRule="atLeast"/>
        <w:rPr>
          <w:rFonts w:cs="Tahoma"/>
        </w:rPr>
      </w:pPr>
      <w:r w:rsidRPr="00870772">
        <w:rPr>
          <w:rFonts w:cs="Tahoma"/>
        </w:rPr>
        <w:t xml:space="preserve">Pol. 4.1, tab. 1, ČSN 73 818 - Původní počet lůžek </w:t>
      </w:r>
      <w:proofErr w:type="gramStart"/>
      <w:r w:rsidR="00EA0557">
        <w:rPr>
          <w:rFonts w:cs="Tahoma"/>
        </w:rPr>
        <w:t>24</w:t>
      </w:r>
      <w:r w:rsidRPr="00870772">
        <w:rPr>
          <w:rFonts w:cs="Tahoma"/>
        </w:rPr>
        <w:t xml:space="preserve"> .</w:t>
      </w:r>
      <w:proofErr w:type="gramEnd"/>
      <w:r w:rsidRPr="00870772">
        <w:rPr>
          <w:rFonts w:cs="Tahoma"/>
        </w:rPr>
        <w:t xml:space="preserve"> </w:t>
      </w:r>
      <w:proofErr w:type="spellStart"/>
      <w:r w:rsidRPr="00870772">
        <w:rPr>
          <w:rFonts w:cs="Tahoma"/>
        </w:rPr>
        <w:t>kof</w:t>
      </w:r>
      <w:proofErr w:type="spellEnd"/>
      <w:r w:rsidRPr="00870772">
        <w:rPr>
          <w:rFonts w:cs="Tahoma"/>
        </w:rPr>
        <w:t xml:space="preserve">. 1,3 = </w:t>
      </w:r>
      <w:r w:rsidR="00A06963">
        <w:rPr>
          <w:rFonts w:cs="Tahoma"/>
        </w:rPr>
        <w:t>32</w:t>
      </w:r>
      <w:r w:rsidRPr="00870772">
        <w:rPr>
          <w:rFonts w:cs="Tahoma"/>
        </w:rPr>
        <w:t xml:space="preserve"> osob </w:t>
      </w:r>
    </w:p>
    <w:p w14:paraId="660DF098" w14:textId="1573F728" w:rsidR="00787308" w:rsidRPr="00870772" w:rsidRDefault="00787308" w:rsidP="00931D3D">
      <w:pPr>
        <w:pStyle w:val="Odstavecseseznamem"/>
        <w:numPr>
          <w:ilvl w:val="0"/>
          <w:numId w:val="58"/>
        </w:numPr>
        <w:spacing w:after="120" w:line="240" w:lineRule="atLeast"/>
        <w:rPr>
          <w:rFonts w:cs="Tahoma"/>
        </w:rPr>
      </w:pPr>
      <w:r w:rsidRPr="00870772">
        <w:rPr>
          <w:rFonts w:cs="Tahoma"/>
        </w:rPr>
        <w:t xml:space="preserve">Pol. 4.1, tab. 1, ČSN 73 818 – Nový počet lůžek </w:t>
      </w:r>
      <w:proofErr w:type="gramStart"/>
      <w:r w:rsidR="00EA0557">
        <w:rPr>
          <w:rFonts w:cs="Tahoma"/>
        </w:rPr>
        <w:t>26</w:t>
      </w:r>
      <w:r w:rsidRPr="00870772">
        <w:rPr>
          <w:rFonts w:cs="Tahoma"/>
        </w:rPr>
        <w:t xml:space="preserve"> .</w:t>
      </w:r>
      <w:proofErr w:type="gramEnd"/>
      <w:r w:rsidRPr="00870772">
        <w:rPr>
          <w:rFonts w:cs="Tahoma"/>
        </w:rPr>
        <w:t xml:space="preserve"> </w:t>
      </w:r>
      <w:proofErr w:type="spellStart"/>
      <w:r w:rsidRPr="00870772">
        <w:rPr>
          <w:rFonts w:cs="Tahoma"/>
        </w:rPr>
        <w:t>kof</w:t>
      </w:r>
      <w:proofErr w:type="spellEnd"/>
      <w:r w:rsidRPr="00870772">
        <w:rPr>
          <w:rFonts w:cs="Tahoma"/>
        </w:rPr>
        <w:t xml:space="preserve">. 1,3 = </w:t>
      </w:r>
      <w:r w:rsidR="00A06963">
        <w:rPr>
          <w:rFonts w:cs="Tahoma"/>
        </w:rPr>
        <w:t xml:space="preserve">34 </w:t>
      </w:r>
      <w:r w:rsidRPr="00870772">
        <w:rPr>
          <w:rFonts w:cs="Tahoma"/>
        </w:rPr>
        <w:t xml:space="preserve">osob </w:t>
      </w:r>
    </w:p>
    <w:p w14:paraId="3FD3DB66" w14:textId="042F9987" w:rsidR="00787308" w:rsidRPr="00870772" w:rsidRDefault="00787308" w:rsidP="00931D3D">
      <w:pPr>
        <w:pStyle w:val="Odstavecseseznamem"/>
        <w:numPr>
          <w:ilvl w:val="0"/>
          <w:numId w:val="58"/>
        </w:numPr>
        <w:spacing w:after="120" w:line="240" w:lineRule="atLeast"/>
        <w:rPr>
          <w:rFonts w:cs="Tahoma"/>
        </w:rPr>
      </w:pPr>
      <w:r w:rsidRPr="00870772">
        <w:rPr>
          <w:rFonts w:cs="Tahoma"/>
        </w:rPr>
        <w:t>Počet osob v prostoru je navýšen</w:t>
      </w:r>
      <w:r w:rsidR="00A06963">
        <w:rPr>
          <w:rFonts w:cs="Tahoma"/>
        </w:rPr>
        <w:t>a</w:t>
      </w:r>
      <w:r w:rsidRPr="00870772">
        <w:rPr>
          <w:rFonts w:cs="Tahoma"/>
        </w:rPr>
        <w:t xml:space="preserve"> o </w:t>
      </w:r>
      <w:r w:rsidR="00A06963">
        <w:rPr>
          <w:rFonts w:cs="Tahoma"/>
        </w:rPr>
        <w:t xml:space="preserve">6,25 </w:t>
      </w:r>
      <w:r w:rsidRPr="00870772">
        <w:rPr>
          <w:rFonts w:cs="Tahoma"/>
        </w:rPr>
        <w:t>%</w:t>
      </w:r>
      <w:r w:rsidR="005C3F58">
        <w:rPr>
          <w:rFonts w:cs="Tahoma"/>
        </w:rPr>
        <w:t xml:space="preserve"> </w:t>
      </w:r>
      <w:proofErr w:type="gramStart"/>
      <w:r w:rsidR="005C3F58">
        <w:rPr>
          <w:rFonts w:cs="Tahoma"/>
        </w:rPr>
        <w:t>&lt; 20</w:t>
      </w:r>
      <w:proofErr w:type="gramEnd"/>
      <w:r w:rsidR="005C3F58">
        <w:rPr>
          <w:rFonts w:cs="Tahoma"/>
        </w:rPr>
        <w:t xml:space="preserve"> % - vyhovuje. </w:t>
      </w:r>
    </w:p>
    <w:p w14:paraId="3D94AC46" w14:textId="6FE83B38" w:rsidR="00787308" w:rsidRPr="00870772" w:rsidRDefault="00787308" w:rsidP="00931D3D">
      <w:pPr>
        <w:pStyle w:val="Odstavecseseznamem"/>
        <w:numPr>
          <w:ilvl w:val="0"/>
          <w:numId w:val="58"/>
        </w:numPr>
        <w:spacing w:after="120" w:line="240" w:lineRule="atLeast"/>
        <w:rPr>
          <w:rFonts w:cs="Tahoma"/>
        </w:rPr>
      </w:pPr>
      <w:r w:rsidRPr="00870772">
        <w:rPr>
          <w:rFonts w:cs="Tahoma"/>
        </w:rPr>
        <w:t>Stavebnímu úpravami nejsou změněny parametry únikových cest</w:t>
      </w:r>
      <w:r w:rsidR="00EB69C7">
        <w:rPr>
          <w:rFonts w:cs="Tahoma"/>
        </w:rPr>
        <w:t xml:space="preserve">, hlavní úniková cesta ústící do </w:t>
      </w:r>
      <w:r w:rsidR="003B511D">
        <w:rPr>
          <w:rFonts w:cs="Tahoma"/>
        </w:rPr>
        <w:t xml:space="preserve">tří </w:t>
      </w:r>
      <w:r w:rsidR="00EB69C7">
        <w:rPr>
          <w:rFonts w:cs="Tahoma"/>
        </w:rPr>
        <w:t>CHÚC je za</w:t>
      </w:r>
      <w:r w:rsidR="00734D13">
        <w:rPr>
          <w:rFonts w:cs="Tahoma"/>
        </w:rPr>
        <w:t xml:space="preserve">chována. </w:t>
      </w:r>
    </w:p>
    <w:p w14:paraId="0BA1D991" w14:textId="77777777" w:rsidR="00787308" w:rsidRPr="005E5D29" w:rsidRDefault="00787308" w:rsidP="005E5D29">
      <w:pPr>
        <w:numPr>
          <w:ilvl w:val="0"/>
          <w:numId w:val="63"/>
        </w:numPr>
        <w:spacing w:line="240" w:lineRule="atLeast"/>
        <w:rPr>
          <w:rFonts w:cs="Tahoma"/>
          <w:color w:val="000000" w:themeColor="text1"/>
        </w:rPr>
      </w:pPr>
      <w:r w:rsidRPr="00870772">
        <w:rPr>
          <w:rFonts w:cs="Tahoma"/>
        </w:rPr>
        <w:lastRenderedPageBreak/>
        <w:t xml:space="preserve">V objektu nedochází ke zvýšení počtu osob s omezenou schopností pohybu nebo </w:t>
      </w:r>
      <w:r w:rsidRPr="005E5D29">
        <w:rPr>
          <w:rFonts w:cs="Tahoma"/>
          <w:color w:val="000000" w:themeColor="text1"/>
        </w:rPr>
        <w:t>neschopných samostatného pohybu o více než 12 osob.</w:t>
      </w:r>
    </w:p>
    <w:p w14:paraId="5B2444E0" w14:textId="3B0E1A4E" w:rsidR="00787308" w:rsidRPr="005E5D29" w:rsidRDefault="00787308" w:rsidP="00931D3D">
      <w:pPr>
        <w:pStyle w:val="Odstavecseseznamem"/>
        <w:numPr>
          <w:ilvl w:val="0"/>
          <w:numId w:val="14"/>
        </w:numPr>
        <w:spacing w:line="240" w:lineRule="atLeast"/>
        <w:rPr>
          <w:rFonts w:cs="Tahoma"/>
          <w:color w:val="000000" w:themeColor="text1"/>
        </w:rPr>
      </w:pPr>
      <w:r w:rsidRPr="005E5D29">
        <w:rPr>
          <w:rFonts w:cs="Tahoma"/>
          <w:color w:val="000000" w:themeColor="text1"/>
        </w:rPr>
        <w:t xml:space="preserve">Dle </w:t>
      </w:r>
      <w:r w:rsidR="009B683D" w:rsidRPr="005E5D29">
        <w:rPr>
          <w:rFonts w:cs="Tahoma"/>
          <w:color w:val="000000" w:themeColor="text1"/>
        </w:rPr>
        <w:t xml:space="preserve">původního PBŘ a dle </w:t>
      </w:r>
      <w:r w:rsidRPr="005E5D29">
        <w:rPr>
          <w:rFonts w:cs="Tahoma"/>
          <w:color w:val="000000" w:themeColor="text1"/>
        </w:rPr>
        <w:t>pol. 3.1.</w:t>
      </w:r>
      <w:r w:rsidR="00697830" w:rsidRPr="005E5D29">
        <w:rPr>
          <w:rFonts w:cs="Tahoma"/>
          <w:color w:val="000000" w:themeColor="text1"/>
        </w:rPr>
        <w:t>a</w:t>
      </w:r>
      <w:r w:rsidRPr="005E5D29">
        <w:rPr>
          <w:rFonts w:cs="Tahoma"/>
          <w:color w:val="000000" w:themeColor="text1"/>
        </w:rPr>
        <w:t xml:space="preserve">, tab. A1 ČSN 73 0835 je v řešeném prostoru </w:t>
      </w:r>
      <w:proofErr w:type="gramStart"/>
      <w:r w:rsidR="009B683D" w:rsidRPr="005E5D29">
        <w:rPr>
          <w:rFonts w:cs="Tahoma"/>
          <w:color w:val="000000" w:themeColor="text1"/>
        </w:rPr>
        <w:t>40</w:t>
      </w:r>
      <w:r w:rsidRPr="005E5D29">
        <w:rPr>
          <w:rFonts w:cs="Tahoma"/>
          <w:color w:val="000000" w:themeColor="text1"/>
        </w:rPr>
        <w:t>%</w:t>
      </w:r>
      <w:proofErr w:type="gramEnd"/>
      <w:r w:rsidRPr="005E5D29">
        <w:rPr>
          <w:rFonts w:cs="Tahoma"/>
          <w:color w:val="000000" w:themeColor="text1"/>
        </w:rPr>
        <w:t xml:space="preserve"> osob schopných samostatného pohybu a </w:t>
      </w:r>
      <w:r w:rsidR="009B683D" w:rsidRPr="005E5D29">
        <w:rPr>
          <w:rFonts w:cs="Tahoma"/>
          <w:color w:val="000000" w:themeColor="text1"/>
        </w:rPr>
        <w:t>40</w:t>
      </w:r>
      <w:r w:rsidRPr="005E5D29">
        <w:rPr>
          <w:rFonts w:cs="Tahoma"/>
          <w:color w:val="000000" w:themeColor="text1"/>
        </w:rPr>
        <w:t xml:space="preserve">% osob s omezenou schopností pohybu a </w:t>
      </w:r>
      <w:r w:rsidR="009B683D" w:rsidRPr="005E5D29">
        <w:rPr>
          <w:rFonts w:cs="Tahoma"/>
          <w:color w:val="000000" w:themeColor="text1"/>
        </w:rPr>
        <w:t>20</w:t>
      </w:r>
      <w:r w:rsidRPr="005E5D29">
        <w:rPr>
          <w:rFonts w:cs="Tahoma"/>
          <w:color w:val="000000" w:themeColor="text1"/>
        </w:rPr>
        <w:t xml:space="preserve">% osob neschopných samostatného pohybu. Tento poměr zůstává nadále zachován. Počet osob s omezenou schopností samostatného pohybu/neschopných samostatného pohybu se v řešeném prostoru oproti původnímu stavu zvyšuje o 2 osoby (dvě lůžka). 2 </w:t>
      </w:r>
      <w:proofErr w:type="gramStart"/>
      <w:r w:rsidRPr="005E5D29">
        <w:rPr>
          <w:rFonts w:cs="Tahoma"/>
          <w:color w:val="000000" w:themeColor="text1"/>
        </w:rPr>
        <w:t>&lt; 12</w:t>
      </w:r>
      <w:proofErr w:type="gramEnd"/>
      <w:r w:rsidRPr="005E5D29">
        <w:rPr>
          <w:rFonts w:cs="Tahoma"/>
          <w:color w:val="000000" w:themeColor="text1"/>
        </w:rPr>
        <w:t xml:space="preserve"> osob – vyhovuje. </w:t>
      </w:r>
    </w:p>
    <w:p w14:paraId="19731DDE" w14:textId="77777777" w:rsidR="00787308" w:rsidRPr="00870772" w:rsidRDefault="00787308" w:rsidP="005E5D29">
      <w:pPr>
        <w:numPr>
          <w:ilvl w:val="0"/>
          <w:numId w:val="63"/>
        </w:numPr>
        <w:spacing w:line="240" w:lineRule="atLeast"/>
        <w:rPr>
          <w:rFonts w:cs="Tahoma"/>
        </w:rPr>
      </w:pPr>
      <w:r w:rsidRPr="00870772">
        <w:rPr>
          <w:rFonts w:cs="Tahoma"/>
        </w:rPr>
        <w:t>Nedochází k záměně funkce objektů ve vztahu na příslušné projektové normy.</w:t>
      </w:r>
    </w:p>
    <w:p w14:paraId="704D94FA" w14:textId="77777777" w:rsidR="00787308" w:rsidRPr="00870772" w:rsidRDefault="00787308" w:rsidP="00931D3D">
      <w:pPr>
        <w:pStyle w:val="Odstavecseseznamem"/>
        <w:numPr>
          <w:ilvl w:val="0"/>
          <w:numId w:val="14"/>
        </w:numPr>
        <w:spacing w:line="240" w:lineRule="atLeast"/>
        <w:rPr>
          <w:rFonts w:cs="Tahoma"/>
        </w:rPr>
      </w:pPr>
      <w:r w:rsidRPr="00870772">
        <w:rPr>
          <w:color w:val="000000" w:themeColor="text1"/>
        </w:rPr>
        <w:t xml:space="preserve">Řešené prostory byly a nadále budou zařazeny dle čl. 4.3.b) ČSN 73 0835 jako část zdravotnického zařízení LZ2.  </w:t>
      </w:r>
    </w:p>
    <w:p w14:paraId="6B593806" w14:textId="6279D6BF" w:rsidR="00787308" w:rsidRDefault="00787308" w:rsidP="005E5D29">
      <w:pPr>
        <w:numPr>
          <w:ilvl w:val="0"/>
          <w:numId w:val="63"/>
        </w:numPr>
        <w:spacing w:line="240" w:lineRule="atLeast"/>
        <w:rPr>
          <w:rFonts w:cs="Tahoma"/>
        </w:rPr>
      </w:pPr>
      <w:r w:rsidRPr="00870772">
        <w:rPr>
          <w:rFonts w:cs="Tahoma"/>
        </w:rPr>
        <w:t>Nedochází ke změně objektů nástavbou, vestavbou, přístavbou ani k jiným podstatným stavebním změnám.</w:t>
      </w:r>
    </w:p>
    <w:p w14:paraId="77304AB4" w14:textId="09CC399E" w:rsidR="004C30DD" w:rsidRPr="00C413D2" w:rsidRDefault="004C30DD" w:rsidP="00931D3D">
      <w:pPr>
        <w:pStyle w:val="Odstavecseseznamem"/>
        <w:numPr>
          <w:ilvl w:val="0"/>
          <w:numId w:val="14"/>
        </w:numPr>
        <w:spacing w:line="240" w:lineRule="atLeast"/>
        <w:rPr>
          <w:rFonts w:cs="Tahoma"/>
        </w:rPr>
      </w:pPr>
      <w:r w:rsidRPr="004C30DD">
        <w:rPr>
          <w:rFonts w:cs="Tahoma"/>
        </w:rPr>
        <w:t>Rekonstrukcí dochází k náhradě původních konstrukcí za nové druhu DP1 ve většině případů s požární odolností.</w:t>
      </w:r>
    </w:p>
    <w:p w14:paraId="58C72C19" w14:textId="77777777" w:rsidR="00787308" w:rsidRPr="00870772" w:rsidRDefault="00787308" w:rsidP="00787308">
      <w:pPr>
        <w:spacing w:line="240" w:lineRule="atLeast"/>
        <w:rPr>
          <w:rFonts w:cs="Tahoma"/>
        </w:rPr>
      </w:pPr>
      <w:r w:rsidRPr="00870772">
        <w:rPr>
          <w:rFonts w:cs="Tahoma"/>
        </w:rPr>
        <w:t>Dle čl.3.</w:t>
      </w:r>
      <w:proofErr w:type="gramStart"/>
      <w:r w:rsidRPr="00870772">
        <w:rPr>
          <w:rFonts w:cs="Tahoma"/>
        </w:rPr>
        <w:t>1 - 3</w:t>
      </w:r>
      <w:proofErr w:type="gramEnd"/>
      <w:r w:rsidRPr="00870772">
        <w:rPr>
          <w:rFonts w:cs="Tahoma"/>
        </w:rPr>
        <w:t xml:space="preserve">.3 ČSN 73 0834 se jedná o </w:t>
      </w:r>
      <w:r w:rsidRPr="00870772">
        <w:rPr>
          <w:rFonts w:cs="Tahoma"/>
          <w:b/>
        </w:rPr>
        <w:t>změnu staveb skupiny I</w:t>
      </w:r>
      <w:r w:rsidRPr="00870772">
        <w:rPr>
          <w:rFonts w:cs="Tahoma"/>
        </w:rPr>
        <w:t>.</w:t>
      </w:r>
    </w:p>
    <w:p w14:paraId="6BF3A6E7" w14:textId="77777777" w:rsidR="00787308" w:rsidRPr="00870772" w:rsidRDefault="00787308" w:rsidP="00787308">
      <w:pPr>
        <w:spacing w:line="240" w:lineRule="atLeast"/>
        <w:rPr>
          <w:rFonts w:cs="Tahoma"/>
        </w:rPr>
      </w:pPr>
    </w:p>
    <w:p w14:paraId="7D56D45D" w14:textId="2F40192B" w:rsidR="00787308" w:rsidRPr="00870772" w:rsidRDefault="00933D35" w:rsidP="00787308">
      <w:pPr>
        <w:pStyle w:val="Nadpis3"/>
      </w:pPr>
      <w:bookmarkStart w:id="36" w:name="_Toc184926749"/>
      <w:r>
        <w:t>5</w:t>
      </w:r>
      <w:r w:rsidR="00787308" w:rsidRPr="00870772">
        <w:t>.2</w:t>
      </w:r>
      <w:r w:rsidR="00787308" w:rsidRPr="00870772">
        <w:tab/>
        <w:t xml:space="preserve">Posouzení technických požadavků na změny staveb skupiny I </w:t>
      </w:r>
      <w:r w:rsidR="00787308" w:rsidRPr="00870772">
        <w:br/>
        <w:t>dle kapitoly 4 ČSN 73 0834</w:t>
      </w:r>
      <w:bookmarkEnd w:id="36"/>
    </w:p>
    <w:p w14:paraId="2300DF27" w14:textId="790862CD" w:rsidR="005E5D29" w:rsidRPr="009A414F" w:rsidRDefault="00787308" w:rsidP="009A414F">
      <w:pPr>
        <w:numPr>
          <w:ilvl w:val="0"/>
          <w:numId w:val="64"/>
        </w:numPr>
        <w:spacing w:line="240" w:lineRule="atLeast"/>
        <w:rPr>
          <w:rFonts w:cs="Tahoma"/>
        </w:rPr>
      </w:pPr>
      <w:r w:rsidRPr="00870772">
        <w:rPr>
          <w:rFonts w:cs="Tahoma"/>
        </w:rPr>
        <w:t xml:space="preserve">Požární odolnost měněných prvků použitých v měněných nosných stavebních konstrukcích, které zajišťují stabilitu objektu nebo jeho části, nebo jsou použity v konstrukcích ohraničujících únikové cesty nebo oddělující prostory dotčené změnou stavby od prostorů neměněných, není snížena pod původní hodnotu. </w:t>
      </w:r>
    </w:p>
    <w:p w14:paraId="7CE43126" w14:textId="77777777" w:rsidR="005E5D29" w:rsidRPr="00952EDA" w:rsidRDefault="005E5D29" w:rsidP="005E5D29">
      <w:pPr>
        <w:pStyle w:val="Standard"/>
        <w:spacing w:after="120"/>
        <w:ind w:left="360"/>
      </w:pPr>
      <w:r w:rsidRPr="00870772">
        <w:t xml:space="preserve">Požadovaný druh konstrukcí a jejich nejnižší požární odolnost je posouzena </w:t>
      </w:r>
      <w:r>
        <w:br/>
      </w:r>
      <w:r w:rsidRPr="00870772">
        <w:t xml:space="preserve">dle ČSN 73 0810 a dle tab. 12 ČSN 73 0802 </w:t>
      </w:r>
      <w:r>
        <w:t xml:space="preserve">pro III.SPB </w:t>
      </w:r>
      <w:r w:rsidRPr="00870772">
        <w:rPr>
          <w:rFonts w:cs="Tahoma"/>
        </w:rPr>
        <w:t xml:space="preserve">v návaznosti na §18; </w:t>
      </w:r>
      <w:r w:rsidRPr="00870772">
        <w:rPr>
          <w:color w:val="000000"/>
        </w:rPr>
        <w:t xml:space="preserve">odst. 4; </w:t>
      </w:r>
      <w:r w:rsidRPr="00870772">
        <w:rPr>
          <w:rFonts w:cs="Tahoma"/>
        </w:rPr>
        <w:t>vyhl.č.23/2008 Sb. ve znění pozdějších předpisů, který stanovuje, že</w:t>
      </w:r>
      <w:r w:rsidRPr="00870772">
        <w:rPr>
          <w:color w:val="000000"/>
        </w:rPr>
        <w:t xml:space="preserve"> požárně dělící a nosné konstrukce zdravotnického zařízení musí vykazovat požární odolnost </w:t>
      </w:r>
      <w:r>
        <w:rPr>
          <w:color w:val="000000"/>
        </w:rPr>
        <w:br/>
      </w:r>
      <w:r w:rsidRPr="00870772">
        <w:rPr>
          <w:color w:val="000000"/>
        </w:rPr>
        <w:t>min. 30 min nebo vyšší.</w:t>
      </w:r>
      <w:r>
        <w:rPr>
          <w:color w:val="000000"/>
        </w:rPr>
        <w:t xml:space="preserve"> </w:t>
      </w:r>
    </w:p>
    <w:p w14:paraId="593E79D6" w14:textId="77777777" w:rsidR="005E5D29" w:rsidRPr="0005194E" w:rsidRDefault="005E5D29" w:rsidP="005E5D29">
      <w:pPr>
        <w:pStyle w:val="Odstavecseseznamem"/>
        <w:numPr>
          <w:ilvl w:val="0"/>
          <w:numId w:val="13"/>
        </w:numPr>
        <w:spacing w:line="240" w:lineRule="atLeast"/>
        <w:ind w:left="714" w:hanging="357"/>
        <w:contextualSpacing w:val="0"/>
        <w:rPr>
          <w:rFonts w:cs="Tahoma"/>
          <w:color w:val="000000" w:themeColor="text1"/>
        </w:rPr>
      </w:pPr>
      <w:r w:rsidRPr="0005194E">
        <w:rPr>
          <w:color w:val="000000" w:themeColor="text1"/>
        </w:rPr>
        <w:t xml:space="preserve">Stávající a nové zděné stěny z keramických a pórobetonových tvárnic </w:t>
      </w:r>
      <w:r w:rsidRPr="0005194E">
        <w:rPr>
          <w:color w:val="000000" w:themeColor="text1"/>
        </w:rPr>
        <w:br/>
        <w:t xml:space="preserve">tl.  min. 100 mm s požární odolností – požární odolnost EI120/DP1 – vyhovuje pro III.SPB </w:t>
      </w:r>
    </w:p>
    <w:p w14:paraId="4CD4EA79" w14:textId="77777777" w:rsidR="005E5D29" w:rsidRPr="00870772" w:rsidRDefault="005E5D29" w:rsidP="005E5D29">
      <w:pPr>
        <w:pStyle w:val="Odstavecseseznamem"/>
        <w:numPr>
          <w:ilvl w:val="0"/>
          <w:numId w:val="13"/>
        </w:numPr>
        <w:spacing w:line="240" w:lineRule="atLeast"/>
        <w:ind w:left="714" w:hanging="357"/>
        <w:contextualSpacing w:val="0"/>
        <w:rPr>
          <w:rFonts w:cs="Tahoma"/>
          <w:color w:val="000000" w:themeColor="text1"/>
        </w:rPr>
      </w:pPr>
      <w:r>
        <w:rPr>
          <w:color w:val="000000" w:themeColor="text1"/>
        </w:rPr>
        <w:t xml:space="preserve">Ostatní zděné stěny tl. </w:t>
      </w:r>
      <w:proofErr w:type="gramStart"/>
      <w:r>
        <w:rPr>
          <w:color w:val="000000" w:themeColor="text1"/>
        </w:rPr>
        <w:t>150 – 500</w:t>
      </w:r>
      <w:proofErr w:type="gramEnd"/>
      <w:r>
        <w:rPr>
          <w:color w:val="000000" w:themeColor="text1"/>
        </w:rPr>
        <w:t xml:space="preserve"> mm – požární odolnost min. REI120/DP1 – vyhovuje pro III.SPB</w:t>
      </w:r>
    </w:p>
    <w:p w14:paraId="4F01873A" w14:textId="212F9A1B" w:rsidR="009A414F" w:rsidRPr="0012029A" w:rsidRDefault="005E5D29" w:rsidP="002451DC">
      <w:pPr>
        <w:pStyle w:val="Odstavecseseznamem"/>
        <w:numPr>
          <w:ilvl w:val="0"/>
          <w:numId w:val="13"/>
        </w:numPr>
        <w:spacing w:line="240" w:lineRule="atLeast"/>
        <w:ind w:left="714" w:hanging="357"/>
        <w:contextualSpacing w:val="0"/>
        <w:rPr>
          <w:rFonts w:cs="Tahoma"/>
          <w:color w:val="000000" w:themeColor="text1"/>
        </w:rPr>
      </w:pPr>
      <w:r>
        <w:rPr>
          <w:rFonts w:cs="Tahoma"/>
          <w:color w:val="000000" w:themeColor="text1"/>
        </w:rPr>
        <w:t xml:space="preserve">Stávající </w:t>
      </w:r>
      <w:r w:rsidRPr="0012029A">
        <w:rPr>
          <w:rFonts w:cs="Tahoma"/>
          <w:color w:val="000000" w:themeColor="text1"/>
        </w:rPr>
        <w:t>ŽB stropy s požární odolností min. REI60/DP1</w:t>
      </w:r>
      <w:r w:rsidRPr="0012029A">
        <w:rPr>
          <w:color w:val="000000" w:themeColor="text1"/>
        </w:rPr>
        <w:t xml:space="preserve">– vyhovuje pro III.SPB v NP </w:t>
      </w:r>
    </w:p>
    <w:p w14:paraId="27407C6E" w14:textId="4CA68848" w:rsidR="005E5D29" w:rsidRPr="0012029A" w:rsidRDefault="005E5D29" w:rsidP="005E5D29">
      <w:pPr>
        <w:pStyle w:val="Odstavecseseznamem"/>
        <w:numPr>
          <w:ilvl w:val="0"/>
          <w:numId w:val="13"/>
        </w:numPr>
        <w:spacing w:line="240" w:lineRule="atLeast"/>
        <w:ind w:left="714" w:hanging="357"/>
        <w:contextualSpacing w:val="0"/>
        <w:rPr>
          <w:rFonts w:cs="Tahoma"/>
          <w:color w:val="000000" w:themeColor="text1"/>
        </w:rPr>
      </w:pPr>
      <w:r w:rsidRPr="0012029A">
        <w:rPr>
          <w:color w:val="000000" w:themeColor="text1"/>
        </w:rPr>
        <w:t>Dveře na hranicích požárních úseků budou s požární odolností EI30-C-S</w:t>
      </w:r>
      <w:r w:rsidRPr="0012029A">
        <w:rPr>
          <w:color w:val="000000" w:themeColor="text1"/>
          <w:vertAlign w:val="subscript"/>
        </w:rPr>
        <w:t>200</w:t>
      </w:r>
      <w:r w:rsidRPr="0012029A">
        <w:rPr>
          <w:color w:val="000000" w:themeColor="text1"/>
        </w:rPr>
        <w:t>/DP3 – vyhovuje pro III.SPB</w:t>
      </w:r>
      <w:r w:rsidR="00765740" w:rsidRPr="0012029A">
        <w:rPr>
          <w:color w:val="000000" w:themeColor="text1"/>
        </w:rPr>
        <w:t xml:space="preserve"> – viz. bod 14 tohoto PBŘ.</w:t>
      </w:r>
    </w:p>
    <w:p w14:paraId="5F6939DC" w14:textId="24BB581E" w:rsidR="005E5D29" w:rsidRPr="005E5D29" w:rsidRDefault="005E5D29" w:rsidP="005E5D29">
      <w:pPr>
        <w:pStyle w:val="Standard"/>
        <w:numPr>
          <w:ilvl w:val="0"/>
          <w:numId w:val="13"/>
        </w:numPr>
        <w:rPr>
          <w:color w:val="000000"/>
        </w:rPr>
      </w:pPr>
      <w:r w:rsidRPr="0012029A">
        <w:rPr>
          <w:color w:val="000000" w:themeColor="text1"/>
        </w:rPr>
        <w:t>Atesty</w:t>
      </w:r>
      <w:r w:rsidRPr="0012029A">
        <w:rPr>
          <w:rFonts w:cs="Tahoma"/>
          <w:color w:val="000000" w:themeColor="text1"/>
          <w:szCs w:val="24"/>
        </w:rPr>
        <w:t>, certifikáty a prohlášení o shodě a montáži budou doloženy při kolaudaci. Tyto konstrukce smí provádět pouze oprávněné firmy či osoby</w:t>
      </w:r>
      <w:r w:rsidRPr="00B668B4">
        <w:rPr>
          <w:rFonts w:cs="Tahoma"/>
          <w:color w:val="000000" w:themeColor="text1"/>
          <w:szCs w:val="24"/>
        </w:rPr>
        <w:t>.</w:t>
      </w:r>
    </w:p>
    <w:p w14:paraId="285FE755" w14:textId="57E97747" w:rsidR="00787308" w:rsidRPr="005E5D29" w:rsidRDefault="00787308" w:rsidP="00787308">
      <w:pPr>
        <w:numPr>
          <w:ilvl w:val="0"/>
          <w:numId w:val="64"/>
        </w:numPr>
        <w:spacing w:line="240" w:lineRule="atLeast"/>
        <w:rPr>
          <w:rFonts w:cs="Tahoma"/>
        </w:rPr>
      </w:pPr>
      <w:r w:rsidRPr="00870772">
        <w:rPr>
          <w:rFonts w:cs="Tahoma"/>
        </w:rPr>
        <w:t>Třídy reakce stavebních výrobků na oheň nebo druh konstrukcí použitých v měněných stavebních konstrukcích není oproti původnímu stavu zhoršen. Na případné nové provedení povrchových úprav stěn a stropů není použito výrobků třídy reakce na oheň E nebo F a u stropů navíc hmot, které při požáru jako hořící odkapávají nebo odpadávají.</w:t>
      </w:r>
    </w:p>
    <w:p w14:paraId="023A774F" w14:textId="77777777" w:rsidR="00787308" w:rsidRPr="00870772" w:rsidRDefault="00787308" w:rsidP="00931D3D">
      <w:pPr>
        <w:pStyle w:val="Odstavecseseznamem"/>
        <w:numPr>
          <w:ilvl w:val="0"/>
          <w:numId w:val="13"/>
        </w:numPr>
        <w:spacing w:line="240" w:lineRule="atLeast"/>
        <w:rPr>
          <w:rFonts w:cs="Tahoma"/>
        </w:rPr>
      </w:pPr>
      <w:r w:rsidRPr="00870772">
        <w:rPr>
          <w:rFonts w:cs="Tahoma"/>
        </w:rPr>
        <w:lastRenderedPageBreak/>
        <w:t>Keramická dlažba – třída reakce na oheň A</w:t>
      </w:r>
      <w:r w:rsidRPr="00870772">
        <w:rPr>
          <w:rFonts w:cs="Tahoma"/>
          <w:vertAlign w:val="subscript"/>
        </w:rPr>
        <w:t>2</w:t>
      </w:r>
      <w:r w:rsidRPr="00870772">
        <w:rPr>
          <w:rFonts w:cs="Tahoma"/>
        </w:rPr>
        <w:t xml:space="preserve"> – vyhovuje </w:t>
      </w:r>
    </w:p>
    <w:p w14:paraId="17FFB37F" w14:textId="77777777" w:rsidR="00787308" w:rsidRPr="00870772" w:rsidRDefault="00787308" w:rsidP="00931D3D">
      <w:pPr>
        <w:pStyle w:val="Odstavecseseznamem"/>
        <w:numPr>
          <w:ilvl w:val="0"/>
          <w:numId w:val="13"/>
        </w:numPr>
        <w:spacing w:line="240" w:lineRule="atLeast"/>
        <w:rPr>
          <w:rFonts w:cs="Tahoma"/>
        </w:rPr>
      </w:pPr>
      <w:r w:rsidRPr="00870772">
        <w:rPr>
          <w:rFonts w:cs="Tahoma"/>
        </w:rPr>
        <w:t xml:space="preserve">Atestované PVC – třída reakce na oheň </w:t>
      </w:r>
      <w:r w:rsidRPr="00870772">
        <w:rPr>
          <w:szCs w:val="24"/>
        </w:rPr>
        <w:t>A1</w:t>
      </w:r>
      <w:r w:rsidRPr="00870772">
        <w:rPr>
          <w:szCs w:val="24"/>
          <w:vertAlign w:val="subscript"/>
        </w:rPr>
        <w:t>fl</w:t>
      </w:r>
      <w:r w:rsidRPr="00870772">
        <w:rPr>
          <w:szCs w:val="24"/>
        </w:rPr>
        <w:t xml:space="preserve"> až </w:t>
      </w:r>
      <w:proofErr w:type="spellStart"/>
      <w:r w:rsidRPr="00870772">
        <w:rPr>
          <w:szCs w:val="24"/>
        </w:rPr>
        <w:t>C</w:t>
      </w:r>
      <w:r w:rsidRPr="00870772">
        <w:rPr>
          <w:szCs w:val="24"/>
          <w:vertAlign w:val="subscript"/>
        </w:rPr>
        <w:t>fl</w:t>
      </w:r>
      <w:proofErr w:type="spellEnd"/>
      <w:r w:rsidRPr="00870772">
        <w:rPr>
          <w:szCs w:val="24"/>
        </w:rPr>
        <w:t xml:space="preserve"> </w:t>
      </w:r>
      <w:r w:rsidRPr="00870772">
        <w:rPr>
          <w:rFonts w:cs="Tahoma"/>
        </w:rPr>
        <w:t>– vyhovuje</w:t>
      </w:r>
    </w:p>
    <w:p w14:paraId="4795BF8B" w14:textId="77777777" w:rsidR="00787308" w:rsidRPr="00870772" w:rsidRDefault="00787308" w:rsidP="00931D3D">
      <w:pPr>
        <w:pStyle w:val="Odstavecseseznamem"/>
        <w:numPr>
          <w:ilvl w:val="0"/>
          <w:numId w:val="13"/>
        </w:numPr>
        <w:spacing w:line="240" w:lineRule="atLeast"/>
        <w:rPr>
          <w:rFonts w:cs="Tahoma"/>
        </w:rPr>
      </w:pPr>
      <w:r w:rsidRPr="00870772">
        <w:rPr>
          <w:rFonts w:cs="Tahoma"/>
        </w:rPr>
        <w:t>Zděné příčky a SDK příčky s konečnou úpravou omítkou – třída reakce na oheň A</w:t>
      </w:r>
      <w:r w:rsidRPr="00870772">
        <w:rPr>
          <w:rFonts w:cs="Tahoma"/>
          <w:vertAlign w:val="subscript"/>
        </w:rPr>
        <w:t>1</w:t>
      </w:r>
      <w:r w:rsidRPr="00870772">
        <w:rPr>
          <w:rFonts w:cs="Tahoma"/>
        </w:rPr>
        <w:t>/A</w:t>
      </w:r>
      <w:r w:rsidRPr="00870772">
        <w:rPr>
          <w:rFonts w:cs="Tahoma"/>
          <w:vertAlign w:val="subscript"/>
        </w:rPr>
        <w:t>2</w:t>
      </w:r>
      <w:r w:rsidRPr="00870772">
        <w:rPr>
          <w:rFonts w:cs="Tahoma"/>
        </w:rPr>
        <w:t xml:space="preserve"> – vyhovuje </w:t>
      </w:r>
    </w:p>
    <w:p w14:paraId="56E20F03" w14:textId="77777777" w:rsidR="00787308" w:rsidRPr="00870772" w:rsidRDefault="00787308" w:rsidP="00931D3D">
      <w:pPr>
        <w:pStyle w:val="Odstavecseseznamem"/>
        <w:numPr>
          <w:ilvl w:val="0"/>
          <w:numId w:val="13"/>
        </w:numPr>
        <w:rPr>
          <w:szCs w:val="24"/>
        </w:rPr>
      </w:pPr>
      <w:r w:rsidRPr="00870772">
        <w:rPr>
          <w:szCs w:val="24"/>
        </w:rPr>
        <w:t xml:space="preserve">Na povrchové úpravy stavebních konstrukcí nesmí být použito hmot s indexem šíření plamene </w:t>
      </w:r>
      <w:proofErr w:type="spellStart"/>
      <w:r w:rsidRPr="00870772">
        <w:rPr>
          <w:szCs w:val="24"/>
        </w:rPr>
        <w:t>i</w:t>
      </w:r>
      <w:r w:rsidRPr="00870772">
        <w:rPr>
          <w:szCs w:val="24"/>
          <w:vertAlign w:val="subscript"/>
        </w:rPr>
        <w:t>s</w:t>
      </w:r>
      <w:proofErr w:type="spellEnd"/>
      <w:r w:rsidRPr="00870772">
        <w:rPr>
          <w:szCs w:val="24"/>
        </w:rPr>
        <w:t xml:space="preserve"> větším než 75 mm/min. u stěn a 50 mm/min. u podhledů. Nezávisle na indexu šíření plamene nesmí být u povrchových úprav konstrukcí mimo nášlapných vrstev podlah nebo lemovacích lišt keramických obkladů či podlahových krytin použito plastických hmot. </w:t>
      </w:r>
    </w:p>
    <w:p w14:paraId="3966C5ED" w14:textId="77777777" w:rsidR="00787308" w:rsidRPr="00870772" w:rsidRDefault="00787308" w:rsidP="00931D3D">
      <w:pPr>
        <w:pStyle w:val="Odstavecseseznamem"/>
        <w:numPr>
          <w:ilvl w:val="0"/>
          <w:numId w:val="13"/>
        </w:numPr>
        <w:rPr>
          <w:szCs w:val="24"/>
        </w:rPr>
      </w:pPr>
      <w:r w:rsidRPr="00870772">
        <w:rPr>
          <w:szCs w:val="24"/>
        </w:rPr>
        <w:t>Pro podlahové krytiny lze použít materiály klasifikované podle ČSN EN 13501-1 do tříd reakce na oheň A1</w:t>
      </w:r>
      <w:r w:rsidRPr="00870772">
        <w:rPr>
          <w:szCs w:val="24"/>
          <w:vertAlign w:val="subscript"/>
        </w:rPr>
        <w:t>fl</w:t>
      </w:r>
      <w:r w:rsidRPr="00870772">
        <w:rPr>
          <w:szCs w:val="24"/>
        </w:rPr>
        <w:t xml:space="preserve"> až </w:t>
      </w:r>
      <w:proofErr w:type="spellStart"/>
      <w:r w:rsidRPr="00870772">
        <w:rPr>
          <w:szCs w:val="24"/>
        </w:rPr>
        <w:t>C</w:t>
      </w:r>
      <w:r w:rsidRPr="00870772">
        <w:rPr>
          <w:szCs w:val="24"/>
          <w:vertAlign w:val="subscript"/>
        </w:rPr>
        <w:t>fl</w:t>
      </w:r>
      <w:proofErr w:type="spellEnd"/>
      <w:r w:rsidRPr="00870772">
        <w:rPr>
          <w:szCs w:val="24"/>
        </w:rPr>
        <w:t>.</w:t>
      </w:r>
    </w:p>
    <w:p w14:paraId="36C3D4CA" w14:textId="77777777" w:rsidR="00787308" w:rsidRPr="00870772" w:rsidRDefault="00787308" w:rsidP="00931D3D">
      <w:pPr>
        <w:pStyle w:val="Odstavecseseznamem"/>
        <w:numPr>
          <w:ilvl w:val="0"/>
          <w:numId w:val="13"/>
        </w:numPr>
        <w:spacing w:line="240" w:lineRule="atLeast"/>
        <w:rPr>
          <w:rFonts w:cs="Tahoma"/>
          <w:color w:val="000000" w:themeColor="text1"/>
        </w:rPr>
      </w:pPr>
      <w:r w:rsidRPr="00870772">
        <w:rPr>
          <w:rFonts w:cs="Tahoma"/>
          <w:color w:val="000000" w:themeColor="text1"/>
        </w:rPr>
        <w:t xml:space="preserve">V souladu s tab. 1 ČSN 73 0835 musí volně vedené potrubní rozvody včetně jejich izolace vykazovat třídu reakce na oheň B-s1. </w:t>
      </w:r>
    </w:p>
    <w:p w14:paraId="11C70BFF" w14:textId="77777777" w:rsidR="00787308" w:rsidRPr="00870772" w:rsidRDefault="00787308" w:rsidP="00931D3D">
      <w:pPr>
        <w:pStyle w:val="Odstavecseseznamem"/>
        <w:numPr>
          <w:ilvl w:val="0"/>
          <w:numId w:val="13"/>
        </w:numPr>
        <w:rPr>
          <w:rFonts w:cs="Tahoma"/>
          <w:color w:val="000000" w:themeColor="text1"/>
        </w:rPr>
      </w:pPr>
      <w:r w:rsidRPr="00870772">
        <w:rPr>
          <w:rFonts w:cs="Tahoma"/>
          <w:color w:val="000000" w:themeColor="text1"/>
        </w:rPr>
        <w:t xml:space="preserve">Většina kabelových rozvodů je vedena v drážkách stěn s krytím omítkou minimální tloušťky 15 mm. </w:t>
      </w:r>
    </w:p>
    <w:p w14:paraId="1C23FB79" w14:textId="77777777" w:rsidR="00787308" w:rsidRPr="00870772" w:rsidRDefault="00787308" w:rsidP="00931D3D">
      <w:pPr>
        <w:pStyle w:val="Odstavecseseznamem"/>
        <w:numPr>
          <w:ilvl w:val="0"/>
          <w:numId w:val="13"/>
        </w:numPr>
        <w:rPr>
          <w:rFonts w:cs="Arial"/>
          <w:color w:val="000000" w:themeColor="text1"/>
        </w:rPr>
      </w:pPr>
      <w:r w:rsidRPr="00870772">
        <w:rPr>
          <w:rFonts w:cs="Arial"/>
          <w:color w:val="000000" w:themeColor="text1"/>
        </w:rPr>
        <w:t xml:space="preserve">Všechny volně vedené kabely (tzn. kabely které nejsou vedeny pod omítkou </w:t>
      </w:r>
      <w:r w:rsidRPr="00870772">
        <w:rPr>
          <w:rFonts w:cs="Arial"/>
          <w:color w:val="000000" w:themeColor="text1"/>
        </w:rPr>
        <w:br/>
        <w:t>tl. min 15 mm) musí vykazovat třídu reakce na oheň</w:t>
      </w:r>
      <w:r w:rsidRPr="00870772">
        <w:rPr>
          <w:rFonts w:ascii="Courier New" w:hAnsi="Courier New" w:cs="Courier New"/>
          <w:color w:val="000000" w:themeColor="text1"/>
        </w:rPr>
        <w:t xml:space="preserve"> </w:t>
      </w:r>
      <w:r w:rsidRPr="00870772">
        <w:rPr>
          <w:rFonts w:cs="Tahoma"/>
          <w:color w:val="222222"/>
        </w:rPr>
        <w:t>B2</w:t>
      </w:r>
      <w:r w:rsidRPr="00870772">
        <w:rPr>
          <w:rFonts w:cs="Tahoma"/>
          <w:color w:val="222222"/>
          <w:vertAlign w:val="subscript"/>
        </w:rPr>
        <w:t>ca</w:t>
      </w:r>
      <w:r w:rsidRPr="00870772">
        <w:rPr>
          <w:rFonts w:cs="Tahoma"/>
          <w:color w:val="222222"/>
        </w:rPr>
        <w:t>-s</w:t>
      </w:r>
      <w:proofErr w:type="gramStart"/>
      <w:r w:rsidRPr="00870772">
        <w:rPr>
          <w:rFonts w:cs="Tahoma"/>
          <w:color w:val="222222"/>
        </w:rPr>
        <w:t>1,d</w:t>
      </w:r>
      <w:proofErr w:type="gramEnd"/>
      <w:r w:rsidRPr="00870772">
        <w:rPr>
          <w:rFonts w:cs="Tahoma"/>
          <w:color w:val="222222"/>
        </w:rPr>
        <w:t xml:space="preserve">1,a1. </w:t>
      </w:r>
      <w:r w:rsidRPr="00870772">
        <w:rPr>
          <w:rFonts w:cs="Tahoma"/>
        </w:rPr>
        <w:t>V případě, krytí volně vedených kabelů, musí být toto krytí provedeno z nehořlavých materiálů (třída reakce na oheň A1, A2).</w:t>
      </w:r>
    </w:p>
    <w:p w14:paraId="2B730F86" w14:textId="77777777" w:rsidR="00787308" w:rsidRPr="00870772" w:rsidRDefault="00787308" w:rsidP="005E5D29">
      <w:pPr>
        <w:numPr>
          <w:ilvl w:val="0"/>
          <w:numId w:val="64"/>
        </w:numPr>
        <w:spacing w:line="240" w:lineRule="atLeast"/>
        <w:ind w:left="357" w:hanging="357"/>
        <w:rPr>
          <w:rFonts w:cs="Tahoma"/>
          <w:color w:val="000000" w:themeColor="text1"/>
        </w:rPr>
      </w:pPr>
      <w:r w:rsidRPr="00870772">
        <w:rPr>
          <w:rFonts w:cs="Tahoma"/>
        </w:rPr>
        <w:t xml:space="preserve">Šířky a výšky stávajících požárně otevřených ploch v obvodových stěnách se </w:t>
      </w:r>
      <w:r w:rsidRPr="00870772">
        <w:rPr>
          <w:rFonts w:cs="Tahoma"/>
          <w:color w:val="000000" w:themeColor="text1"/>
        </w:rPr>
        <w:t>nezvětšují.</w:t>
      </w:r>
    </w:p>
    <w:p w14:paraId="782754DA" w14:textId="68885423" w:rsidR="00787308" w:rsidRPr="00870772" w:rsidRDefault="00BB08BE" w:rsidP="00931D3D">
      <w:pPr>
        <w:pStyle w:val="Odstavecseseznamem"/>
        <w:numPr>
          <w:ilvl w:val="0"/>
          <w:numId w:val="15"/>
        </w:numPr>
        <w:spacing w:line="240" w:lineRule="atLeast"/>
        <w:rPr>
          <w:rFonts w:cs="Tahoma"/>
          <w:color w:val="000000" w:themeColor="text1"/>
        </w:rPr>
      </w:pPr>
      <w:r w:rsidRPr="00870772">
        <w:rPr>
          <w:rFonts w:cs="Tahoma"/>
          <w:color w:val="000000" w:themeColor="text1"/>
        </w:rPr>
        <w:t>Do výplní otvorů v obvodových stěnách není zasahováno</w:t>
      </w:r>
      <w:r>
        <w:rPr>
          <w:rFonts w:cs="Tahoma"/>
          <w:color w:val="000000" w:themeColor="text1"/>
        </w:rPr>
        <w:t xml:space="preserve">, případně jsou vyměněny za nové a osazeny do původních otvorů. </w:t>
      </w:r>
      <w:r w:rsidR="00787308" w:rsidRPr="00870772">
        <w:rPr>
          <w:rFonts w:cs="Tahoma"/>
          <w:color w:val="000000" w:themeColor="text1"/>
        </w:rPr>
        <w:t xml:space="preserve">Výpočtové požární zatížení ani konstrukční systém objektu nejsou oproti původnímu stavu měněny – požárně otevřené plochy i požárně nebezpečné prostory jsou stávající.  </w:t>
      </w:r>
    </w:p>
    <w:p w14:paraId="17EF32D9" w14:textId="3CE6D1EA" w:rsidR="00787308" w:rsidRPr="0012029A" w:rsidRDefault="00787308" w:rsidP="005E5D29">
      <w:pPr>
        <w:pStyle w:val="Odstavecseseznamem"/>
        <w:numPr>
          <w:ilvl w:val="0"/>
          <w:numId w:val="64"/>
        </w:numPr>
        <w:spacing w:after="120"/>
        <w:ind w:left="357" w:hanging="357"/>
        <w:contextualSpacing w:val="0"/>
        <w:rPr>
          <w:rFonts w:cs="Tahoma"/>
          <w:color w:val="000000" w:themeColor="text1"/>
        </w:rPr>
      </w:pPr>
      <w:r w:rsidRPr="00870772">
        <w:rPr>
          <w:rFonts w:cs="Tahoma"/>
          <w:color w:val="000000" w:themeColor="text1"/>
        </w:rPr>
        <w:t xml:space="preserve">Stávající a případné nové prostupy rozvodů a instalací </w:t>
      </w:r>
      <w:r w:rsidRPr="00870772">
        <w:rPr>
          <w:color w:val="000000" w:themeColor="text1"/>
        </w:rPr>
        <w:t xml:space="preserve">stěnami ohraničujícími řešený prostor od ostatních prostor v objektu (vodovod, kanalizace, plynovod, vzduchovod atd.), technických a technologických zařízení, elektrických rozvodů (kabelů a vodičů) apod. musí </w:t>
      </w:r>
      <w:r w:rsidRPr="0012029A">
        <w:rPr>
          <w:color w:val="000000" w:themeColor="text1"/>
        </w:rPr>
        <w:t xml:space="preserve">být požárně dotěsněny dle bodu </w:t>
      </w:r>
      <w:r w:rsidR="00A40CFD" w:rsidRPr="0012029A">
        <w:rPr>
          <w:color w:val="000000" w:themeColor="text1"/>
        </w:rPr>
        <w:t>7</w:t>
      </w:r>
      <w:r w:rsidR="00A901C6" w:rsidRPr="0012029A">
        <w:rPr>
          <w:color w:val="000000" w:themeColor="text1"/>
        </w:rPr>
        <w:t xml:space="preserve"> </w:t>
      </w:r>
      <w:r w:rsidRPr="0012029A">
        <w:rPr>
          <w:color w:val="000000" w:themeColor="text1"/>
        </w:rPr>
        <w:t xml:space="preserve">tohoto PBŘ. </w:t>
      </w:r>
    </w:p>
    <w:p w14:paraId="7A4B1E8F" w14:textId="2FC842BB" w:rsidR="00846596" w:rsidRPr="0012029A" w:rsidRDefault="00846596" w:rsidP="00846596">
      <w:pPr>
        <w:numPr>
          <w:ilvl w:val="0"/>
          <w:numId w:val="64"/>
        </w:numPr>
        <w:rPr>
          <w:rFonts w:cs="Tahoma"/>
          <w:color w:val="000000" w:themeColor="text1"/>
        </w:rPr>
      </w:pPr>
      <w:r w:rsidRPr="0012029A">
        <w:rPr>
          <w:rFonts w:cs="Tahoma"/>
          <w:color w:val="000000" w:themeColor="text1"/>
        </w:rPr>
        <w:t xml:space="preserve">V rámci posuzovaných stavebních úprav bude instalováno nové vzduchotechnické zařízení. Jedná se o </w:t>
      </w:r>
      <w:r w:rsidR="006B6F7C" w:rsidRPr="0012029A">
        <w:rPr>
          <w:rFonts w:cs="Tahoma"/>
          <w:color w:val="000000" w:themeColor="text1"/>
        </w:rPr>
        <w:t>podtlakové</w:t>
      </w:r>
      <w:r w:rsidRPr="0012029A">
        <w:rPr>
          <w:rFonts w:cs="Tahoma"/>
          <w:color w:val="000000" w:themeColor="text1"/>
        </w:rPr>
        <w:t xml:space="preserve"> ventilátor</w:t>
      </w:r>
      <w:r w:rsidR="006B6F7C" w:rsidRPr="0012029A">
        <w:rPr>
          <w:rFonts w:cs="Tahoma"/>
          <w:color w:val="000000" w:themeColor="text1"/>
        </w:rPr>
        <w:t>y</w:t>
      </w:r>
      <w:r w:rsidRPr="0012029A">
        <w:rPr>
          <w:rFonts w:cs="Tahoma"/>
          <w:color w:val="000000" w:themeColor="text1"/>
        </w:rPr>
        <w:t xml:space="preserve"> v potrubí, kter</w:t>
      </w:r>
      <w:r w:rsidR="006B6F7C" w:rsidRPr="0012029A">
        <w:rPr>
          <w:rFonts w:cs="Tahoma"/>
          <w:color w:val="000000" w:themeColor="text1"/>
        </w:rPr>
        <w:t>é</w:t>
      </w:r>
      <w:r w:rsidRPr="0012029A">
        <w:rPr>
          <w:rFonts w:cs="Tahoma"/>
          <w:color w:val="000000" w:themeColor="text1"/>
        </w:rPr>
        <w:t xml:space="preserve"> j</w:t>
      </w:r>
      <w:r w:rsidR="006B6F7C" w:rsidRPr="0012029A">
        <w:rPr>
          <w:rFonts w:cs="Tahoma"/>
          <w:color w:val="000000" w:themeColor="text1"/>
        </w:rPr>
        <w:t>sou</w:t>
      </w:r>
      <w:r w:rsidRPr="0012029A">
        <w:rPr>
          <w:rFonts w:cs="Tahoma"/>
          <w:color w:val="000000" w:themeColor="text1"/>
        </w:rPr>
        <w:t xml:space="preserve"> instalován</w:t>
      </w:r>
      <w:r w:rsidR="006B6F7C" w:rsidRPr="0012029A">
        <w:rPr>
          <w:rFonts w:cs="Tahoma"/>
          <w:color w:val="000000" w:themeColor="text1"/>
        </w:rPr>
        <w:t>y</w:t>
      </w:r>
      <w:r w:rsidRPr="0012029A">
        <w:rPr>
          <w:rFonts w:cs="Tahoma"/>
          <w:color w:val="000000" w:themeColor="text1"/>
        </w:rPr>
        <w:t xml:space="preserve"> v</w:t>
      </w:r>
      <w:r w:rsidR="006B6F7C" w:rsidRPr="0012029A">
        <w:rPr>
          <w:rFonts w:cs="Tahoma"/>
          <w:color w:val="000000" w:themeColor="text1"/>
        </w:rPr>
        <w:t> hygienických</w:t>
      </w:r>
      <w:r w:rsidRPr="0012029A">
        <w:rPr>
          <w:rFonts w:cs="Tahoma"/>
          <w:color w:val="000000" w:themeColor="text1"/>
        </w:rPr>
        <w:t xml:space="preserve"> zázemí</w:t>
      </w:r>
      <w:r w:rsidR="006B6F7C" w:rsidRPr="0012029A">
        <w:rPr>
          <w:rFonts w:cs="Tahoma"/>
          <w:color w:val="000000" w:themeColor="text1"/>
        </w:rPr>
        <w:t xml:space="preserve">ch mezi pokoji </w:t>
      </w:r>
      <w:r w:rsidRPr="0012029A">
        <w:rPr>
          <w:rFonts w:cs="Tahoma"/>
          <w:color w:val="000000" w:themeColor="text1"/>
        </w:rPr>
        <w:t xml:space="preserve">a ústí </w:t>
      </w:r>
      <w:r w:rsidR="006B6F7C" w:rsidRPr="0012029A">
        <w:rPr>
          <w:rFonts w:cs="Tahoma"/>
          <w:color w:val="000000" w:themeColor="text1"/>
        </w:rPr>
        <w:t xml:space="preserve">vždy </w:t>
      </w:r>
      <w:r w:rsidRPr="0012029A">
        <w:rPr>
          <w:rFonts w:cs="Tahoma"/>
          <w:color w:val="000000" w:themeColor="text1"/>
        </w:rPr>
        <w:t xml:space="preserve">na fasádu objektu. VZT potrubí prochází pouze v rámci řešeného PÚ – ve smyslu ČS 73 0872 nejsou vyžadována žádná další opatření. </w:t>
      </w:r>
    </w:p>
    <w:p w14:paraId="6262F8CD" w14:textId="6E4CF682" w:rsidR="00787308" w:rsidRPr="0012029A" w:rsidRDefault="00787308" w:rsidP="005E5D29">
      <w:pPr>
        <w:pStyle w:val="Odstavecseseznamem"/>
        <w:numPr>
          <w:ilvl w:val="0"/>
          <w:numId w:val="64"/>
        </w:numPr>
        <w:spacing w:after="120"/>
        <w:ind w:left="357" w:hanging="357"/>
        <w:contextualSpacing w:val="0"/>
        <w:rPr>
          <w:rFonts w:cs="Tahoma"/>
          <w:color w:val="000000" w:themeColor="text1"/>
        </w:rPr>
      </w:pPr>
      <w:r w:rsidRPr="0012029A">
        <w:rPr>
          <w:rFonts w:cs="Tahoma"/>
          <w:color w:val="000000" w:themeColor="text1"/>
        </w:rPr>
        <w:t xml:space="preserve">Stávající a případné nové prostupy rozvodů a instalací </w:t>
      </w:r>
      <w:r w:rsidRPr="0012029A">
        <w:rPr>
          <w:color w:val="000000" w:themeColor="text1"/>
        </w:rPr>
        <w:t xml:space="preserve">stropy ohraničujícími řešený prostor od ostatních prostor v objektu (vodovod, kanalizace, plynovod, vzduchovod atd.), technických a technologických zařízení, elektrických rozvodů (kabelů a vodičů) apod. musí být požárně dotěsněny dle bodu </w:t>
      </w:r>
      <w:r w:rsidR="00A40CFD" w:rsidRPr="0012029A">
        <w:rPr>
          <w:color w:val="000000" w:themeColor="text1"/>
        </w:rPr>
        <w:t>7</w:t>
      </w:r>
      <w:r w:rsidRPr="0012029A">
        <w:rPr>
          <w:color w:val="000000" w:themeColor="text1"/>
        </w:rPr>
        <w:t xml:space="preserve"> tohoto PBŘ. </w:t>
      </w:r>
    </w:p>
    <w:p w14:paraId="09EFABD0" w14:textId="342C19CD" w:rsidR="00787308" w:rsidRPr="0012029A" w:rsidRDefault="00787308" w:rsidP="005E5D29">
      <w:pPr>
        <w:numPr>
          <w:ilvl w:val="0"/>
          <w:numId w:val="64"/>
        </w:numPr>
        <w:rPr>
          <w:rFonts w:cs="Tahoma"/>
          <w:color w:val="000000" w:themeColor="text1"/>
        </w:rPr>
      </w:pPr>
      <w:r w:rsidRPr="0012029A">
        <w:rPr>
          <w:rFonts w:cs="Tahoma"/>
          <w:color w:val="000000" w:themeColor="text1"/>
        </w:rPr>
        <w:t>Původní únikové cesty nejsou zúženy ani prodloužen</w:t>
      </w:r>
      <w:r w:rsidR="00933D35" w:rsidRPr="0012029A">
        <w:rPr>
          <w:rFonts w:cs="Tahoma"/>
          <w:color w:val="000000" w:themeColor="text1"/>
        </w:rPr>
        <w:t>y</w:t>
      </w:r>
      <w:r w:rsidRPr="0012029A">
        <w:rPr>
          <w:rFonts w:cs="Tahoma"/>
          <w:color w:val="000000" w:themeColor="text1"/>
        </w:rPr>
        <w:t xml:space="preserve"> viz. bod </w:t>
      </w:r>
      <w:r w:rsidR="00933D35" w:rsidRPr="0012029A">
        <w:rPr>
          <w:rFonts w:cs="Tahoma"/>
          <w:color w:val="000000" w:themeColor="text1"/>
        </w:rPr>
        <w:t>5</w:t>
      </w:r>
      <w:r w:rsidRPr="0012029A">
        <w:rPr>
          <w:rFonts w:cs="Tahoma"/>
          <w:color w:val="000000" w:themeColor="text1"/>
        </w:rPr>
        <w:t xml:space="preserve">.3 tohoto PBŘ. </w:t>
      </w:r>
    </w:p>
    <w:p w14:paraId="3B458E42" w14:textId="622589D4" w:rsidR="00B63072" w:rsidRPr="0012029A" w:rsidRDefault="00787308" w:rsidP="00846596">
      <w:pPr>
        <w:numPr>
          <w:ilvl w:val="0"/>
          <w:numId w:val="64"/>
        </w:numPr>
        <w:rPr>
          <w:rFonts w:cs="Tahoma"/>
          <w:color w:val="000000" w:themeColor="text1"/>
        </w:rPr>
      </w:pPr>
      <w:r w:rsidRPr="0012029A">
        <w:rPr>
          <w:rFonts w:cs="Tahoma"/>
          <w:color w:val="000000" w:themeColor="text1"/>
        </w:rPr>
        <w:t>Nedochází ke změnám technického zařízení budov ve smyslu čl.3.</w:t>
      </w:r>
      <w:proofErr w:type="gramStart"/>
      <w:r w:rsidRPr="0012029A">
        <w:rPr>
          <w:rFonts w:cs="Tahoma"/>
          <w:color w:val="000000" w:themeColor="text1"/>
        </w:rPr>
        <w:t>3b</w:t>
      </w:r>
      <w:proofErr w:type="gramEnd"/>
      <w:r w:rsidRPr="0012029A">
        <w:rPr>
          <w:rFonts w:cs="Tahoma"/>
          <w:color w:val="000000" w:themeColor="text1"/>
        </w:rPr>
        <w:t>) ČSN 73 0834 - nejsou vytvořeny nové prostory, které by musely dle kodexu ČSN 73 08xx tvořit samostatný požární úsek.</w:t>
      </w:r>
      <w:r w:rsidR="00A901C6" w:rsidRPr="0012029A">
        <w:rPr>
          <w:rFonts w:cs="Tahoma"/>
          <w:color w:val="000000" w:themeColor="text1"/>
        </w:rPr>
        <w:t xml:space="preserve"> Řešený prostor lůžkov</w:t>
      </w:r>
      <w:r w:rsidR="00446A82" w:rsidRPr="0012029A">
        <w:rPr>
          <w:rFonts w:cs="Tahoma"/>
          <w:color w:val="000000" w:themeColor="text1"/>
        </w:rPr>
        <w:t xml:space="preserve">é </w:t>
      </w:r>
      <w:r w:rsidR="00A901C6" w:rsidRPr="0012029A">
        <w:rPr>
          <w:rFonts w:cs="Tahoma"/>
          <w:color w:val="000000" w:themeColor="text1"/>
        </w:rPr>
        <w:t xml:space="preserve">jednotky tvořil a nadále bude tvořit </w:t>
      </w:r>
      <w:r w:rsidR="00057E80" w:rsidRPr="0012029A">
        <w:rPr>
          <w:rFonts w:cs="Tahoma"/>
          <w:color w:val="000000" w:themeColor="text1"/>
        </w:rPr>
        <w:t>samostatný</w:t>
      </w:r>
      <w:r w:rsidR="00A901C6" w:rsidRPr="0012029A">
        <w:rPr>
          <w:rFonts w:cs="Tahoma"/>
          <w:color w:val="000000" w:themeColor="text1"/>
        </w:rPr>
        <w:t xml:space="preserve"> požární úsek. </w:t>
      </w:r>
      <w:r w:rsidR="00446A82" w:rsidRPr="0012029A">
        <w:rPr>
          <w:rFonts w:cs="Tahoma"/>
          <w:color w:val="000000" w:themeColor="text1"/>
        </w:rPr>
        <w:t>Prostor elektro bude na straně bezpečnosti tvořit požární úsek N5.27</w:t>
      </w:r>
      <w:r w:rsidR="001A4430" w:rsidRPr="0012029A">
        <w:rPr>
          <w:rFonts w:cs="Tahoma"/>
          <w:color w:val="000000" w:themeColor="text1"/>
        </w:rPr>
        <w:t>c</w:t>
      </w:r>
      <w:r w:rsidR="00446A82" w:rsidRPr="0012029A">
        <w:rPr>
          <w:rFonts w:cs="Tahoma"/>
          <w:color w:val="000000" w:themeColor="text1"/>
        </w:rPr>
        <w:t xml:space="preserve">. </w:t>
      </w:r>
    </w:p>
    <w:p w14:paraId="3AE78B28" w14:textId="39C30265" w:rsidR="00846596" w:rsidRPr="0012029A" w:rsidRDefault="00846596" w:rsidP="00846596">
      <w:pPr>
        <w:pStyle w:val="Zkladntextodsazen2"/>
        <w:numPr>
          <w:ilvl w:val="0"/>
          <w:numId w:val="15"/>
        </w:numPr>
        <w:rPr>
          <w:rFonts w:cs="Tahoma"/>
          <w:color w:val="000000" w:themeColor="text1"/>
        </w:rPr>
      </w:pPr>
      <w:r w:rsidRPr="0012029A">
        <w:rPr>
          <w:rFonts w:cs="Tahoma"/>
          <w:color w:val="000000" w:themeColor="text1"/>
        </w:rPr>
        <w:t xml:space="preserve">V řešeném prostoru je instalována nová elektroinstalace – viz. bod </w:t>
      </w:r>
      <w:r w:rsidR="00A40CFD" w:rsidRPr="0012029A">
        <w:rPr>
          <w:rFonts w:cs="Tahoma"/>
          <w:color w:val="000000" w:themeColor="text1"/>
        </w:rPr>
        <w:t>13</w:t>
      </w:r>
      <w:r w:rsidRPr="0012029A">
        <w:rPr>
          <w:rFonts w:cs="Tahoma"/>
          <w:color w:val="000000" w:themeColor="text1"/>
        </w:rPr>
        <w:t xml:space="preserve"> tohoto PBŘ.</w:t>
      </w:r>
    </w:p>
    <w:p w14:paraId="5FD2501A" w14:textId="77777777" w:rsidR="00846596" w:rsidRPr="0012029A" w:rsidRDefault="00846596" w:rsidP="00846596">
      <w:pPr>
        <w:numPr>
          <w:ilvl w:val="0"/>
          <w:numId w:val="11"/>
        </w:numPr>
        <w:rPr>
          <w:rFonts w:cs="Tahoma"/>
          <w:color w:val="000000" w:themeColor="text1"/>
        </w:rPr>
      </w:pPr>
      <w:r w:rsidRPr="00870772">
        <w:rPr>
          <w:rFonts w:cs="Tahoma"/>
        </w:rPr>
        <w:lastRenderedPageBreak/>
        <w:t xml:space="preserve">Navrženou změnou nejsou zhoršeny původní parametry zařízení umožňující protipožární zásah. </w:t>
      </w:r>
    </w:p>
    <w:p w14:paraId="2257D5BB" w14:textId="6DF3BDEF" w:rsidR="00846596" w:rsidRPr="0012029A" w:rsidRDefault="00846596" w:rsidP="00846596">
      <w:pPr>
        <w:pStyle w:val="Zkladntextodsazen2"/>
        <w:numPr>
          <w:ilvl w:val="0"/>
          <w:numId w:val="16"/>
        </w:numPr>
        <w:rPr>
          <w:rFonts w:cs="Tahoma"/>
          <w:color w:val="000000" w:themeColor="text1"/>
        </w:rPr>
      </w:pPr>
      <w:r w:rsidRPr="0012029A">
        <w:rPr>
          <w:rFonts w:cs="Tahoma"/>
          <w:color w:val="000000" w:themeColor="text1"/>
        </w:rPr>
        <w:t xml:space="preserve">Do celého řešeného prostoru bude rozšířena stávající EPS – viz. </w:t>
      </w:r>
      <w:r w:rsidR="00A40CFD" w:rsidRPr="0012029A">
        <w:rPr>
          <w:rFonts w:cs="Tahoma"/>
          <w:color w:val="000000" w:themeColor="text1"/>
        </w:rPr>
        <w:t>9</w:t>
      </w:r>
      <w:r w:rsidRPr="0012029A">
        <w:rPr>
          <w:rFonts w:cs="Tahoma"/>
          <w:color w:val="000000" w:themeColor="text1"/>
        </w:rPr>
        <w:t xml:space="preserve"> tohoto PBŘ. </w:t>
      </w:r>
    </w:p>
    <w:p w14:paraId="1EAF2A12" w14:textId="79C86E35" w:rsidR="00846596" w:rsidRPr="0012029A" w:rsidRDefault="00846596" w:rsidP="00846596">
      <w:pPr>
        <w:pStyle w:val="Zkladntextodsazen2"/>
        <w:numPr>
          <w:ilvl w:val="0"/>
          <w:numId w:val="16"/>
        </w:numPr>
        <w:rPr>
          <w:rFonts w:cs="Tahoma"/>
          <w:color w:val="000000" w:themeColor="text1"/>
        </w:rPr>
      </w:pPr>
      <w:r w:rsidRPr="0012029A">
        <w:rPr>
          <w:rFonts w:cs="Tahoma"/>
          <w:color w:val="000000" w:themeColor="text1"/>
        </w:rPr>
        <w:t xml:space="preserve">Do celého řešeného prostoru bude rozšířena stávající ERO – viz. </w:t>
      </w:r>
      <w:r w:rsidR="00A40CFD" w:rsidRPr="0012029A">
        <w:rPr>
          <w:rFonts w:cs="Tahoma"/>
          <w:color w:val="000000" w:themeColor="text1"/>
        </w:rPr>
        <w:t>10</w:t>
      </w:r>
      <w:r w:rsidRPr="0012029A">
        <w:rPr>
          <w:rFonts w:cs="Tahoma"/>
          <w:color w:val="000000" w:themeColor="text1"/>
        </w:rPr>
        <w:t xml:space="preserve"> tohoto PBŘ. </w:t>
      </w:r>
    </w:p>
    <w:p w14:paraId="40EDC4CA" w14:textId="77777777" w:rsidR="00846596" w:rsidRPr="0012029A" w:rsidRDefault="00846596" w:rsidP="00846596">
      <w:pPr>
        <w:pStyle w:val="Zkladntextodsazen2"/>
        <w:numPr>
          <w:ilvl w:val="0"/>
          <w:numId w:val="16"/>
        </w:numPr>
        <w:rPr>
          <w:rFonts w:cs="Tahoma"/>
          <w:color w:val="000000" w:themeColor="text1"/>
        </w:rPr>
      </w:pPr>
      <w:r w:rsidRPr="0012029A">
        <w:rPr>
          <w:rFonts w:cs="Tahoma"/>
          <w:color w:val="000000" w:themeColor="text1"/>
        </w:rPr>
        <w:t>SHZ není nutno v posuzovaných PÚ dle čl.6.6.10 ČSN 73 0802 instalovat.</w:t>
      </w:r>
    </w:p>
    <w:p w14:paraId="7CA34176" w14:textId="77777777" w:rsidR="00846596" w:rsidRPr="0012029A" w:rsidRDefault="00846596" w:rsidP="00846596">
      <w:pPr>
        <w:pStyle w:val="Zkladntextodsazen2"/>
        <w:numPr>
          <w:ilvl w:val="0"/>
          <w:numId w:val="16"/>
        </w:numPr>
        <w:rPr>
          <w:rFonts w:cs="Tahoma"/>
          <w:color w:val="000000" w:themeColor="text1"/>
        </w:rPr>
      </w:pPr>
      <w:r w:rsidRPr="0012029A">
        <w:rPr>
          <w:rFonts w:cs="Tahoma"/>
          <w:color w:val="000000" w:themeColor="text1"/>
        </w:rPr>
        <w:t>ZOKT není nutno v posuzovaných PÚ dle čl.6.6.11 ČSN 73 0802 instalovat.</w:t>
      </w:r>
    </w:p>
    <w:p w14:paraId="1E134208" w14:textId="374DC2AA" w:rsidR="00846596" w:rsidRPr="0012029A" w:rsidRDefault="00846596" w:rsidP="00846596">
      <w:pPr>
        <w:pStyle w:val="Zkladntextodsazen2"/>
        <w:numPr>
          <w:ilvl w:val="0"/>
          <w:numId w:val="16"/>
        </w:numPr>
        <w:rPr>
          <w:rFonts w:cs="Tahoma"/>
          <w:color w:val="000000" w:themeColor="text1"/>
        </w:rPr>
      </w:pPr>
      <w:r w:rsidRPr="0012029A">
        <w:rPr>
          <w:rFonts w:cs="Tahoma"/>
          <w:color w:val="000000" w:themeColor="text1"/>
        </w:rPr>
        <w:t>V řešeném prostoru budou instalována nová</w:t>
      </w:r>
      <w:r w:rsidR="002123A9" w:rsidRPr="0012029A">
        <w:rPr>
          <w:rFonts w:cs="Tahoma"/>
          <w:color w:val="000000" w:themeColor="text1"/>
        </w:rPr>
        <w:t>/rekonstruována stávající</w:t>
      </w:r>
      <w:r w:rsidRPr="0012029A">
        <w:rPr>
          <w:rFonts w:cs="Tahoma"/>
          <w:color w:val="000000" w:themeColor="text1"/>
        </w:rPr>
        <w:t xml:space="preserve"> vnitřní odběrná místa požární vody – viz. bod 1</w:t>
      </w:r>
      <w:r w:rsidR="00A40CFD" w:rsidRPr="0012029A">
        <w:rPr>
          <w:rFonts w:cs="Tahoma"/>
          <w:color w:val="000000" w:themeColor="text1"/>
        </w:rPr>
        <w:t>1</w:t>
      </w:r>
      <w:r w:rsidRPr="0012029A">
        <w:rPr>
          <w:rFonts w:cs="Tahoma"/>
          <w:color w:val="000000" w:themeColor="text1"/>
        </w:rPr>
        <w:t xml:space="preserve"> tohoto PBŘ. </w:t>
      </w:r>
    </w:p>
    <w:p w14:paraId="63D8F19D" w14:textId="3AC8D6D5" w:rsidR="00846596" w:rsidRPr="0012029A" w:rsidRDefault="00846596" w:rsidP="00846596">
      <w:pPr>
        <w:pStyle w:val="Zkladntextodsazen2"/>
        <w:numPr>
          <w:ilvl w:val="0"/>
          <w:numId w:val="16"/>
        </w:numPr>
        <w:rPr>
          <w:rFonts w:cs="Tahoma"/>
          <w:color w:val="000000" w:themeColor="text1"/>
        </w:rPr>
      </w:pPr>
      <w:r w:rsidRPr="0012029A">
        <w:rPr>
          <w:rFonts w:cs="Tahoma"/>
          <w:color w:val="000000" w:themeColor="text1"/>
        </w:rPr>
        <w:t>V řešeném prostoru budou instalovány nové PHP – viz. bod 1</w:t>
      </w:r>
      <w:r w:rsidR="00A40CFD" w:rsidRPr="0012029A">
        <w:rPr>
          <w:rFonts w:cs="Tahoma"/>
          <w:color w:val="000000" w:themeColor="text1"/>
        </w:rPr>
        <w:t>2</w:t>
      </w:r>
      <w:r w:rsidRPr="0012029A">
        <w:rPr>
          <w:rFonts w:cs="Tahoma"/>
          <w:color w:val="000000" w:themeColor="text1"/>
        </w:rPr>
        <w:t xml:space="preserve"> tohoto PBŘ. </w:t>
      </w:r>
    </w:p>
    <w:p w14:paraId="14BA0388" w14:textId="77777777" w:rsidR="00846596" w:rsidRPr="0012029A" w:rsidRDefault="00846596" w:rsidP="00846596">
      <w:pPr>
        <w:pStyle w:val="Zkladntextodsazen2"/>
        <w:numPr>
          <w:ilvl w:val="0"/>
          <w:numId w:val="16"/>
        </w:numPr>
        <w:rPr>
          <w:rFonts w:cs="Tahoma"/>
          <w:color w:val="000000" w:themeColor="text1"/>
        </w:rPr>
      </w:pPr>
      <w:r w:rsidRPr="0012029A">
        <w:rPr>
          <w:rFonts w:cs="Tahoma"/>
          <w:color w:val="000000" w:themeColor="text1"/>
        </w:rPr>
        <w:t xml:space="preserve">Stávající o nová vnitřní odběrná místa a PHP v objektu podléhají pravidelným kontrolám a revizím. </w:t>
      </w:r>
    </w:p>
    <w:p w14:paraId="3F2636AC" w14:textId="77777777" w:rsidR="00846596" w:rsidRPr="0012029A" w:rsidRDefault="00846596" w:rsidP="00846596">
      <w:pPr>
        <w:pStyle w:val="Zkladntextodsazen2"/>
        <w:numPr>
          <w:ilvl w:val="0"/>
          <w:numId w:val="16"/>
        </w:numPr>
        <w:rPr>
          <w:rFonts w:cs="Tahoma"/>
          <w:color w:val="000000" w:themeColor="text1"/>
        </w:rPr>
      </w:pPr>
      <w:r w:rsidRPr="0012029A">
        <w:rPr>
          <w:rFonts w:cs="Tahoma"/>
          <w:color w:val="000000" w:themeColor="text1"/>
        </w:rPr>
        <w:t xml:space="preserve">Hlavní vypínače elektrické energie a hlavní uzávěry vody a plynu v objektu musí být vyznačeny bezpečnostními tabulkami. </w:t>
      </w:r>
    </w:p>
    <w:p w14:paraId="380C3C27" w14:textId="77777777" w:rsidR="00846596" w:rsidRPr="0012029A" w:rsidRDefault="00846596" w:rsidP="00846596">
      <w:pPr>
        <w:pStyle w:val="Zkladntextodsazen2"/>
        <w:numPr>
          <w:ilvl w:val="0"/>
          <w:numId w:val="16"/>
        </w:numPr>
        <w:rPr>
          <w:rFonts w:cs="Tahoma"/>
          <w:color w:val="000000" w:themeColor="text1"/>
        </w:rPr>
      </w:pPr>
      <w:r w:rsidRPr="0012029A">
        <w:rPr>
          <w:rFonts w:cs="Tahoma"/>
          <w:color w:val="000000" w:themeColor="text1"/>
        </w:rPr>
        <w:t xml:space="preserve">Bezpečnostní značení a tabulky jsou provedeny v souladu s nařízením vlády </w:t>
      </w:r>
      <w:r w:rsidRPr="0012029A">
        <w:rPr>
          <w:rFonts w:cs="Tahoma"/>
          <w:color w:val="000000" w:themeColor="text1"/>
        </w:rPr>
        <w:br/>
        <w:t>č. 375/2017Sb.; ČSN ISO 3864-1/2013 a ČSN EN ISO 7010/2013. </w:t>
      </w:r>
    </w:p>
    <w:p w14:paraId="486C6B93" w14:textId="77777777" w:rsidR="00846596" w:rsidRDefault="00846596" w:rsidP="00846596">
      <w:pPr>
        <w:pStyle w:val="Odstavecseseznamem"/>
        <w:numPr>
          <w:ilvl w:val="0"/>
          <w:numId w:val="11"/>
        </w:numPr>
        <w:contextualSpacing w:val="0"/>
        <w:rPr>
          <w:rFonts w:cs="Tahoma"/>
          <w:color w:val="000000" w:themeColor="text1"/>
        </w:rPr>
      </w:pPr>
      <w:r w:rsidRPr="0012029A">
        <w:rPr>
          <w:rFonts w:cs="Tahoma"/>
          <w:color w:val="000000" w:themeColor="text1"/>
        </w:rPr>
        <w:t xml:space="preserve">V souladu s kap. 4) písm. i) ČSN 73 0834 nejsou výše zmíněnou změnou užívání </w:t>
      </w:r>
      <w:r w:rsidRPr="00870772">
        <w:rPr>
          <w:rFonts w:cs="Tahoma"/>
          <w:color w:val="000000" w:themeColor="text1"/>
        </w:rPr>
        <w:t xml:space="preserve">zhoršeny původní parametry příjezdových komunikací, nástupních ploch ani vnějších odběrných míst požární vody. </w:t>
      </w:r>
    </w:p>
    <w:p w14:paraId="40AD4FCF" w14:textId="77777777" w:rsidR="006F5AB4" w:rsidRPr="0012029A" w:rsidRDefault="006F5AB4" w:rsidP="0012029A">
      <w:pPr>
        <w:rPr>
          <w:rFonts w:cs="Tahoma"/>
          <w:color w:val="000000" w:themeColor="text1"/>
        </w:rPr>
      </w:pPr>
    </w:p>
    <w:p w14:paraId="37CAAD26" w14:textId="5C375826" w:rsidR="00787308" w:rsidRPr="00870772" w:rsidRDefault="00933D35" w:rsidP="00787308">
      <w:pPr>
        <w:pStyle w:val="Nadpis3"/>
        <w:rPr>
          <w:color w:val="000000" w:themeColor="text1"/>
        </w:rPr>
      </w:pPr>
      <w:bookmarkStart w:id="37" w:name="_Toc184926750"/>
      <w:r>
        <w:rPr>
          <w:color w:val="000000" w:themeColor="text1"/>
        </w:rPr>
        <w:t>5</w:t>
      </w:r>
      <w:r w:rsidR="00787308" w:rsidRPr="00870772">
        <w:rPr>
          <w:color w:val="000000" w:themeColor="text1"/>
        </w:rPr>
        <w:t xml:space="preserve">.3 Evakuace osob z prostoru </w:t>
      </w:r>
      <w:r w:rsidR="00B63072">
        <w:rPr>
          <w:color w:val="000000" w:themeColor="text1"/>
        </w:rPr>
        <w:t>lůžkové jednotky</w:t>
      </w:r>
      <w:bookmarkEnd w:id="37"/>
      <w:r w:rsidR="00B63072">
        <w:rPr>
          <w:color w:val="000000" w:themeColor="text1"/>
        </w:rPr>
        <w:t xml:space="preserve"> </w:t>
      </w:r>
    </w:p>
    <w:p w14:paraId="43948416" w14:textId="339C0B4C" w:rsidR="006260CD" w:rsidRPr="00870772" w:rsidRDefault="00787308" w:rsidP="00787308">
      <w:pPr>
        <w:rPr>
          <w:color w:val="000000" w:themeColor="text1"/>
        </w:rPr>
      </w:pPr>
      <w:r w:rsidRPr="00870772">
        <w:rPr>
          <w:color w:val="000000" w:themeColor="text1"/>
        </w:rPr>
        <w:t>Únik osob z</w:t>
      </w:r>
      <w:r w:rsidR="006260CD">
        <w:rPr>
          <w:color w:val="000000" w:themeColor="text1"/>
        </w:rPr>
        <w:t> </w:t>
      </w:r>
      <w:r w:rsidR="006037C4">
        <w:rPr>
          <w:color w:val="000000" w:themeColor="text1"/>
        </w:rPr>
        <w:t>lůžkov</w:t>
      </w:r>
      <w:r w:rsidR="006260CD">
        <w:rPr>
          <w:color w:val="000000" w:themeColor="text1"/>
        </w:rPr>
        <w:t xml:space="preserve">é </w:t>
      </w:r>
      <w:r w:rsidR="006037C4">
        <w:rPr>
          <w:color w:val="000000" w:themeColor="text1"/>
        </w:rPr>
        <w:t>jednotky</w:t>
      </w:r>
      <w:r w:rsidRPr="00870772">
        <w:rPr>
          <w:color w:val="000000" w:themeColor="text1"/>
        </w:rPr>
        <w:t xml:space="preserve"> je veden </w:t>
      </w:r>
      <w:r w:rsidR="006260CD">
        <w:rPr>
          <w:color w:val="000000" w:themeColor="text1"/>
        </w:rPr>
        <w:t xml:space="preserve">hlavní chodbou vždy </w:t>
      </w:r>
      <w:r w:rsidRPr="00870772">
        <w:rPr>
          <w:color w:val="000000" w:themeColor="text1"/>
        </w:rPr>
        <w:t>dvěma směry</w:t>
      </w:r>
      <w:r w:rsidR="006260CD">
        <w:rPr>
          <w:color w:val="000000" w:themeColor="text1"/>
        </w:rPr>
        <w:t xml:space="preserve">.  </w:t>
      </w:r>
    </w:p>
    <w:p w14:paraId="328A54B2" w14:textId="1B7D3DE9" w:rsidR="00787308" w:rsidRPr="00870772" w:rsidRDefault="006260CD" w:rsidP="00787308">
      <w:pPr>
        <w:rPr>
          <w:color w:val="000000" w:themeColor="text1"/>
        </w:rPr>
      </w:pPr>
      <w:r>
        <w:rPr>
          <w:color w:val="000000" w:themeColor="text1"/>
        </w:rPr>
        <w:t xml:space="preserve">Únik je veden do tří stávajících CHÚC „A“ a to do CHÚC 2-AE, CHÚC – </w:t>
      </w:r>
      <w:proofErr w:type="gramStart"/>
      <w:r>
        <w:rPr>
          <w:color w:val="000000" w:themeColor="text1"/>
        </w:rPr>
        <w:t>3A</w:t>
      </w:r>
      <w:proofErr w:type="gramEnd"/>
      <w:r>
        <w:rPr>
          <w:color w:val="000000" w:themeColor="text1"/>
        </w:rPr>
        <w:t xml:space="preserve"> a CHÚC – 4AE. </w:t>
      </w:r>
    </w:p>
    <w:p w14:paraId="4E1FE9A4" w14:textId="4E146DAD" w:rsidR="00787308" w:rsidRPr="00870772" w:rsidRDefault="00787308" w:rsidP="00787308">
      <w:pPr>
        <w:rPr>
          <w:color w:val="000000" w:themeColor="text1"/>
        </w:rPr>
      </w:pPr>
      <w:r w:rsidRPr="00870772">
        <w:rPr>
          <w:color w:val="000000" w:themeColor="text1"/>
        </w:rPr>
        <w:t>NÚC v chodbě je oddělena od okolních prostor stěnami z konstrukcí druhu DP1 a požární zatížení na této komunikaci není větší než 10 kg/m</w:t>
      </w:r>
      <w:r w:rsidRPr="00870772">
        <w:rPr>
          <w:color w:val="000000" w:themeColor="text1"/>
          <w:vertAlign w:val="superscript"/>
        </w:rPr>
        <w:t>2</w:t>
      </w:r>
      <w:r w:rsidRPr="00870772">
        <w:rPr>
          <w:color w:val="000000" w:themeColor="text1"/>
        </w:rPr>
        <w:t xml:space="preserve">. </w:t>
      </w:r>
    </w:p>
    <w:p w14:paraId="3953254D" w14:textId="77777777" w:rsidR="00787308" w:rsidRPr="00870772" w:rsidRDefault="00787308" w:rsidP="00787308">
      <w:pPr>
        <w:pStyle w:val="Textbody"/>
        <w:rPr>
          <w:color w:val="000000" w:themeColor="text1"/>
          <w:u w:val="single"/>
        </w:rPr>
      </w:pPr>
      <w:r w:rsidRPr="00870772">
        <w:rPr>
          <w:color w:val="000000" w:themeColor="text1"/>
          <w:u w:val="single"/>
        </w:rPr>
        <w:t>Posouzení délky únikové cesty rovině</w:t>
      </w:r>
    </w:p>
    <w:p w14:paraId="45CAC3F4" w14:textId="66CBE0FD" w:rsidR="00787308" w:rsidRPr="00870772" w:rsidRDefault="00787308" w:rsidP="00787308">
      <w:pPr>
        <w:pStyle w:val="Standard"/>
        <w:rPr>
          <w:color w:val="000000" w:themeColor="text1"/>
        </w:rPr>
      </w:pPr>
      <w:r w:rsidRPr="00870772">
        <w:rPr>
          <w:rFonts w:cs="Tahoma"/>
          <w:color w:val="000000" w:themeColor="text1"/>
        </w:rPr>
        <w:t xml:space="preserve">Skutečná maximální délka NÚC činí </w:t>
      </w:r>
      <w:r w:rsidR="006F5AB4">
        <w:rPr>
          <w:rFonts w:cs="Tahoma"/>
          <w:color w:val="000000" w:themeColor="text1"/>
        </w:rPr>
        <w:t>3</w:t>
      </w:r>
      <w:r w:rsidR="00B576A4">
        <w:rPr>
          <w:rFonts w:cs="Tahoma"/>
          <w:color w:val="000000" w:themeColor="text1"/>
        </w:rPr>
        <w:t>2</w:t>
      </w:r>
      <w:r w:rsidRPr="00870772">
        <w:rPr>
          <w:rFonts w:cs="Tahoma"/>
          <w:color w:val="000000" w:themeColor="text1"/>
        </w:rPr>
        <w:t xml:space="preserve"> m (</w:t>
      </w:r>
      <w:r w:rsidR="006F5AB4">
        <w:rPr>
          <w:rFonts w:cs="Tahoma"/>
          <w:color w:val="000000" w:themeColor="text1"/>
        </w:rPr>
        <w:t xml:space="preserve">mezilehlá vzdálenost vstupů do jednotlivých CHÚC). </w:t>
      </w:r>
      <w:r w:rsidRPr="00870772">
        <w:rPr>
          <w:rFonts w:cs="Tahoma"/>
          <w:color w:val="000000" w:themeColor="text1"/>
        </w:rPr>
        <w:t xml:space="preserve"> </w:t>
      </w:r>
    </w:p>
    <w:p w14:paraId="0ECC3E56" w14:textId="46BA1085" w:rsidR="00787308" w:rsidRPr="00870772" w:rsidRDefault="00787308" w:rsidP="00787308">
      <w:pPr>
        <w:pStyle w:val="Standard"/>
        <w:rPr>
          <w:rFonts w:cs="Tahoma"/>
          <w:color w:val="000000" w:themeColor="text1"/>
        </w:rPr>
      </w:pPr>
      <w:r w:rsidRPr="00870772">
        <w:rPr>
          <w:rFonts w:cs="Tahoma"/>
          <w:color w:val="000000" w:themeColor="text1"/>
        </w:rPr>
        <w:t>Skutečná povolená maximální délka NÚC vedoucí dvěma směry dle tab. 18 ČSN 73 0802 při a= 0,9 je 45 m (</w:t>
      </w:r>
      <w:r w:rsidR="00B576A4">
        <w:rPr>
          <w:rFonts w:cs="Tahoma"/>
          <w:color w:val="000000" w:themeColor="text1"/>
        </w:rPr>
        <w:t>3</w:t>
      </w:r>
      <w:r w:rsidR="002E3099">
        <w:rPr>
          <w:rFonts w:cs="Tahoma"/>
          <w:color w:val="000000" w:themeColor="text1"/>
        </w:rPr>
        <w:t xml:space="preserve">2 </w:t>
      </w:r>
      <w:r w:rsidRPr="00870772">
        <w:rPr>
          <w:rFonts w:cs="Tahoma"/>
          <w:color w:val="000000" w:themeColor="text1"/>
        </w:rPr>
        <w:t xml:space="preserve">m </w:t>
      </w:r>
      <w:proofErr w:type="gramStart"/>
      <w:r w:rsidRPr="00870772">
        <w:rPr>
          <w:rFonts w:cs="Tahoma"/>
          <w:color w:val="000000" w:themeColor="text1"/>
        </w:rPr>
        <w:t>&lt; 45</w:t>
      </w:r>
      <w:proofErr w:type="gramEnd"/>
      <w:r w:rsidRPr="00870772">
        <w:rPr>
          <w:rFonts w:cs="Tahoma"/>
          <w:color w:val="000000" w:themeColor="text1"/>
        </w:rPr>
        <w:t xml:space="preserve"> m).</w:t>
      </w:r>
    </w:p>
    <w:p w14:paraId="4C8022C9" w14:textId="77777777" w:rsidR="00787308" w:rsidRPr="00870772" w:rsidRDefault="00787308" w:rsidP="00787308">
      <w:pPr>
        <w:pStyle w:val="Textbody"/>
        <w:rPr>
          <w:color w:val="000000" w:themeColor="text1"/>
          <w:u w:val="single"/>
        </w:rPr>
      </w:pPr>
      <w:r w:rsidRPr="00870772">
        <w:rPr>
          <w:color w:val="000000" w:themeColor="text1"/>
          <w:u w:val="single"/>
        </w:rPr>
        <w:t>Počet unikajících osob dle čl.6.2 a tab.1 ČSN 73 0818</w:t>
      </w:r>
    </w:p>
    <w:p w14:paraId="6AC3660A" w14:textId="57AD2B2C" w:rsidR="00787308" w:rsidRPr="00870772" w:rsidRDefault="00787308" w:rsidP="00931D3D">
      <w:pPr>
        <w:pStyle w:val="Textbody"/>
        <w:numPr>
          <w:ilvl w:val="0"/>
          <w:numId w:val="19"/>
        </w:numPr>
        <w:rPr>
          <w:color w:val="000000" w:themeColor="text1"/>
        </w:rPr>
      </w:pPr>
      <w:r w:rsidRPr="00870772">
        <w:rPr>
          <w:color w:val="000000" w:themeColor="text1"/>
        </w:rPr>
        <w:t xml:space="preserve">pol. 4.1: lůžkové oddělení = </w:t>
      </w:r>
      <w:r w:rsidR="008A3D7B">
        <w:rPr>
          <w:b/>
          <w:color w:val="000000" w:themeColor="text1"/>
        </w:rPr>
        <w:t>26</w:t>
      </w:r>
      <w:r w:rsidRPr="00870772">
        <w:rPr>
          <w:b/>
          <w:color w:val="000000" w:themeColor="text1"/>
        </w:rPr>
        <w:t xml:space="preserve"> </w:t>
      </w:r>
      <w:proofErr w:type="gramStart"/>
      <w:r w:rsidRPr="00870772">
        <w:rPr>
          <w:color w:val="000000" w:themeColor="text1"/>
        </w:rPr>
        <w:t>lůžek .</w:t>
      </w:r>
      <w:proofErr w:type="gramEnd"/>
      <w:r w:rsidRPr="00870772">
        <w:rPr>
          <w:color w:val="000000" w:themeColor="text1"/>
        </w:rPr>
        <w:t xml:space="preserve"> 1,3 = </w:t>
      </w:r>
      <w:r w:rsidR="008A3D7B">
        <w:rPr>
          <w:b/>
          <w:color w:val="000000" w:themeColor="text1"/>
        </w:rPr>
        <w:t>34</w:t>
      </w:r>
      <w:r w:rsidRPr="00870772">
        <w:rPr>
          <w:b/>
          <w:color w:val="000000" w:themeColor="text1"/>
        </w:rPr>
        <w:t xml:space="preserve"> osob</w:t>
      </w:r>
    </w:p>
    <w:p w14:paraId="41EAEB9E" w14:textId="1A78E793" w:rsidR="00787308" w:rsidRPr="0016195C" w:rsidRDefault="00787308" w:rsidP="00787308">
      <w:pPr>
        <w:pStyle w:val="Textbody"/>
        <w:rPr>
          <w:color w:val="000000" w:themeColor="text1"/>
        </w:rPr>
      </w:pPr>
      <w:r w:rsidRPr="00870772">
        <w:rPr>
          <w:color w:val="000000" w:themeColor="text1"/>
        </w:rPr>
        <w:t>Z toho dle pol. 3.1.</w:t>
      </w:r>
      <w:r w:rsidR="008A3D7B">
        <w:rPr>
          <w:color w:val="000000" w:themeColor="text1"/>
        </w:rPr>
        <w:t>a</w:t>
      </w:r>
      <w:r w:rsidRPr="00870772">
        <w:rPr>
          <w:color w:val="000000" w:themeColor="text1"/>
        </w:rPr>
        <w:t xml:space="preserve">); tab. A1; ČSN 73 0835 </w:t>
      </w:r>
      <w:r w:rsidRPr="00870772">
        <w:rPr>
          <w:rFonts w:cs="Tahoma"/>
        </w:rPr>
        <w:t xml:space="preserve">je v řešeném prostoru </w:t>
      </w:r>
      <w:proofErr w:type="gramStart"/>
      <w:r w:rsidR="008A3D7B">
        <w:rPr>
          <w:rFonts w:cs="Tahoma"/>
        </w:rPr>
        <w:t>40</w:t>
      </w:r>
      <w:r w:rsidRPr="00870772">
        <w:rPr>
          <w:rFonts w:cs="Tahoma"/>
        </w:rPr>
        <w:t>%</w:t>
      </w:r>
      <w:proofErr w:type="gramEnd"/>
      <w:r w:rsidRPr="00870772">
        <w:rPr>
          <w:rFonts w:cs="Tahoma"/>
        </w:rPr>
        <w:t xml:space="preserve"> osob schopných samostatného pohybu (</w:t>
      </w:r>
      <w:r w:rsidR="008A3D7B">
        <w:rPr>
          <w:rFonts w:cs="Tahoma"/>
        </w:rPr>
        <w:t>14</w:t>
      </w:r>
      <w:r w:rsidRPr="00870772">
        <w:rPr>
          <w:rFonts w:cs="Tahoma"/>
        </w:rPr>
        <w:t xml:space="preserve"> osoby) a </w:t>
      </w:r>
      <w:r w:rsidR="008A3D7B">
        <w:rPr>
          <w:rFonts w:cs="Tahoma"/>
        </w:rPr>
        <w:t>4</w:t>
      </w:r>
      <w:r w:rsidRPr="00870772">
        <w:rPr>
          <w:rFonts w:cs="Tahoma"/>
        </w:rPr>
        <w:t>0% osob s omezenou schopností pohybu (</w:t>
      </w:r>
      <w:r w:rsidR="008A3D7B">
        <w:rPr>
          <w:rFonts w:cs="Tahoma"/>
        </w:rPr>
        <w:t>14</w:t>
      </w:r>
      <w:r w:rsidRPr="00870772">
        <w:rPr>
          <w:rFonts w:cs="Tahoma"/>
        </w:rPr>
        <w:t xml:space="preserve"> osob) a </w:t>
      </w:r>
      <w:r w:rsidR="008A3D7B">
        <w:rPr>
          <w:rFonts w:cs="Tahoma"/>
        </w:rPr>
        <w:t>2</w:t>
      </w:r>
      <w:r w:rsidRPr="00870772">
        <w:rPr>
          <w:rFonts w:cs="Tahoma"/>
        </w:rPr>
        <w:t>0% osob neschopných samostatného pohybu (</w:t>
      </w:r>
      <w:r w:rsidR="008A3D7B">
        <w:rPr>
          <w:rFonts w:cs="Tahoma"/>
        </w:rPr>
        <w:t>6</w:t>
      </w:r>
      <w:r w:rsidRPr="00870772">
        <w:rPr>
          <w:rFonts w:cs="Tahoma"/>
        </w:rPr>
        <w:t xml:space="preserve"> osob). </w:t>
      </w:r>
    </w:p>
    <w:p w14:paraId="3D724774" w14:textId="642C0DCC" w:rsidR="008A3D7B" w:rsidRPr="00870772" w:rsidRDefault="00787308" w:rsidP="00787308">
      <w:pPr>
        <w:pStyle w:val="Textbody"/>
        <w:rPr>
          <w:color w:val="000000" w:themeColor="text1"/>
          <w:u w:val="single"/>
        </w:rPr>
      </w:pPr>
      <w:r w:rsidRPr="00870772">
        <w:rPr>
          <w:color w:val="000000" w:themeColor="text1"/>
          <w:u w:val="single"/>
        </w:rPr>
        <w:t>Posouzení šířky únikové cesty rovině</w:t>
      </w:r>
    </w:p>
    <w:p w14:paraId="6A78D6C5" w14:textId="2B58B1B8" w:rsidR="00787308" w:rsidRPr="00870772" w:rsidRDefault="00787308" w:rsidP="00787308">
      <w:pPr>
        <w:pStyle w:val="Textbody"/>
        <w:rPr>
          <w:color w:val="000000" w:themeColor="text1"/>
        </w:rPr>
      </w:pPr>
      <w:r w:rsidRPr="00870772">
        <w:rPr>
          <w:color w:val="000000" w:themeColor="text1"/>
        </w:rPr>
        <w:t>u = (E. s</w:t>
      </w:r>
      <w:proofErr w:type="gramStart"/>
      <w:r w:rsidRPr="00870772">
        <w:rPr>
          <w:color w:val="000000" w:themeColor="text1"/>
          <w:position w:val="-8"/>
          <w:vertAlign w:val="subscript"/>
        </w:rPr>
        <w:t>1</w:t>
      </w:r>
      <w:r w:rsidRPr="00870772">
        <w:rPr>
          <w:color w:val="000000" w:themeColor="text1"/>
          <w:position w:val="-8"/>
        </w:rPr>
        <w:t> </w:t>
      </w:r>
      <w:r w:rsidRPr="00870772">
        <w:rPr>
          <w:color w:val="000000" w:themeColor="text1"/>
        </w:rPr>
        <w:t>)</w:t>
      </w:r>
      <w:proofErr w:type="gramEnd"/>
      <w:r w:rsidRPr="00870772">
        <w:rPr>
          <w:color w:val="000000" w:themeColor="text1"/>
        </w:rPr>
        <w:t>+ (E. s</w:t>
      </w:r>
      <w:r w:rsidRPr="00870772">
        <w:rPr>
          <w:color w:val="000000" w:themeColor="text1"/>
          <w:position w:val="-8"/>
          <w:vertAlign w:val="subscript"/>
        </w:rPr>
        <w:t>2</w:t>
      </w:r>
      <w:r w:rsidRPr="00870772">
        <w:rPr>
          <w:color w:val="000000" w:themeColor="text1"/>
          <w:position w:val="-8"/>
        </w:rPr>
        <w:t> </w:t>
      </w:r>
      <w:r w:rsidRPr="00870772">
        <w:rPr>
          <w:color w:val="000000" w:themeColor="text1"/>
        </w:rPr>
        <w:t>)+(E. s</w:t>
      </w:r>
      <w:r w:rsidRPr="00870772">
        <w:rPr>
          <w:color w:val="000000" w:themeColor="text1"/>
          <w:position w:val="-8"/>
          <w:vertAlign w:val="subscript"/>
        </w:rPr>
        <w:t>3</w:t>
      </w:r>
      <w:r w:rsidRPr="00870772">
        <w:rPr>
          <w:color w:val="000000" w:themeColor="text1"/>
        </w:rPr>
        <w:t>))  /K  = (</w:t>
      </w:r>
      <w:r w:rsidR="008A3D7B">
        <w:rPr>
          <w:color w:val="000000" w:themeColor="text1"/>
        </w:rPr>
        <w:t>14</w:t>
      </w:r>
      <w:r w:rsidRPr="00870772">
        <w:rPr>
          <w:color w:val="000000" w:themeColor="text1"/>
        </w:rPr>
        <w:t>.1)+(</w:t>
      </w:r>
      <w:r w:rsidR="008A3D7B">
        <w:rPr>
          <w:color w:val="000000" w:themeColor="text1"/>
        </w:rPr>
        <w:t>14</w:t>
      </w:r>
      <w:r w:rsidRPr="00870772">
        <w:rPr>
          <w:color w:val="000000" w:themeColor="text1"/>
        </w:rPr>
        <w:t xml:space="preserve"> . 1,5) + (</w:t>
      </w:r>
      <w:r w:rsidR="008A3D7B">
        <w:rPr>
          <w:color w:val="000000" w:themeColor="text1"/>
        </w:rPr>
        <w:t>6</w:t>
      </w:r>
      <w:r w:rsidRPr="00870772">
        <w:rPr>
          <w:color w:val="000000" w:themeColor="text1"/>
        </w:rPr>
        <w:t xml:space="preserve">. </w:t>
      </w:r>
      <w:proofErr w:type="gramStart"/>
      <w:r w:rsidRPr="00870772">
        <w:rPr>
          <w:color w:val="000000" w:themeColor="text1"/>
        </w:rPr>
        <w:t>2)/</w:t>
      </w:r>
      <w:proofErr w:type="gramEnd"/>
      <w:r w:rsidRPr="00870772">
        <w:rPr>
          <w:color w:val="000000" w:themeColor="text1"/>
        </w:rPr>
        <w:t>70 = (</w:t>
      </w:r>
      <w:r w:rsidR="008A3D7B">
        <w:rPr>
          <w:color w:val="000000" w:themeColor="text1"/>
        </w:rPr>
        <w:t>14</w:t>
      </w:r>
      <w:r w:rsidRPr="00870772">
        <w:rPr>
          <w:color w:val="000000" w:themeColor="text1"/>
        </w:rPr>
        <w:t>+</w:t>
      </w:r>
      <w:r w:rsidR="008A3D7B">
        <w:rPr>
          <w:color w:val="000000" w:themeColor="text1"/>
        </w:rPr>
        <w:t>21</w:t>
      </w:r>
      <w:r w:rsidRPr="00870772">
        <w:rPr>
          <w:color w:val="000000" w:themeColor="text1"/>
        </w:rPr>
        <w:t>+</w:t>
      </w:r>
      <w:r w:rsidR="008A3D7B">
        <w:rPr>
          <w:color w:val="000000" w:themeColor="text1"/>
        </w:rPr>
        <w:t>12</w:t>
      </w:r>
      <w:r w:rsidRPr="00870772">
        <w:rPr>
          <w:color w:val="000000" w:themeColor="text1"/>
        </w:rPr>
        <w:t xml:space="preserve">)/70= </w:t>
      </w:r>
      <w:r w:rsidR="008A3D7B">
        <w:rPr>
          <w:color w:val="000000" w:themeColor="text1"/>
        </w:rPr>
        <w:t xml:space="preserve">47/70= </w:t>
      </w:r>
      <w:r w:rsidRPr="00870772">
        <w:rPr>
          <w:color w:val="000000" w:themeColor="text1"/>
        </w:rPr>
        <w:t xml:space="preserve"> </w:t>
      </w:r>
      <w:r w:rsidR="008A3D7B">
        <w:rPr>
          <w:color w:val="000000" w:themeColor="text1"/>
        </w:rPr>
        <w:t xml:space="preserve">0,67 </w:t>
      </w:r>
      <w:r w:rsidRPr="00870772">
        <w:rPr>
          <w:rFonts w:ascii="Symbol" w:hAnsi="Symbol"/>
          <w:color w:val="000000" w:themeColor="text1"/>
        </w:rPr>
        <w:t></w:t>
      </w:r>
      <w:r w:rsidRPr="00870772">
        <w:rPr>
          <w:color w:val="000000" w:themeColor="text1"/>
        </w:rPr>
        <w:t> tj. 1 únikový pruh</w:t>
      </w:r>
    </w:p>
    <w:p w14:paraId="379EDB37" w14:textId="07B45EE9" w:rsidR="008A3D7B" w:rsidRPr="00785EB7" w:rsidRDefault="008A3D7B" w:rsidP="008A3D7B">
      <w:pPr>
        <w:pStyle w:val="Textbody"/>
        <w:rPr>
          <w:color w:val="000000" w:themeColor="text1"/>
        </w:rPr>
      </w:pPr>
      <w:r w:rsidRPr="00785EB7">
        <w:rPr>
          <w:color w:val="000000" w:themeColor="text1"/>
        </w:rPr>
        <w:t>Skutečná celková šířka komunikace na NÚC činí min. 2,4 m </w:t>
      </w:r>
      <w:r w:rsidRPr="00785EB7">
        <w:rPr>
          <w:rFonts w:ascii="Symbol" w:hAnsi="Symbol"/>
          <w:color w:val="000000" w:themeColor="text1"/>
        </w:rPr>
        <w:t></w:t>
      </w:r>
      <w:r w:rsidRPr="00785EB7">
        <w:rPr>
          <w:color w:val="000000" w:themeColor="text1"/>
        </w:rPr>
        <w:t xml:space="preserve"> tj. 4 únikové </w:t>
      </w:r>
      <w:proofErr w:type="gramStart"/>
      <w:r w:rsidRPr="00785EB7">
        <w:rPr>
          <w:color w:val="000000" w:themeColor="text1"/>
        </w:rPr>
        <w:t>pruhy  –</w:t>
      </w:r>
      <w:proofErr w:type="gramEnd"/>
      <w:r w:rsidRPr="00785EB7">
        <w:rPr>
          <w:color w:val="000000" w:themeColor="text1"/>
        </w:rPr>
        <w:t xml:space="preserve"> vyhovuje čl. </w:t>
      </w:r>
      <w:r w:rsidR="00A74CD7">
        <w:rPr>
          <w:color w:val="000000" w:themeColor="text1"/>
        </w:rPr>
        <w:t>8.4.3.4</w:t>
      </w:r>
      <w:r w:rsidRPr="00785EB7">
        <w:rPr>
          <w:color w:val="000000" w:themeColor="text1"/>
        </w:rPr>
        <w:t xml:space="preserve"> ČSN 73 0835.</w:t>
      </w:r>
    </w:p>
    <w:p w14:paraId="644C97D5" w14:textId="41005AC7" w:rsidR="008A3D7B" w:rsidRPr="00785EB7" w:rsidRDefault="008A3D7B" w:rsidP="008A3D7B">
      <w:pPr>
        <w:pStyle w:val="Textbody"/>
        <w:rPr>
          <w:color w:val="000000" w:themeColor="text1"/>
        </w:rPr>
      </w:pPr>
      <w:r w:rsidRPr="00785EB7">
        <w:rPr>
          <w:color w:val="000000" w:themeColor="text1"/>
        </w:rPr>
        <w:lastRenderedPageBreak/>
        <w:t>Skutečná světlá šířka dveří z</w:t>
      </w:r>
      <w:r w:rsidR="007C1CB9">
        <w:rPr>
          <w:color w:val="000000" w:themeColor="text1"/>
        </w:rPr>
        <w:t> pokojů</w:t>
      </w:r>
      <w:r w:rsidRPr="00785EB7">
        <w:rPr>
          <w:color w:val="000000" w:themeColor="text1"/>
        </w:rPr>
        <w:t xml:space="preserve"> činí 1,1 m </w:t>
      </w:r>
      <w:r w:rsidRPr="00785EB7">
        <w:rPr>
          <w:rFonts w:ascii="Symbol" w:hAnsi="Symbol"/>
          <w:color w:val="000000" w:themeColor="text1"/>
        </w:rPr>
        <w:t></w:t>
      </w:r>
      <w:r w:rsidRPr="00785EB7">
        <w:rPr>
          <w:color w:val="000000" w:themeColor="text1"/>
        </w:rPr>
        <w:t xml:space="preserve"> tj. 2 únikové pruhy – vyhovuje </w:t>
      </w:r>
      <w:r w:rsidRPr="00785EB7">
        <w:rPr>
          <w:color w:val="000000" w:themeColor="text1"/>
        </w:rPr>
        <w:br/>
        <w:t xml:space="preserve">čl. </w:t>
      </w:r>
      <w:r w:rsidR="00A74CD7">
        <w:rPr>
          <w:color w:val="000000" w:themeColor="text1"/>
        </w:rPr>
        <w:t>8.4.3.4</w:t>
      </w:r>
      <w:r w:rsidRPr="00785EB7">
        <w:rPr>
          <w:color w:val="000000" w:themeColor="text1"/>
        </w:rPr>
        <w:t xml:space="preserve"> ČSN 73 0835. </w:t>
      </w:r>
    </w:p>
    <w:p w14:paraId="6969B1D3" w14:textId="67975C43" w:rsidR="008A3D7B" w:rsidRPr="00785EB7" w:rsidRDefault="008A3D7B" w:rsidP="008A3D7B">
      <w:pPr>
        <w:pStyle w:val="Textbody"/>
        <w:rPr>
          <w:color w:val="000000" w:themeColor="text1"/>
        </w:rPr>
      </w:pPr>
      <w:r w:rsidRPr="00785EB7">
        <w:rPr>
          <w:color w:val="000000" w:themeColor="text1"/>
        </w:rPr>
        <w:t>Skutečná světlá šířka hlavního křídla dveří na hlavní únikové cestě činí min. 1,1 m </w:t>
      </w:r>
      <w:r w:rsidRPr="00785EB7">
        <w:rPr>
          <w:color w:val="000000" w:themeColor="text1"/>
        </w:rPr>
        <w:br/>
      </w:r>
      <w:r w:rsidRPr="00785EB7">
        <w:rPr>
          <w:rFonts w:ascii="Symbol" w:hAnsi="Symbol"/>
          <w:color w:val="000000" w:themeColor="text1"/>
        </w:rPr>
        <w:t></w:t>
      </w:r>
      <w:r w:rsidRPr="00785EB7">
        <w:rPr>
          <w:color w:val="000000" w:themeColor="text1"/>
        </w:rPr>
        <w:t xml:space="preserve"> tj. 2 únikové pruhy – vyhovuje čl. </w:t>
      </w:r>
      <w:r w:rsidR="007C1CB9">
        <w:rPr>
          <w:color w:val="000000" w:themeColor="text1"/>
        </w:rPr>
        <w:t>8.4.3.4</w:t>
      </w:r>
      <w:r w:rsidRPr="00785EB7">
        <w:rPr>
          <w:color w:val="000000" w:themeColor="text1"/>
        </w:rPr>
        <w:t xml:space="preserve"> ČSN 73 0835.</w:t>
      </w:r>
    </w:p>
    <w:p w14:paraId="16D7D7A0" w14:textId="757A1291" w:rsidR="008A3D7B" w:rsidRPr="00785EB7" w:rsidRDefault="008A3D7B" w:rsidP="008A3D7B">
      <w:pPr>
        <w:pStyle w:val="Textbody"/>
        <w:rPr>
          <w:color w:val="000000" w:themeColor="text1"/>
        </w:rPr>
      </w:pPr>
      <w:r w:rsidRPr="00785EB7">
        <w:rPr>
          <w:color w:val="000000" w:themeColor="text1"/>
        </w:rPr>
        <w:t xml:space="preserve">Šířka únikové cesty a šířka průchodů dveřmi na únikových cestách vyhovují čl. </w:t>
      </w:r>
      <w:r w:rsidR="007C1CB9">
        <w:rPr>
          <w:color w:val="000000" w:themeColor="text1"/>
        </w:rPr>
        <w:t>8.4.3.4</w:t>
      </w:r>
      <w:r w:rsidRPr="00785EB7">
        <w:rPr>
          <w:color w:val="000000" w:themeColor="text1"/>
        </w:rPr>
        <w:br/>
        <w:t>ČSN 73 0835.</w:t>
      </w:r>
    </w:p>
    <w:p w14:paraId="5B91BB2C" w14:textId="67273A63" w:rsidR="00787308" w:rsidRPr="007C1CB9" w:rsidRDefault="008A3D7B" w:rsidP="007C1CB9">
      <w:pPr>
        <w:pStyle w:val="Textbody"/>
        <w:rPr>
          <w:color w:val="000000" w:themeColor="text1"/>
        </w:rPr>
      </w:pPr>
      <w:r w:rsidRPr="00785EB7">
        <w:rPr>
          <w:color w:val="000000" w:themeColor="text1"/>
        </w:rPr>
        <w:t xml:space="preserve">Dveře do prostoru pacientů mají šířku křídla min. 1,1 m. Dveře do ostatních místností mají šířku křídla min. 0,9 m. </w:t>
      </w:r>
    </w:p>
    <w:p w14:paraId="00C65F8E" w14:textId="36E0FFE5" w:rsidR="00787308" w:rsidRDefault="00787308" w:rsidP="00787308">
      <w:pPr>
        <w:rPr>
          <w:rFonts w:cs="Tahoma"/>
          <w:iCs/>
        </w:rPr>
      </w:pPr>
      <w:r w:rsidRPr="00870772">
        <w:rPr>
          <w:rFonts w:cs="Tahoma"/>
          <w:iCs/>
        </w:rPr>
        <w:t xml:space="preserve">Vzhledem k tomu, že navržené </w:t>
      </w:r>
      <w:r w:rsidRPr="00870772">
        <w:t>stavební úpravy,</w:t>
      </w:r>
      <w:r w:rsidRPr="00870772">
        <w:rPr>
          <w:rFonts w:cs="Tahoma"/>
          <w:iCs/>
        </w:rPr>
        <w:t xml:space="preserve"> popsané v tomto PBŘ splňují požadavky kapitoly 4 odst. a) až i) ČSN 73 0834 nejsou z hlediska požární bezpečnosti vyžadována další opatření.</w:t>
      </w:r>
    </w:p>
    <w:p w14:paraId="7BB44103" w14:textId="4C23A94E" w:rsidR="007C1CB9" w:rsidRDefault="007C1CB9" w:rsidP="007C1CB9">
      <w:pPr>
        <w:pStyle w:val="Textbody"/>
        <w:rPr>
          <w:color w:val="000000" w:themeColor="text1"/>
        </w:rPr>
      </w:pPr>
      <w:r>
        <w:rPr>
          <w:color w:val="000000" w:themeColor="text1"/>
        </w:rPr>
        <w:t xml:space="preserve">V souladu s čl. 8.4.4 ČS 73 0835 je součástí CHÚC 2-AE a CHÚC 4-AE stávající evakuační výtah. </w:t>
      </w:r>
    </w:p>
    <w:p w14:paraId="4D2F0C78" w14:textId="7631AC57" w:rsidR="007C1CB9" w:rsidRDefault="007C1CB9" w:rsidP="007C1CB9">
      <w:pPr>
        <w:pStyle w:val="Textbody"/>
        <w:rPr>
          <w:color w:val="000000" w:themeColor="text1"/>
        </w:rPr>
      </w:pPr>
      <w:r>
        <w:rPr>
          <w:color w:val="000000" w:themeColor="text1"/>
        </w:rPr>
        <w:t xml:space="preserve">V souladu s původním PBŘ je kapacita CHÚC </w:t>
      </w:r>
      <w:r w:rsidR="00EE1909">
        <w:rPr>
          <w:color w:val="000000" w:themeColor="text1"/>
        </w:rPr>
        <w:t>3-A</w:t>
      </w:r>
      <w:r>
        <w:rPr>
          <w:color w:val="000000" w:themeColor="text1"/>
        </w:rPr>
        <w:t xml:space="preserve">: </w:t>
      </w:r>
    </w:p>
    <w:p w14:paraId="20FE4584" w14:textId="4C329F3F" w:rsidR="007C1CB9" w:rsidRDefault="00EA1764" w:rsidP="007C1CB9">
      <w:pPr>
        <w:pStyle w:val="Textbody"/>
        <w:numPr>
          <w:ilvl w:val="0"/>
          <w:numId w:val="62"/>
        </w:numPr>
        <w:rPr>
          <w:color w:val="000000" w:themeColor="text1"/>
        </w:rPr>
      </w:pPr>
      <w:r>
        <w:rPr>
          <w:color w:val="000000" w:themeColor="text1"/>
        </w:rPr>
        <w:t>198</w:t>
      </w:r>
      <w:r w:rsidR="007C1CB9">
        <w:rPr>
          <w:color w:val="000000" w:themeColor="text1"/>
        </w:rPr>
        <w:t xml:space="preserve"> osob schopných samostatného pohybu </w:t>
      </w:r>
    </w:p>
    <w:p w14:paraId="55BD9E56" w14:textId="76A3B65A" w:rsidR="007C1CB9" w:rsidRPr="00FB3502" w:rsidRDefault="00EA1764" w:rsidP="007C1CB9">
      <w:pPr>
        <w:pStyle w:val="Textbody"/>
        <w:numPr>
          <w:ilvl w:val="0"/>
          <w:numId w:val="62"/>
        </w:numPr>
        <w:rPr>
          <w:color w:val="000000" w:themeColor="text1"/>
        </w:rPr>
      </w:pPr>
      <w:r>
        <w:rPr>
          <w:color w:val="000000" w:themeColor="text1"/>
        </w:rPr>
        <w:t>28</w:t>
      </w:r>
      <w:r w:rsidR="007C1CB9" w:rsidRPr="00FB3502">
        <w:rPr>
          <w:color w:val="000000" w:themeColor="text1"/>
        </w:rPr>
        <w:t xml:space="preserve"> osob s omezenou schopností samostatného pohybu </w:t>
      </w:r>
    </w:p>
    <w:p w14:paraId="66702AB9" w14:textId="119B269A" w:rsidR="007C1CB9" w:rsidRDefault="00EA1764" w:rsidP="007C1CB9">
      <w:pPr>
        <w:pStyle w:val="Textbody"/>
        <w:numPr>
          <w:ilvl w:val="0"/>
          <w:numId w:val="62"/>
        </w:numPr>
        <w:rPr>
          <w:color w:val="000000" w:themeColor="text1"/>
        </w:rPr>
      </w:pPr>
      <w:r>
        <w:rPr>
          <w:color w:val="000000" w:themeColor="text1"/>
        </w:rPr>
        <w:t>30</w:t>
      </w:r>
      <w:r w:rsidR="007C1CB9">
        <w:rPr>
          <w:color w:val="000000" w:themeColor="text1"/>
        </w:rPr>
        <w:t xml:space="preserve"> osob neschopných samostatného pohybu</w:t>
      </w:r>
    </w:p>
    <w:p w14:paraId="7823E11B" w14:textId="7A258D44" w:rsidR="007C1CB9" w:rsidRDefault="007C1CB9" w:rsidP="007C1CB9">
      <w:pPr>
        <w:pStyle w:val="Textbody"/>
        <w:rPr>
          <w:color w:val="000000" w:themeColor="text1"/>
        </w:rPr>
      </w:pPr>
      <w:r>
        <w:rPr>
          <w:color w:val="000000" w:themeColor="text1"/>
        </w:rPr>
        <w:t>Počet osob schopných samostatného pohybu je navýšen o</w:t>
      </w:r>
      <w:r w:rsidR="00B20F15">
        <w:rPr>
          <w:color w:val="000000" w:themeColor="text1"/>
        </w:rPr>
        <w:t xml:space="preserve"> 1 osobu</w:t>
      </w:r>
      <w:r>
        <w:rPr>
          <w:color w:val="000000" w:themeColor="text1"/>
        </w:rPr>
        <w:t xml:space="preserve"> </w:t>
      </w:r>
      <w:r w:rsidR="00B20F15">
        <w:rPr>
          <w:color w:val="000000" w:themeColor="text1"/>
        </w:rPr>
        <w:t xml:space="preserve">schopnou </w:t>
      </w:r>
      <w:r>
        <w:rPr>
          <w:color w:val="000000" w:themeColor="text1"/>
        </w:rPr>
        <w:t xml:space="preserve">samostatného pohybu (navýšení o </w:t>
      </w:r>
      <w:r w:rsidR="008A1910">
        <w:rPr>
          <w:color w:val="000000" w:themeColor="text1"/>
        </w:rPr>
        <w:t xml:space="preserve">0,5 </w:t>
      </w:r>
      <w:r>
        <w:rPr>
          <w:color w:val="000000" w:themeColor="text1"/>
        </w:rPr>
        <w:t xml:space="preserve">%). </w:t>
      </w:r>
    </w:p>
    <w:p w14:paraId="137FCA36" w14:textId="59266321" w:rsidR="007C1CB9" w:rsidRDefault="007C1CB9" w:rsidP="007C1CB9">
      <w:pPr>
        <w:pStyle w:val="Textbody"/>
        <w:rPr>
          <w:color w:val="000000" w:themeColor="text1"/>
        </w:rPr>
      </w:pPr>
      <w:r>
        <w:rPr>
          <w:color w:val="000000" w:themeColor="text1"/>
        </w:rPr>
        <w:t xml:space="preserve">Počet osob s omezenou schopností pohybu je navýšen o </w:t>
      </w:r>
      <w:r w:rsidR="008A1910">
        <w:rPr>
          <w:color w:val="000000" w:themeColor="text1"/>
        </w:rPr>
        <w:t>1</w:t>
      </w:r>
      <w:r>
        <w:rPr>
          <w:color w:val="000000" w:themeColor="text1"/>
        </w:rPr>
        <w:t xml:space="preserve"> osob</w:t>
      </w:r>
      <w:r w:rsidR="008A1910">
        <w:rPr>
          <w:color w:val="000000" w:themeColor="text1"/>
        </w:rPr>
        <w:t>u</w:t>
      </w:r>
      <w:r>
        <w:rPr>
          <w:color w:val="000000" w:themeColor="text1"/>
        </w:rPr>
        <w:t xml:space="preserve"> (navýšení o </w:t>
      </w:r>
      <w:proofErr w:type="gramStart"/>
      <w:r w:rsidR="008A1910">
        <w:rPr>
          <w:color w:val="000000" w:themeColor="text1"/>
        </w:rPr>
        <w:t>3,5</w:t>
      </w:r>
      <w:r>
        <w:rPr>
          <w:color w:val="000000" w:themeColor="text1"/>
        </w:rPr>
        <w:t>%</w:t>
      </w:r>
      <w:proofErr w:type="gramEnd"/>
      <w:r>
        <w:rPr>
          <w:color w:val="000000" w:themeColor="text1"/>
        </w:rPr>
        <w:t xml:space="preserve">). </w:t>
      </w:r>
    </w:p>
    <w:p w14:paraId="287D47C5" w14:textId="7E140CA2" w:rsidR="007C1CB9" w:rsidRDefault="007C1CB9" w:rsidP="007C1CB9">
      <w:pPr>
        <w:pStyle w:val="Textbody"/>
        <w:rPr>
          <w:color w:val="000000" w:themeColor="text1"/>
        </w:rPr>
      </w:pPr>
      <w:r>
        <w:rPr>
          <w:color w:val="000000" w:themeColor="text1"/>
        </w:rPr>
        <w:t xml:space="preserve">Počet osob neschopných samostatného pohybu </w:t>
      </w:r>
      <w:r w:rsidR="008A1910">
        <w:rPr>
          <w:color w:val="000000" w:themeColor="text1"/>
        </w:rPr>
        <w:t xml:space="preserve">je navýšen o 1 osobu (navýšení o </w:t>
      </w:r>
      <w:proofErr w:type="gramStart"/>
      <w:r w:rsidR="008A1910">
        <w:rPr>
          <w:color w:val="000000" w:themeColor="text1"/>
        </w:rPr>
        <w:t>3,3%</w:t>
      </w:r>
      <w:proofErr w:type="gramEnd"/>
      <w:r w:rsidR="008A1910">
        <w:rPr>
          <w:color w:val="000000" w:themeColor="text1"/>
        </w:rPr>
        <w:t>).</w:t>
      </w:r>
    </w:p>
    <w:p w14:paraId="69371559" w14:textId="56E6D4BA" w:rsidR="007C1CB9" w:rsidRPr="0012029A" w:rsidRDefault="007C1CB9" w:rsidP="007C1CB9">
      <w:pPr>
        <w:pStyle w:val="Textbody"/>
        <w:rPr>
          <w:color w:val="000000" w:themeColor="text1"/>
        </w:rPr>
      </w:pPr>
      <w:r>
        <w:rPr>
          <w:color w:val="000000" w:themeColor="text1"/>
        </w:rPr>
        <w:t xml:space="preserve">Počet osob evakuovaných v CHÚC </w:t>
      </w:r>
      <w:r w:rsidR="00F51716">
        <w:rPr>
          <w:color w:val="000000" w:themeColor="text1"/>
        </w:rPr>
        <w:t>3-A</w:t>
      </w:r>
      <w:r>
        <w:rPr>
          <w:color w:val="000000" w:themeColor="text1"/>
        </w:rPr>
        <w:t xml:space="preserve"> není navýšen o více než </w:t>
      </w:r>
      <w:proofErr w:type="gramStart"/>
      <w:r>
        <w:rPr>
          <w:color w:val="000000" w:themeColor="text1"/>
        </w:rPr>
        <w:t>20%</w:t>
      </w:r>
      <w:proofErr w:type="gramEnd"/>
      <w:r>
        <w:rPr>
          <w:color w:val="000000" w:themeColor="text1"/>
        </w:rPr>
        <w:t xml:space="preserve"> a není navýšen počet osob s omezenou schopností o více než 12 osob. CHÚC </w:t>
      </w:r>
      <w:r w:rsidR="00F51716">
        <w:rPr>
          <w:color w:val="000000" w:themeColor="text1"/>
        </w:rPr>
        <w:t>3-A</w:t>
      </w:r>
      <w:r>
        <w:rPr>
          <w:color w:val="000000" w:themeColor="text1"/>
        </w:rPr>
        <w:t xml:space="preserve"> je stávající a v tomto směru se </w:t>
      </w:r>
      <w:r w:rsidRPr="0012029A">
        <w:rPr>
          <w:color w:val="000000" w:themeColor="text1"/>
        </w:rPr>
        <w:t xml:space="preserve">považuje za vyhovující. </w:t>
      </w:r>
      <w:r w:rsidR="00F15D6E" w:rsidRPr="0012029A">
        <w:rPr>
          <w:color w:val="000000" w:themeColor="text1"/>
        </w:rPr>
        <w:t xml:space="preserve">Stejně jako ostatní CHÚC, do kterých únikové cesty z oddělení ústí. </w:t>
      </w:r>
    </w:p>
    <w:p w14:paraId="5CDB415C" w14:textId="2F5B0D87" w:rsidR="0019592F" w:rsidRPr="0012029A" w:rsidRDefault="0019592F" w:rsidP="0019592F">
      <w:pPr>
        <w:rPr>
          <w:rFonts w:cs="Tahoma"/>
          <w:iCs/>
          <w:color w:val="000000" w:themeColor="text1"/>
        </w:rPr>
      </w:pPr>
      <w:r w:rsidRPr="0012029A">
        <w:rPr>
          <w:rFonts w:cs="Tahoma"/>
          <w:iCs/>
          <w:color w:val="000000" w:themeColor="text1"/>
        </w:rPr>
        <w:t xml:space="preserve">Vybavení únikových cest viz. bod 15 tohoto PBŘ. </w:t>
      </w:r>
    </w:p>
    <w:p w14:paraId="013AEDCC" w14:textId="77777777" w:rsidR="007C1CB9" w:rsidRPr="0012029A" w:rsidRDefault="007C1CB9" w:rsidP="007C1CB9">
      <w:pPr>
        <w:rPr>
          <w:rFonts w:cs="Tahoma"/>
          <w:iCs/>
          <w:color w:val="000000" w:themeColor="text1"/>
        </w:rPr>
      </w:pPr>
      <w:r w:rsidRPr="0012029A">
        <w:rPr>
          <w:rFonts w:cs="Tahoma"/>
          <w:iCs/>
          <w:color w:val="000000" w:themeColor="text1"/>
        </w:rPr>
        <w:t xml:space="preserve">Vzhledem k tomu, že navržené </w:t>
      </w:r>
      <w:r w:rsidRPr="0012029A">
        <w:rPr>
          <w:color w:val="000000" w:themeColor="text1"/>
        </w:rPr>
        <w:t>stavební úpravy,</w:t>
      </w:r>
      <w:r w:rsidRPr="0012029A">
        <w:rPr>
          <w:rFonts w:cs="Tahoma"/>
          <w:iCs/>
          <w:color w:val="000000" w:themeColor="text1"/>
        </w:rPr>
        <w:t xml:space="preserve"> popsané v tomto PBŘ splňují požadavky kapitoly 4 odst. a) až i) ČSN 73 0834 nejsou z hlediska požární bezpečnosti vyžadována další opatření.</w:t>
      </w:r>
    </w:p>
    <w:p w14:paraId="41552D36" w14:textId="77777777" w:rsidR="007C1CB9" w:rsidRDefault="007C1CB9" w:rsidP="00787308">
      <w:pPr>
        <w:rPr>
          <w:rFonts w:cs="Tahoma"/>
          <w:iCs/>
        </w:rPr>
      </w:pPr>
    </w:p>
    <w:p w14:paraId="6D26C910" w14:textId="77777777" w:rsidR="0012029A" w:rsidRDefault="0012029A" w:rsidP="00787308">
      <w:pPr>
        <w:rPr>
          <w:rFonts w:cs="Tahoma"/>
          <w:iCs/>
        </w:rPr>
      </w:pPr>
    </w:p>
    <w:p w14:paraId="02D68A7B" w14:textId="77777777" w:rsidR="0012029A" w:rsidRDefault="0012029A" w:rsidP="00787308">
      <w:pPr>
        <w:rPr>
          <w:rFonts w:cs="Tahoma"/>
          <w:iCs/>
        </w:rPr>
      </w:pPr>
    </w:p>
    <w:p w14:paraId="295543FA" w14:textId="77777777" w:rsidR="0012029A" w:rsidRDefault="0012029A" w:rsidP="00787308">
      <w:pPr>
        <w:rPr>
          <w:rFonts w:cs="Tahoma"/>
          <w:iCs/>
        </w:rPr>
      </w:pPr>
    </w:p>
    <w:p w14:paraId="52970B0A" w14:textId="77777777" w:rsidR="0012029A" w:rsidRDefault="0012029A" w:rsidP="00787308">
      <w:pPr>
        <w:rPr>
          <w:rFonts w:cs="Tahoma"/>
          <w:iCs/>
        </w:rPr>
      </w:pPr>
    </w:p>
    <w:p w14:paraId="2119AD71" w14:textId="77777777" w:rsidR="0012029A" w:rsidRDefault="0012029A" w:rsidP="00787308">
      <w:pPr>
        <w:rPr>
          <w:rFonts w:cs="Tahoma"/>
          <w:iCs/>
        </w:rPr>
      </w:pPr>
    </w:p>
    <w:p w14:paraId="62A71B1F" w14:textId="77777777" w:rsidR="0012029A" w:rsidRDefault="0012029A" w:rsidP="00787308">
      <w:pPr>
        <w:rPr>
          <w:rFonts w:cs="Tahoma"/>
          <w:iCs/>
        </w:rPr>
      </w:pPr>
    </w:p>
    <w:p w14:paraId="07B5D014" w14:textId="77777777" w:rsidR="0012029A" w:rsidRDefault="0012029A" w:rsidP="00787308">
      <w:pPr>
        <w:rPr>
          <w:rFonts w:cs="Tahoma"/>
          <w:iCs/>
        </w:rPr>
      </w:pPr>
    </w:p>
    <w:p w14:paraId="3E3CF1D0" w14:textId="77777777" w:rsidR="0012029A" w:rsidRDefault="0012029A" w:rsidP="00787308">
      <w:pPr>
        <w:rPr>
          <w:rFonts w:cs="Tahoma"/>
          <w:iCs/>
        </w:rPr>
      </w:pPr>
    </w:p>
    <w:p w14:paraId="2F5EB6EB" w14:textId="77777777" w:rsidR="0012029A" w:rsidRDefault="0012029A" w:rsidP="00787308">
      <w:pPr>
        <w:rPr>
          <w:rFonts w:cs="Tahoma"/>
          <w:iCs/>
        </w:rPr>
      </w:pPr>
    </w:p>
    <w:p w14:paraId="399B2E3B" w14:textId="1DF896B8" w:rsidR="00B450C2" w:rsidRPr="00C25AFD" w:rsidRDefault="00933D35" w:rsidP="0016195C">
      <w:pPr>
        <w:pStyle w:val="Nadpis2"/>
      </w:pPr>
      <w:bookmarkStart w:id="38" w:name="_Toc184926751"/>
      <w:r>
        <w:lastRenderedPageBreak/>
        <w:t>6</w:t>
      </w:r>
      <w:r w:rsidR="00B63072" w:rsidRPr="00870772">
        <w:tab/>
      </w:r>
      <w:r w:rsidR="00B63072" w:rsidRPr="00787308">
        <w:rPr>
          <w:color w:val="000000" w:themeColor="text1"/>
        </w:rPr>
        <w:t>Řešení požární bezp</w:t>
      </w:r>
      <w:r w:rsidR="00B63072" w:rsidRPr="0016195C">
        <w:rPr>
          <w:color w:val="000000" w:themeColor="text1"/>
        </w:rPr>
        <w:t xml:space="preserve">ečnosti </w:t>
      </w:r>
      <w:r w:rsidR="00B450C2" w:rsidRPr="0016195C">
        <w:rPr>
          <w:bCs/>
          <w:color w:val="000000" w:themeColor="text1"/>
        </w:rPr>
        <w:t>N5.</w:t>
      </w:r>
      <w:proofErr w:type="gramStart"/>
      <w:r w:rsidR="00B450C2" w:rsidRPr="0016195C">
        <w:rPr>
          <w:bCs/>
          <w:color w:val="000000" w:themeColor="text1"/>
        </w:rPr>
        <w:t>28a</w:t>
      </w:r>
      <w:proofErr w:type="gramEnd"/>
      <w:r w:rsidR="00B450C2" w:rsidRPr="0016195C">
        <w:rPr>
          <w:color w:val="000000" w:themeColor="text1"/>
        </w:rPr>
        <w:t xml:space="preserve"> – Filtr jednotka DIP</w:t>
      </w:r>
      <w:r w:rsidR="0016195C" w:rsidRPr="0016195C">
        <w:rPr>
          <w:color w:val="000000" w:themeColor="text1"/>
        </w:rPr>
        <w:t xml:space="preserve">; </w:t>
      </w:r>
      <w:r w:rsidR="00B450C2" w:rsidRPr="0016195C">
        <w:rPr>
          <w:bCs/>
          <w:color w:val="000000" w:themeColor="text1"/>
        </w:rPr>
        <w:t>N5.28b</w:t>
      </w:r>
      <w:r w:rsidR="00B450C2" w:rsidRPr="0016195C">
        <w:rPr>
          <w:color w:val="000000" w:themeColor="text1"/>
        </w:rPr>
        <w:t xml:space="preserve"> – Jednotka DIP</w:t>
      </w:r>
      <w:bookmarkEnd w:id="38"/>
      <w:r w:rsidR="00B450C2" w:rsidRPr="0016195C">
        <w:rPr>
          <w:color w:val="000000" w:themeColor="text1"/>
        </w:rPr>
        <w:t xml:space="preserve"> </w:t>
      </w:r>
    </w:p>
    <w:p w14:paraId="043082AB" w14:textId="6505B9DC" w:rsidR="00B63072" w:rsidRPr="00870772" w:rsidRDefault="00B63072" w:rsidP="00B63072">
      <w:pPr>
        <w:rPr>
          <w:rFonts w:cs="Tahoma"/>
          <w:color w:val="000000" w:themeColor="text1"/>
        </w:rPr>
      </w:pPr>
      <w:r w:rsidRPr="00870772">
        <w:rPr>
          <w:rFonts w:cs="Tahoma"/>
          <w:b/>
          <w:color w:val="000000" w:themeColor="text1"/>
        </w:rPr>
        <w:t>Stavební úpravy</w:t>
      </w:r>
      <w:r>
        <w:rPr>
          <w:rFonts w:cs="Tahoma"/>
          <w:b/>
          <w:color w:val="000000" w:themeColor="text1"/>
        </w:rPr>
        <w:t xml:space="preserve"> dětské </w:t>
      </w:r>
      <w:r w:rsidR="004128FA">
        <w:rPr>
          <w:rFonts w:cs="Tahoma"/>
          <w:b/>
          <w:color w:val="000000" w:themeColor="text1"/>
        </w:rPr>
        <w:t>jednotky intenzivní péče</w:t>
      </w:r>
      <w:r>
        <w:rPr>
          <w:rFonts w:cs="Tahoma"/>
          <w:b/>
          <w:color w:val="000000" w:themeColor="text1"/>
        </w:rPr>
        <w:t xml:space="preserve"> </w:t>
      </w:r>
      <w:r w:rsidRPr="00870772">
        <w:rPr>
          <w:rFonts w:cs="Tahoma"/>
          <w:color w:val="000000" w:themeColor="text1"/>
        </w:rPr>
        <w:t xml:space="preserve">jsou posuzovány v souladu s čl.3.3c) ČSN 73 0834 jako změna skupiny I. </w:t>
      </w:r>
      <w:r w:rsidR="00D307E6">
        <w:rPr>
          <w:rFonts w:cs="Tahoma"/>
          <w:color w:val="000000" w:themeColor="text1"/>
        </w:rPr>
        <w:t xml:space="preserve">Na straně bezpečnosti je před DIP vytvořen filtr, který je na straně bezpečnosti od DIP požárně oddělen. </w:t>
      </w:r>
    </w:p>
    <w:p w14:paraId="54119A69" w14:textId="0C2BA281" w:rsidR="00B63072" w:rsidRDefault="00B63072" w:rsidP="00B63072">
      <w:pPr>
        <w:rPr>
          <w:rFonts w:cs="Tahoma"/>
          <w:color w:val="000000" w:themeColor="text1"/>
        </w:rPr>
      </w:pPr>
      <w:r w:rsidRPr="00870772">
        <w:rPr>
          <w:rFonts w:cs="Tahoma"/>
          <w:color w:val="000000" w:themeColor="text1"/>
        </w:rPr>
        <w:t xml:space="preserve">Prostory </w:t>
      </w:r>
      <w:r>
        <w:rPr>
          <w:rFonts w:cs="Tahoma"/>
          <w:color w:val="000000" w:themeColor="text1"/>
        </w:rPr>
        <w:t>byly</w:t>
      </w:r>
      <w:r w:rsidRPr="00870772">
        <w:rPr>
          <w:rFonts w:cs="Tahoma"/>
          <w:color w:val="000000" w:themeColor="text1"/>
        </w:rPr>
        <w:t xml:space="preserve"> dle původního PBŘ a dle čl. 4.3.b) ČSN 73 0835 zařazeny jako </w:t>
      </w:r>
      <w:r>
        <w:rPr>
          <w:rFonts w:cs="Tahoma"/>
          <w:color w:val="000000" w:themeColor="text1"/>
        </w:rPr>
        <w:t xml:space="preserve">část </w:t>
      </w:r>
      <w:r w:rsidRPr="00870772">
        <w:rPr>
          <w:rFonts w:cs="Tahoma"/>
          <w:color w:val="000000" w:themeColor="text1"/>
        </w:rPr>
        <w:t>lůžkové</w:t>
      </w:r>
      <w:r>
        <w:rPr>
          <w:rFonts w:cs="Tahoma"/>
          <w:color w:val="000000" w:themeColor="text1"/>
        </w:rPr>
        <w:t xml:space="preserve">ho </w:t>
      </w:r>
      <w:proofErr w:type="gramStart"/>
      <w:r w:rsidRPr="00870772">
        <w:rPr>
          <w:rFonts w:cs="Tahoma"/>
          <w:color w:val="000000" w:themeColor="text1"/>
        </w:rPr>
        <w:t>oddělení - LZ2</w:t>
      </w:r>
      <w:proofErr w:type="gramEnd"/>
      <w:r>
        <w:rPr>
          <w:rFonts w:cs="Tahoma"/>
          <w:color w:val="000000" w:themeColor="text1"/>
        </w:rPr>
        <w:t>, prostory budou nadále sloužit původním účelům, pouze budou modernizovány tak aby vyhovovali současným standardům</w:t>
      </w:r>
      <w:r w:rsidR="0016195C">
        <w:rPr>
          <w:rFonts w:cs="Tahoma"/>
          <w:color w:val="000000" w:themeColor="text1"/>
        </w:rPr>
        <w:t xml:space="preserve"> a personál měl větší přehled o pacientech v DIP. </w:t>
      </w:r>
    </w:p>
    <w:p w14:paraId="425D8224" w14:textId="4EDE1B58" w:rsidR="00B63072" w:rsidRPr="00870772" w:rsidRDefault="00B63072" w:rsidP="00B63072">
      <w:pPr>
        <w:rPr>
          <w:rFonts w:cs="Tahoma"/>
          <w:color w:val="000000" w:themeColor="text1"/>
        </w:rPr>
      </w:pPr>
      <w:r w:rsidRPr="00870772">
        <w:rPr>
          <w:rFonts w:cs="Tahoma"/>
          <w:color w:val="000000" w:themeColor="text1"/>
        </w:rPr>
        <w:t xml:space="preserve">Řešené prostory jsou situovány v </w:t>
      </w:r>
      <w:r>
        <w:rPr>
          <w:rFonts w:cs="Tahoma"/>
          <w:color w:val="000000" w:themeColor="text1"/>
        </w:rPr>
        <w:t>5</w:t>
      </w:r>
      <w:r w:rsidRPr="00870772">
        <w:rPr>
          <w:rFonts w:cs="Tahoma"/>
          <w:color w:val="000000" w:themeColor="text1"/>
        </w:rPr>
        <w:t xml:space="preserve">.NP </w:t>
      </w:r>
      <w:r>
        <w:rPr>
          <w:rFonts w:cs="Tahoma"/>
          <w:color w:val="000000" w:themeColor="text1"/>
        </w:rPr>
        <w:t xml:space="preserve">bloku </w:t>
      </w:r>
      <w:r w:rsidR="00A2595B">
        <w:rPr>
          <w:rFonts w:cs="Tahoma"/>
          <w:color w:val="000000" w:themeColor="text1"/>
        </w:rPr>
        <w:t>D</w:t>
      </w:r>
      <w:r w:rsidRPr="00870772">
        <w:rPr>
          <w:rFonts w:cs="Tahoma"/>
          <w:color w:val="000000" w:themeColor="text1"/>
        </w:rPr>
        <w:t xml:space="preserve"> v PÚ N</w:t>
      </w:r>
      <w:r>
        <w:rPr>
          <w:rFonts w:cs="Tahoma"/>
          <w:color w:val="000000" w:themeColor="text1"/>
        </w:rPr>
        <w:t>5.</w:t>
      </w:r>
      <w:proofErr w:type="gramStart"/>
      <w:r>
        <w:rPr>
          <w:rFonts w:cs="Tahoma"/>
          <w:color w:val="000000" w:themeColor="text1"/>
        </w:rPr>
        <w:t>2</w:t>
      </w:r>
      <w:r w:rsidR="00A2595B">
        <w:rPr>
          <w:rFonts w:cs="Tahoma"/>
          <w:color w:val="000000" w:themeColor="text1"/>
        </w:rPr>
        <w:t>8a</w:t>
      </w:r>
      <w:proofErr w:type="gramEnd"/>
      <w:r w:rsidR="00A2595B">
        <w:rPr>
          <w:rFonts w:cs="Tahoma"/>
          <w:color w:val="000000" w:themeColor="text1"/>
        </w:rPr>
        <w:t xml:space="preserve"> a N5.28b</w:t>
      </w:r>
      <w:r w:rsidR="00800B92">
        <w:rPr>
          <w:rFonts w:cs="Tahoma"/>
          <w:color w:val="000000" w:themeColor="text1"/>
        </w:rPr>
        <w:t xml:space="preserve">. PÚ jsou </w:t>
      </w:r>
      <w:r w:rsidRPr="00870772">
        <w:rPr>
          <w:rFonts w:cs="Tahoma"/>
          <w:color w:val="000000" w:themeColor="text1"/>
        </w:rPr>
        <w:t>zařazen</w:t>
      </w:r>
      <w:r w:rsidR="00800B92">
        <w:rPr>
          <w:rFonts w:cs="Tahoma"/>
          <w:color w:val="000000" w:themeColor="text1"/>
        </w:rPr>
        <w:t xml:space="preserve">y </w:t>
      </w:r>
      <w:r>
        <w:rPr>
          <w:rFonts w:cs="Tahoma"/>
          <w:color w:val="000000" w:themeColor="text1"/>
        </w:rPr>
        <w:t xml:space="preserve">dle původního PBŘ </w:t>
      </w:r>
      <w:r w:rsidRPr="00870772">
        <w:rPr>
          <w:rFonts w:cs="Tahoma"/>
          <w:color w:val="000000" w:themeColor="text1"/>
        </w:rPr>
        <w:t xml:space="preserve">do </w:t>
      </w:r>
      <w:r>
        <w:rPr>
          <w:rFonts w:cs="Tahoma"/>
          <w:color w:val="000000" w:themeColor="text1"/>
        </w:rPr>
        <w:t>III</w:t>
      </w:r>
      <w:r w:rsidRPr="00870772">
        <w:rPr>
          <w:rFonts w:cs="Tahoma"/>
          <w:color w:val="000000" w:themeColor="text1"/>
        </w:rPr>
        <w:t xml:space="preserve">. SPB.  </w:t>
      </w:r>
    </w:p>
    <w:p w14:paraId="18566A4F" w14:textId="3A6BAF67" w:rsidR="00B63072" w:rsidRDefault="00B63072" w:rsidP="00B63072">
      <w:pPr>
        <w:rPr>
          <w:rFonts w:cs="Tahoma"/>
          <w:color w:val="000000" w:themeColor="text1"/>
        </w:rPr>
      </w:pPr>
      <w:r w:rsidRPr="00870772">
        <w:rPr>
          <w:rFonts w:cs="Tahoma"/>
          <w:color w:val="000000" w:themeColor="text1"/>
        </w:rPr>
        <w:t>V rámci stavebních úprav jsou provedeny drobné dispoziční změny vedoucí k</w:t>
      </w:r>
      <w:r>
        <w:rPr>
          <w:rFonts w:cs="Tahoma"/>
          <w:color w:val="000000" w:themeColor="text1"/>
        </w:rPr>
        <w:t xml:space="preserve"> modernizaci oddělení a jeho zázemí. </w:t>
      </w:r>
      <w:r w:rsidR="00AC3078">
        <w:rPr>
          <w:rFonts w:cs="Tahoma"/>
          <w:color w:val="000000" w:themeColor="text1"/>
        </w:rPr>
        <w:t xml:space="preserve">Únikové cesty z oddělení ústí přímo </w:t>
      </w:r>
      <w:r w:rsidR="000170BF">
        <w:rPr>
          <w:rFonts w:cs="Tahoma"/>
          <w:color w:val="000000" w:themeColor="text1"/>
        </w:rPr>
        <w:br/>
      </w:r>
      <w:r w:rsidR="00AC3078">
        <w:rPr>
          <w:rFonts w:cs="Tahoma"/>
          <w:color w:val="000000" w:themeColor="text1"/>
        </w:rPr>
        <w:t xml:space="preserve">do CHÚC 4-AE nebo před PÚ filtru do sousedního oddělení a případně i </w:t>
      </w:r>
      <w:r w:rsidR="0040113B">
        <w:rPr>
          <w:rFonts w:cs="Tahoma"/>
          <w:color w:val="000000" w:themeColor="text1"/>
        </w:rPr>
        <w:t xml:space="preserve">filtru </w:t>
      </w:r>
      <w:r w:rsidR="004877F6">
        <w:rPr>
          <w:rFonts w:cs="Tahoma"/>
          <w:color w:val="000000" w:themeColor="text1"/>
        </w:rPr>
        <w:br/>
      </w:r>
      <w:r w:rsidR="00AC3078">
        <w:rPr>
          <w:rFonts w:cs="Tahoma"/>
          <w:color w:val="000000" w:themeColor="text1"/>
        </w:rPr>
        <w:t>do CHÚC 4</w:t>
      </w:r>
      <w:r w:rsidR="00075C90">
        <w:rPr>
          <w:rFonts w:cs="Tahoma"/>
          <w:color w:val="000000" w:themeColor="text1"/>
        </w:rPr>
        <w:t>-</w:t>
      </w:r>
      <w:r w:rsidR="00AC3078">
        <w:rPr>
          <w:rFonts w:cs="Tahoma"/>
          <w:color w:val="000000" w:themeColor="text1"/>
        </w:rPr>
        <w:t xml:space="preserve">AE. </w:t>
      </w:r>
    </w:p>
    <w:p w14:paraId="4546E5E0" w14:textId="4BED964B" w:rsidR="00277E16" w:rsidRDefault="00B63072" w:rsidP="00B63072">
      <w:pPr>
        <w:rPr>
          <w:rFonts w:cs="Tahoma"/>
          <w:color w:val="000000" w:themeColor="text1"/>
        </w:rPr>
      </w:pPr>
      <w:r>
        <w:rPr>
          <w:rFonts w:cs="Tahoma"/>
          <w:color w:val="000000" w:themeColor="text1"/>
        </w:rPr>
        <w:t xml:space="preserve">V prostoru bylo původně situováno </w:t>
      </w:r>
      <w:r w:rsidR="00277E16">
        <w:rPr>
          <w:rFonts w:cs="Tahoma"/>
          <w:color w:val="000000" w:themeColor="text1"/>
        </w:rPr>
        <w:t>6</w:t>
      </w:r>
      <w:r>
        <w:rPr>
          <w:rFonts w:cs="Tahoma"/>
          <w:color w:val="000000" w:themeColor="text1"/>
        </w:rPr>
        <w:t xml:space="preserve"> lůžek, nově bude v prostoru situováno </w:t>
      </w:r>
      <w:r w:rsidR="00277E16">
        <w:rPr>
          <w:rFonts w:cs="Tahoma"/>
          <w:color w:val="000000" w:themeColor="text1"/>
        </w:rPr>
        <w:t>8</w:t>
      </w:r>
      <w:r>
        <w:rPr>
          <w:rFonts w:cs="Tahoma"/>
          <w:color w:val="000000" w:themeColor="text1"/>
        </w:rPr>
        <w:t xml:space="preserve"> lůžek. </w:t>
      </w:r>
    </w:p>
    <w:p w14:paraId="17B153B6" w14:textId="1DF22043" w:rsidR="00B63072" w:rsidRPr="00277E16" w:rsidRDefault="00B63072" w:rsidP="00B63072">
      <w:pPr>
        <w:rPr>
          <w:rFonts w:cs="Tahoma"/>
          <w:color w:val="000000" w:themeColor="text1"/>
        </w:rPr>
      </w:pPr>
      <w:r w:rsidRPr="00277E16">
        <w:rPr>
          <w:rFonts w:cs="Tahoma"/>
          <w:color w:val="000000" w:themeColor="text1"/>
        </w:rPr>
        <w:t>Mezní počet lůžek v dětské lůžkov</w:t>
      </w:r>
      <w:r w:rsidR="00277E16" w:rsidRPr="00277E16">
        <w:rPr>
          <w:rFonts w:cs="Tahoma"/>
          <w:color w:val="000000" w:themeColor="text1"/>
        </w:rPr>
        <w:t>é</w:t>
      </w:r>
      <w:r w:rsidRPr="00277E16">
        <w:rPr>
          <w:rFonts w:cs="Tahoma"/>
          <w:color w:val="000000" w:themeColor="text1"/>
        </w:rPr>
        <w:t xml:space="preserve"> jednotce dle čl.</w:t>
      </w:r>
      <w:r w:rsidR="00277E16" w:rsidRPr="00277E16">
        <w:rPr>
          <w:rFonts w:cs="Tahoma"/>
          <w:color w:val="000000" w:themeColor="text1"/>
        </w:rPr>
        <w:t xml:space="preserve"> 8.4</w:t>
      </w:r>
      <w:r w:rsidRPr="00277E16">
        <w:rPr>
          <w:rFonts w:cs="Tahoma"/>
          <w:color w:val="000000" w:themeColor="text1"/>
        </w:rPr>
        <w:t xml:space="preserve"> ČSN 73 0835 není překročen </w:t>
      </w:r>
      <w:r w:rsidR="00277E16">
        <w:rPr>
          <w:rFonts w:cs="Tahoma"/>
          <w:color w:val="000000" w:themeColor="text1"/>
        </w:rPr>
        <w:br/>
      </w:r>
      <w:proofErr w:type="gramStart"/>
      <w:r w:rsidR="00277E16" w:rsidRPr="00277E16">
        <w:rPr>
          <w:rFonts w:cs="Tahoma"/>
          <w:color w:val="000000" w:themeColor="text1"/>
        </w:rPr>
        <w:t>8</w:t>
      </w:r>
      <w:r w:rsidRPr="00277E16">
        <w:rPr>
          <w:rFonts w:cs="Tahoma"/>
          <w:color w:val="000000" w:themeColor="text1"/>
        </w:rPr>
        <w:t xml:space="preserve">&lt; </w:t>
      </w:r>
      <w:r w:rsidR="00277E16" w:rsidRPr="00277E16">
        <w:rPr>
          <w:rFonts w:cs="Tahoma"/>
          <w:color w:val="000000" w:themeColor="text1"/>
        </w:rPr>
        <w:t>12</w:t>
      </w:r>
      <w:r w:rsidRPr="00277E16">
        <w:rPr>
          <w:rFonts w:cs="Tahoma"/>
          <w:color w:val="000000" w:themeColor="text1"/>
        </w:rPr>
        <w:t>.</w:t>
      </w:r>
      <w:proofErr w:type="gramEnd"/>
      <w:r w:rsidRPr="00277E16">
        <w:rPr>
          <w:rFonts w:cs="Tahoma"/>
          <w:color w:val="000000" w:themeColor="text1"/>
        </w:rPr>
        <w:t xml:space="preserve"> </w:t>
      </w:r>
      <w:r w:rsidR="00277E16" w:rsidRPr="00277E16">
        <w:rPr>
          <w:rFonts w:cs="Tahoma"/>
          <w:color w:val="000000" w:themeColor="text1"/>
        </w:rPr>
        <w:t xml:space="preserve">Dvě lůžka mají NÚC vedenou jiným směrem než zbylých 6 lůžek – v souladu s čl. 8.4.1.6 ČSN 73 0835 jsou tyto různé cesty ústící do jedné CHÚC považovány za vyhovující. </w:t>
      </w:r>
      <w:r w:rsidR="0046524E">
        <w:rPr>
          <w:rFonts w:cs="Tahoma"/>
          <w:color w:val="000000" w:themeColor="text1"/>
        </w:rPr>
        <w:t xml:space="preserve">V jednotce nebudou situovány žádné skladové prostory. Místnost elektro je od DIP požárně oddělena. </w:t>
      </w:r>
    </w:p>
    <w:p w14:paraId="08E518A7" w14:textId="77777777" w:rsidR="00B63072" w:rsidRPr="00870772" w:rsidRDefault="00B63072" w:rsidP="00B63072">
      <w:pPr>
        <w:rPr>
          <w:color w:val="000000" w:themeColor="text1"/>
        </w:rPr>
      </w:pPr>
      <w:r w:rsidRPr="00870772">
        <w:rPr>
          <w:color w:val="000000" w:themeColor="text1"/>
        </w:rPr>
        <w:t xml:space="preserve">Stavebními úpravami se nemění skupina zdravotnického zařízení. Řešené prostory byly a nadále budou zařazeny dle čl. 4.3.b) ČSN 73 0835 jako část zdravotnického zařízení LZ2.  </w:t>
      </w:r>
    </w:p>
    <w:p w14:paraId="57EF8699" w14:textId="42E5C729" w:rsidR="00B63072" w:rsidRPr="00870772" w:rsidRDefault="00B63072" w:rsidP="00B63072">
      <w:pPr>
        <w:rPr>
          <w:color w:val="000000" w:themeColor="text1"/>
        </w:rPr>
      </w:pPr>
      <w:r w:rsidRPr="00870772">
        <w:rPr>
          <w:color w:val="000000" w:themeColor="text1"/>
        </w:rPr>
        <w:t xml:space="preserve">V prostoru </w:t>
      </w:r>
      <w:r>
        <w:rPr>
          <w:color w:val="000000" w:themeColor="text1"/>
        </w:rPr>
        <w:t>bude instalována EPS, ER</w:t>
      </w:r>
      <w:r w:rsidR="00477D28">
        <w:rPr>
          <w:color w:val="000000" w:themeColor="text1"/>
        </w:rPr>
        <w:t xml:space="preserve">O </w:t>
      </w:r>
      <w:r>
        <w:rPr>
          <w:color w:val="000000" w:themeColor="text1"/>
        </w:rPr>
        <w:t xml:space="preserve">a nouzové osvětlení. </w:t>
      </w:r>
      <w:r w:rsidRPr="00870772">
        <w:rPr>
          <w:color w:val="000000" w:themeColor="text1"/>
        </w:rPr>
        <w:t xml:space="preserve"> </w:t>
      </w:r>
    </w:p>
    <w:p w14:paraId="1B0B83CF" w14:textId="77777777" w:rsidR="00B63072" w:rsidRPr="00870772" w:rsidRDefault="00B63072" w:rsidP="00B63072">
      <w:pPr>
        <w:rPr>
          <w:color w:val="000000" w:themeColor="text1"/>
        </w:rPr>
      </w:pPr>
      <w:r w:rsidRPr="00870772">
        <w:rPr>
          <w:color w:val="000000" w:themeColor="text1"/>
        </w:rPr>
        <w:t xml:space="preserve">V rámci stavebních úprav </w:t>
      </w:r>
      <w:r>
        <w:rPr>
          <w:color w:val="000000" w:themeColor="text1"/>
        </w:rPr>
        <w:t xml:space="preserve">budou instalovány nové požárně dělící konstrukce. </w:t>
      </w:r>
    </w:p>
    <w:p w14:paraId="23CC6914" w14:textId="77777777" w:rsidR="00B63072" w:rsidRPr="00870772" w:rsidRDefault="00B63072" w:rsidP="00B63072">
      <w:pPr>
        <w:rPr>
          <w:color w:val="000000"/>
        </w:rPr>
      </w:pPr>
      <w:r w:rsidRPr="00870772">
        <w:rPr>
          <w:rFonts w:cs="Tahoma"/>
        </w:rPr>
        <w:t xml:space="preserve">Požární bezpečnost </w:t>
      </w:r>
      <w:r w:rsidRPr="00870772">
        <w:rPr>
          <w:color w:val="000000" w:themeColor="text1"/>
        </w:rPr>
        <w:t>stavebních úprav je</w:t>
      </w:r>
      <w:r w:rsidRPr="00870772">
        <w:rPr>
          <w:rFonts w:cs="Tahoma"/>
        </w:rPr>
        <w:t xml:space="preserve"> řešena dle vyhl.</w:t>
      </w:r>
      <w:r>
        <w:rPr>
          <w:rFonts w:cs="Tahoma"/>
        </w:rPr>
        <w:t xml:space="preserve"> </w:t>
      </w:r>
      <w:r w:rsidRPr="00870772">
        <w:rPr>
          <w:rFonts w:cs="Tahoma"/>
        </w:rPr>
        <w:t xml:space="preserve">č. 23/2008 Sb. </w:t>
      </w:r>
      <w:r w:rsidRPr="00870772">
        <w:rPr>
          <w:color w:val="000000"/>
        </w:rPr>
        <w:t xml:space="preserve">ve znění </w:t>
      </w:r>
      <w:r w:rsidRPr="00870772">
        <w:rPr>
          <w:rFonts w:cs="Tahoma"/>
          <w:szCs w:val="24"/>
        </w:rPr>
        <w:t xml:space="preserve">pozdějších předpisů </w:t>
      </w:r>
      <w:r w:rsidRPr="00870772">
        <w:rPr>
          <w:rFonts w:cs="Tahoma"/>
        </w:rPr>
        <w:t xml:space="preserve">a dle ČSN 73 0834 v návaznosti na ČSN 73 0802, ČSN 73 0835 </w:t>
      </w:r>
      <w:r w:rsidRPr="00870772">
        <w:rPr>
          <w:rFonts w:cs="Tahoma"/>
        </w:rPr>
        <w:br/>
        <w:t xml:space="preserve">a související normy. </w:t>
      </w:r>
    </w:p>
    <w:p w14:paraId="73E7E5AD" w14:textId="77777777" w:rsidR="00B63072" w:rsidRDefault="00B63072" w:rsidP="00B63072">
      <w:pPr>
        <w:rPr>
          <w:rFonts w:cs="Tahoma"/>
        </w:rPr>
      </w:pPr>
      <w:r w:rsidRPr="00870772">
        <w:rPr>
          <w:rFonts w:cs="Tahoma"/>
        </w:rPr>
        <w:t xml:space="preserve">Stavební úpravy vedoucí ke změně užívání jsou posuzovány v souladu </w:t>
      </w:r>
      <w:r w:rsidRPr="00870772">
        <w:rPr>
          <w:rFonts w:cs="Tahoma"/>
        </w:rPr>
        <w:br/>
        <w:t xml:space="preserve">s čl.3.2 ČSN 73 0834 jako změna skupiny I. </w:t>
      </w:r>
    </w:p>
    <w:p w14:paraId="3AA21735" w14:textId="77777777" w:rsidR="0046524E" w:rsidRPr="00870772" w:rsidRDefault="0046524E" w:rsidP="00B63072">
      <w:pPr>
        <w:rPr>
          <w:rFonts w:cs="Tahoma"/>
        </w:rPr>
      </w:pPr>
    </w:p>
    <w:p w14:paraId="4D0F26B7" w14:textId="6CA5887A" w:rsidR="00B63072" w:rsidRPr="00870772" w:rsidRDefault="00933D35" w:rsidP="00B63072">
      <w:pPr>
        <w:pStyle w:val="Nadpis3"/>
        <w:rPr>
          <w:iCs/>
        </w:rPr>
      </w:pPr>
      <w:bookmarkStart w:id="39" w:name="_Toc184926752"/>
      <w:r>
        <w:t>6</w:t>
      </w:r>
      <w:r w:rsidR="00B63072" w:rsidRPr="00870772">
        <w:t>.1</w:t>
      </w:r>
      <w:r w:rsidR="00B63072" w:rsidRPr="00870772">
        <w:tab/>
        <w:t>Zhodnocení stavebních úprav dle čl.3.2 ČSN 73 0834</w:t>
      </w:r>
      <w:bookmarkEnd w:id="39"/>
      <w:r w:rsidR="00B63072" w:rsidRPr="00870772">
        <w:t xml:space="preserve">   </w:t>
      </w:r>
    </w:p>
    <w:p w14:paraId="594D2806" w14:textId="77777777" w:rsidR="00B63072" w:rsidRPr="00870772" w:rsidRDefault="00B63072" w:rsidP="00B63072">
      <w:pPr>
        <w:spacing w:line="240" w:lineRule="atLeast"/>
        <w:rPr>
          <w:rFonts w:cs="Tahoma"/>
        </w:rPr>
      </w:pPr>
      <w:r w:rsidRPr="00870772">
        <w:rPr>
          <w:rFonts w:cs="Tahoma"/>
        </w:rPr>
        <w:t>Dle čl.3.2 ČSN 73 0834 se z hlediska požární bezpečnosti při popsaných stavebních úpravách nejedná o změnu užívání části objektu jelikož:</w:t>
      </w:r>
    </w:p>
    <w:p w14:paraId="00055D74" w14:textId="77777777" w:rsidR="00B63072" w:rsidRPr="00870772" w:rsidRDefault="00B63072" w:rsidP="00140808">
      <w:pPr>
        <w:numPr>
          <w:ilvl w:val="0"/>
          <w:numId w:val="65"/>
        </w:numPr>
        <w:spacing w:after="120" w:line="240" w:lineRule="atLeast"/>
        <w:rPr>
          <w:rFonts w:cs="Tahoma"/>
        </w:rPr>
      </w:pPr>
      <w:r w:rsidRPr="00870772">
        <w:rPr>
          <w:rFonts w:cs="Tahoma"/>
        </w:rPr>
        <w:t>Nedochází ke zvýšení požárního rizika o více než 15 kg/m</w:t>
      </w:r>
      <w:r w:rsidRPr="00870772">
        <w:rPr>
          <w:rFonts w:cs="Tahoma"/>
          <w:vertAlign w:val="superscript"/>
        </w:rPr>
        <w:t xml:space="preserve">2 </w:t>
      </w:r>
      <w:r w:rsidRPr="00870772">
        <w:rPr>
          <w:rFonts w:cs="Tahoma"/>
        </w:rPr>
        <w:t>vyjádřeného</w:t>
      </w:r>
      <w:r w:rsidRPr="00870772">
        <w:rPr>
          <w:rFonts w:cs="Tahoma"/>
          <w:vertAlign w:val="superscript"/>
        </w:rPr>
        <w:t xml:space="preserve"> </w:t>
      </w:r>
      <w:r w:rsidRPr="00870772">
        <w:rPr>
          <w:rFonts w:cs="Tahoma"/>
        </w:rPr>
        <w:t xml:space="preserve">součinem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cs="Tahoma"/>
                  </w:rPr>
                  <m:t>n</m:t>
                </m:r>
              </m:sub>
            </m:sSub>
            <m:r>
              <w:rPr>
                <w:rFonts w:ascii="Cambria Math" w:hAnsi="Cambria Math" w:cs="Tahoma"/>
              </w:rPr>
              <m:t>.c</m:t>
            </m:r>
          </m:e>
        </m:d>
      </m:oMath>
      <w:r w:rsidRPr="00870772">
        <w:rPr>
          <w:rFonts w:cs="Tahoma"/>
        </w:rPr>
        <w:t xml:space="preserve"> u nevýrobního objektu: </w:t>
      </w:r>
    </w:p>
    <w:p w14:paraId="68DED480" w14:textId="2676188E" w:rsidR="00B63072" w:rsidRPr="00870772" w:rsidRDefault="00B63072" w:rsidP="00931D3D">
      <w:pPr>
        <w:pStyle w:val="Odstavecseseznamem"/>
        <w:numPr>
          <w:ilvl w:val="0"/>
          <w:numId w:val="10"/>
        </w:numPr>
      </w:pPr>
      <w:r w:rsidRPr="00870772">
        <w:t xml:space="preserve">Řešené prostory sloužily jako </w:t>
      </w:r>
      <w:r>
        <w:t>lůžková jednotka</w:t>
      </w:r>
      <w:r w:rsidRPr="00870772">
        <w:t xml:space="preserve"> </w:t>
      </w:r>
      <w:r w:rsidR="0046524E">
        <w:t xml:space="preserve">DIP </w:t>
      </w:r>
      <w:r w:rsidRPr="00870772">
        <w:t>se zázemím a nadále budou sloužit jako</w:t>
      </w:r>
      <w:r>
        <w:t xml:space="preserve"> lůžková jednotka </w:t>
      </w:r>
      <w:r w:rsidR="0046524E">
        <w:t xml:space="preserve">DIP </w:t>
      </w:r>
      <w:r>
        <w:t>s</w:t>
      </w:r>
      <w:r w:rsidRPr="00870772">
        <w:t xml:space="preserve">e zázemím. Výpočtové požární zatížení zůstává dle čl. 8.2.1 ČSN 73 0835 shodné a to </w:t>
      </w:r>
      <w:proofErr w:type="spellStart"/>
      <w:r w:rsidRPr="00870772">
        <w:t>p</w:t>
      </w:r>
      <w:r w:rsidRPr="00870772">
        <w:rPr>
          <w:vertAlign w:val="subscript"/>
        </w:rPr>
        <w:t>v</w:t>
      </w:r>
      <w:proofErr w:type="spellEnd"/>
      <w:r w:rsidRPr="00870772">
        <w:t>= 30 kg/m</w:t>
      </w:r>
      <w:r w:rsidRPr="00870772">
        <w:rPr>
          <w:vertAlign w:val="superscript"/>
        </w:rPr>
        <w:t>2</w:t>
      </w:r>
      <w:r w:rsidRPr="00870772">
        <w:t xml:space="preserve">. </w:t>
      </w:r>
    </w:p>
    <w:p w14:paraId="478B1688" w14:textId="77777777" w:rsidR="00B63072" w:rsidRPr="0012029A" w:rsidRDefault="00B63072" w:rsidP="00931D3D">
      <w:pPr>
        <w:pStyle w:val="Odstavecseseznamem"/>
        <w:numPr>
          <w:ilvl w:val="0"/>
          <w:numId w:val="10"/>
        </w:numPr>
      </w:pPr>
      <w:r w:rsidRPr="00870772">
        <w:rPr>
          <w:rFonts w:cs="Tahoma"/>
        </w:rPr>
        <w:t xml:space="preserve">Součin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cs="Tahoma"/>
                  </w:rPr>
                  <m:t>n</m:t>
                </m:r>
              </m:sub>
            </m:sSub>
            <m:r>
              <w:rPr>
                <w:rFonts w:ascii="Cambria Math" w:hAnsi="Cambria Math" w:cs="Tahoma"/>
              </w:rPr>
              <m:t>.c</m:t>
            </m:r>
          </m:e>
        </m:d>
      </m:oMath>
      <w:r w:rsidRPr="00870772">
        <w:rPr>
          <w:rFonts w:cs="Tahoma"/>
        </w:rPr>
        <w:t xml:space="preserve"> se shoduje s původním stavem </w:t>
      </w:r>
      <w:proofErr w:type="gramStart"/>
      <w:r w:rsidRPr="00870772">
        <w:rPr>
          <w:rFonts w:cs="Tahoma"/>
        </w:rPr>
        <w:t>30 .</w:t>
      </w:r>
      <w:proofErr w:type="gramEnd"/>
      <w:r w:rsidRPr="00870772">
        <w:rPr>
          <w:rFonts w:cs="Tahoma"/>
        </w:rPr>
        <w:t xml:space="preserve"> 0,</w:t>
      </w:r>
      <w:proofErr w:type="gramStart"/>
      <w:r w:rsidRPr="00870772">
        <w:rPr>
          <w:rFonts w:cs="Tahoma"/>
        </w:rPr>
        <w:t>9 .</w:t>
      </w:r>
      <w:proofErr w:type="gramEnd"/>
      <w:r w:rsidRPr="00870772">
        <w:rPr>
          <w:rFonts w:cs="Tahoma"/>
        </w:rPr>
        <w:t xml:space="preserve"> 1 = 27 kg/m</w:t>
      </w:r>
      <w:r w:rsidRPr="00870772">
        <w:rPr>
          <w:rFonts w:cs="Tahoma"/>
          <w:vertAlign w:val="superscript"/>
        </w:rPr>
        <w:t xml:space="preserve">2 </w:t>
      </w:r>
      <w:r w:rsidRPr="00870772">
        <w:rPr>
          <w:rFonts w:cs="Tahoma"/>
        </w:rPr>
        <w:t>–</w:t>
      </w:r>
      <w:r w:rsidRPr="00870772">
        <w:rPr>
          <w:rFonts w:cs="Tahoma"/>
          <w:b/>
        </w:rPr>
        <w:t xml:space="preserve">vyhovuje </w:t>
      </w:r>
    </w:p>
    <w:p w14:paraId="015F6F3F" w14:textId="77777777" w:rsidR="0012029A" w:rsidRDefault="0012029A" w:rsidP="0012029A"/>
    <w:p w14:paraId="24139B4A" w14:textId="77777777" w:rsidR="0012029A" w:rsidRPr="00870772" w:rsidRDefault="0012029A" w:rsidP="0012029A"/>
    <w:p w14:paraId="4BF86D05" w14:textId="77777777" w:rsidR="00BB682C" w:rsidRPr="00870772" w:rsidRDefault="00BB682C" w:rsidP="00BB682C">
      <w:pPr>
        <w:numPr>
          <w:ilvl w:val="0"/>
          <w:numId w:val="65"/>
        </w:numPr>
        <w:spacing w:after="120" w:line="240" w:lineRule="atLeast"/>
        <w:rPr>
          <w:rFonts w:cs="Tahoma"/>
        </w:rPr>
      </w:pPr>
      <w:r w:rsidRPr="00BB682C">
        <w:rPr>
          <w:rFonts w:cs="Tahoma"/>
        </w:rPr>
        <w:lastRenderedPageBreak/>
        <w:t xml:space="preserve">Dochází ke </w:t>
      </w:r>
      <w:r w:rsidRPr="00870772">
        <w:rPr>
          <w:rFonts w:cs="Tahoma"/>
        </w:rPr>
        <w:t xml:space="preserve">zvýšení počtu unikajících osob z řešených prostor o více než </w:t>
      </w:r>
      <w:proofErr w:type="gramStart"/>
      <w:r w:rsidRPr="00870772">
        <w:rPr>
          <w:rFonts w:cs="Tahoma"/>
        </w:rPr>
        <w:t>20%</w:t>
      </w:r>
      <w:proofErr w:type="gramEnd"/>
      <w:r w:rsidRPr="00870772">
        <w:rPr>
          <w:rFonts w:cs="Tahoma"/>
        </w:rPr>
        <w:t xml:space="preserve">:  </w:t>
      </w:r>
    </w:p>
    <w:p w14:paraId="147B32F5" w14:textId="77777777" w:rsidR="00BB682C" w:rsidRPr="00870772" w:rsidRDefault="00BB682C" w:rsidP="00BB682C">
      <w:pPr>
        <w:pStyle w:val="Odstavecseseznamem"/>
        <w:numPr>
          <w:ilvl w:val="0"/>
          <w:numId w:val="58"/>
        </w:numPr>
        <w:spacing w:after="120" w:line="240" w:lineRule="atLeast"/>
        <w:rPr>
          <w:rFonts w:cs="Tahoma"/>
        </w:rPr>
      </w:pPr>
      <w:r w:rsidRPr="00870772">
        <w:rPr>
          <w:rFonts w:cs="Tahoma"/>
        </w:rPr>
        <w:t xml:space="preserve">Pol. 4.1, tab. 1, ČSN 73 818 - Původní počet lůžek </w:t>
      </w:r>
      <w:proofErr w:type="gramStart"/>
      <w:r>
        <w:rPr>
          <w:rFonts w:cs="Tahoma"/>
        </w:rPr>
        <w:t>6</w:t>
      </w:r>
      <w:r w:rsidRPr="00870772">
        <w:rPr>
          <w:rFonts w:cs="Tahoma"/>
        </w:rPr>
        <w:t xml:space="preserve"> .</w:t>
      </w:r>
      <w:proofErr w:type="gramEnd"/>
      <w:r w:rsidRPr="00870772">
        <w:rPr>
          <w:rFonts w:cs="Tahoma"/>
        </w:rPr>
        <w:t xml:space="preserve"> </w:t>
      </w:r>
      <w:proofErr w:type="spellStart"/>
      <w:r w:rsidRPr="00870772">
        <w:rPr>
          <w:rFonts w:cs="Tahoma"/>
        </w:rPr>
        <w:t>kof</w:t>
      </w:r>
      <w:proofErr w:type="spellEnd"/>
      <w:r w:rsidRPr="00870772">
        <w:rPr>
          <w:rFonts w:cs="Tahoma"/>
        </w:rPr>
        <w:t xml:space="preserve">. 1,3 = </w:t>
      </w:r>
      <w:r>
        <w:rPr>
          <w:rFonts w:cs="Tahoma"/>
        </w:rPr>
        <w:t>8</w:t>
      </w:r>
      <w:r w:rsidRPr="00870772">
        <w:rPr>
          <w:rFonts w:cs="Tahoma"/>
        </w:rPr>
        <w:t xml:space="preserve"> osob </w:t>
      </w:r>
    </w:p>
    <w:p w14:paraId="555EA82F" w14:textId="77777777" w:rsidR="00BB682C" w:rsidRPr="00870772" w:rsidRDefault="00BB682C" w:rsidP="00BB682C">
      <w:pPr>
        <w:pStyle w:val="Odstavecseseznamem"/>
        <w:numPr>
          <w:ilvl w:val="0"/>
          <w:numId w:val="58"/>
        </w:numPr>
        <w:spacing w:after="120" w:line="240" w:lineRule="atLeast"/>
        <w:rPr>
          <w:rFonts w:cs="Tahoma"/>
        </w:rPr>
      </w:pPr>
      <w:r w:rsidRPr="00870772">
        <w:rPr>
          <w:rFonts w:cs="Tahoma"/>
        </w:rPr>
        <w:t>Pol. 4.1, tab. 1, ČSN 73 818 – Nový počet lůžek</w:t>
      </w:r>
      <w:r>
        <w:rPr>
          <w:rFonts w:cs="Tahoma"/>
        </w:rPr>
        <w:t xml:space="preserve"> </w:t>
      </w:r>
      <w:proofErr w:type="gramStart"/>
      <w:r>
        <w:rPr>
          <w:rFonts w:cs="Tahoma"/>
        </w:rPr>
        <w:t>8</w:t>
      </w:r>
      <w:r w:rsidRPr="00870772">
        <w:rPr>
          <w:rFonts w:cs="Tahoma"/>
        </w:rPr>
        <w:t xml:space="preserve"> .</w:t>
      </w:r>
      <w:proofErr w:type="gramEnd"/>
      <w:r w:rsidRPr="00870772">
        <w:rPr>
          <w:rFonts w:cs="Tahoma"/>
        </w:rPr>
        <w:t xml:space="preserve"> </w:t>
      </w:r>
      <w:proofErr w:type="spellStart"/>
      <w:r w:rsidRPr="00870772">
        <w:rPr>
          <w:rFonts w:cs="Tahoma"/>
        </w:rPr>
        <w:t>kof</w:t>
      </w:r>
      <w:proofErr w:type="spellEnd"/>
      <w:r w:rsidRPr="00870772">
        <w:rPr>
          <w:rFonts w:cs="Tahoma"/>
        </w:rPr>
        <w:t>. 1,3 =</w:t>
      </w:r>
      <w:r>
        <w:rPr>
          <w:rFonts w:cs="Tahoma"/>
        </w:rPr>
        <w:t xml:space="preserve">11 </w:t>
      </w:r>
      <w:r w:rsidRPr="00870772">
        <w:rPr>
          <w:rFonts w:cs="Tahoma"/>
        </w:rPr>
        <w:t xml:space="preserve">osob </w:t>
      </w:r>
    </w:p>
    <w:p w14:paraId="2B670258" w14:textId="66C6E759" w:rsidR="00BB682C" w:rsidRPr="000B7A3D" w:rsidRDefault="00BB682C" w:rsidP="00BB682C">
      <w:pPr>
        <w:pStyle w:val="Odstavecseseznamem"/>
        <w:numPr>
          <w:ilvl w:val="0"/>
          <w:numId w:val="58"/>
        </w:numPr>
        <w:spacing w:after="120" w:line="240" w:lineRule="atLeast"/>
        <w:rPr>
          <w:rFonts w:cs="Tahoma"/>
          <w:color w:val="000000" w:themeColor="text1"/>
        </w:rPr>
      </w:pPr>
      <w:r w:rsidRPr="00870772">
        <w:rPr>
          <w:rFonts w:cs="Tahoma"/>
        </w:rPr>
        <w:t xml:space="preserve">Počet osob v prostoru je navýšen o </w:t>
      </w:r>
      <w:r>
        <w:rPr>
          <w:rFonts w:cs="Tahoma"/>
        </w:rPr>
        <w:t xml:space="preserve">37,5 </w:t>
      </w:r>
      <w:proofErr w:type="gramStart"/>
      <w:r w:rsidRPr="00870772">
        <w:rPr>
          <w:rFonts w:cs="Tahoma"/>
        </w:rPr>
        <w:t>%</w:t>
      </w:r>
      <w:r>
        <w:rPr>
          <w:rFonts w:cs="Tahoma"/>
        </w:rPr>
        <w:t xml:space="preserve"> &gt;</w:t>
      </w:r>
      <w:proofErr w:type="gramEnd"/>
      <w:r>
        <w:rPr>
          <w:rFonts w:cs="Tahoma"/>
        </w:rPr>
        <w:t xml:space="preserve"> 20 %. </w:t>
      </w:r>
      <w:r w:rsidRPr="000B7A3D">
        <w:rPr>
          <w:rFonts w:cs="Tahoma"/>
          <w:color w:val="000000" w:themeColor="text1"/>
        </w:rPr>
        <w:t xml:space="preserve">Evakuace z prostor je vyhodnocena v bodě </w:t>
      </w:r>
      <w:r w:rsidR="00933D35">
        <w:rPr>
          <w:rFonts w:cs="Tahoma"/>
          <w:color w:val="000000" w:themeColor="text1"/>
        </w:rPr>
        <w:t>6</w:t>
      </w:r>
      <w:r w:rsidRPr="000B7A3D">
        <w:rPr>
          <w:rFonts w:cs="Tahoma"/>
          <w:color w:val="000000" w:themeColor="text1"/>
        </w:rPr>
        <w:t xml:space="preserve">.3 tohoto PBŘ. </w:t>
      </w:r>
    </w:p>
    <w:p w14:paraId="29D1B9B2" w14:textId="77777777" w:rsidR="00BB682C" w:rsidRPr="00BB682C" w:rsidRDefault="00BB682C" w:rsidP="00BB682C">
      <w:pPr>
        <w:pStyle w:val="Odstavecseseznamem"/>
        <w:numPr>
          <w:ilvl w:val="0"/>
          <w:numId w:val="58"/>
        </w:numPr>
        <w:spacing w:after="120" w:line="240" w:lineRule="atLeast"/>
        <w:rPr>
          <w:rFonts w:cs="Tahoma"/>
          <w:color w:val="000000" w:themeColor="text1"/>
        </w:rPr>
      </w:pPr>
      <w:r w:rsidRPr="000B7A3D">
        <w:rPr>
          <w:rFonts w:cs="Tahoma"/>
          <w:color w:val="000000" w:themeColor="text1"/>
        </w:rPr>
        <w:t xml:space="preserve">Stavebnímu úpravami nejsou změněny parametry stávajících únikových cest. </w:t>
      </w:r>
    </w:p>
    <w:p w14:paraId="74F1A09E" w14:textId="77777777" w:rsidR="00BB682C" w:rsidRPr="00870772" w:rsidRDefault="00BB682C" w:rsidP="00BB682C">
      <w:pPr>
        <w:numPr>
          <w:ilvl w:val="0"/>
          <w:numId w:val="65"/>
        </w:numPr>
        <w:spacing w:after="120" w:line="240" w:lineRule="atLeast"/>
        <w:rPr>
          <w:rFonts w:cs="Tahoma"/>
        </w:rPr>
      </w:pPr>
      <w:r w:rsidRPr="00870772">
        <w:rPr>
          <w:rFonts w:cs="Tahoma"/>
        </w:rPr>
        <w:t>V objektu nedochází ke zvýšení počtu osob s omezenou schopností pohybu nebo neschopných samostatného pohybu o více než 12 osob.</w:t>
      </w:r>
    </w:p>
    <w:p w14:paraId="2E33315F" w14:textId="77777777" w:rsidR="00BB682C" w:rsidRPr="00A40CFD" w:rsidRDefault="00BB682C" w:rsidP="00BB682C">
      <w:pPr>
        <w:pStyle w:val="Odstavecseseznamem"/>
        <w:numPr>
          <w:ilvl w:val="0"/>
          <w:numId w:val="14"/>
        </w:numPr>
        <w:spacing w:line="240" w:lineRule="atLeast"/>
        <w:rPr>
          <w:rFonts w:cs="Tahoma"/>
          <w:color w:val="000000" w:themeColor="text1"/>
        </w:rPr>
      </w:pPr>
      <w:r w:rsidRPr="00A40CFD">
        <w:rPr>
          <w:rFonts w:cs="Tahoma"/>
          <w:color w:val="000000" w:themeColor="text1"/>
        </w:rPr>
        <w:t xml:space="preserve">Dle pol. 3.1.t, tab. A1 ČSN 73 0835 je v řešeném prostoru 100 % osob neschopných samostatného pohybu. Tento poměr zůstává nadále zachován. Počet osob neschopných samostatného pohybu se v řešeném prostoru oproti původnímu stavu zvyšuje o 2 osoby (dvě lůžka). 2 </w:t>
      </w:r>
      <w:proofErr w:type="gramStart"/>
      <w:r w:rsidRPr="00A40CFD">
        <w:rPr>
          <w:rFonts w:cs="Tahoma"/>
          <w:color w:val="000000" w:themeColor="text1"/>
        </w:rPr>
        <w:t>&lt; 12</w:t>
      </w:r>
      <w:proofErr w:type="gramEnd"/>
      <w:r w:rsidRPr="00A40CFD">
        <w:rPr>
          <w:rFonts w:cs="Tahoma"/>
          <w:color w:val="000000" w:themeColor="text1"/>
        </w:rPr>
        <w:t xml:space="preserve"> osob – vyhovuje. </w:t>
      </w:r>
    </w:p>
    <w:p w14:paraId="41D9BA29" w14:textId="77777777" w:rsidR="00B63072" w:rsidRPr="00870772" w:rsidRDefault="00B63072" w:rsidP="00140808">
      <w:pPr>
        <w:numPr>
          <w:ilvl w:val="0"/>
          <w:numId w:val="65"/>
        </w:numPr>
        <w:spacing w:line="240" w:lineRule="atLeast"/>
        <w:rPr>
          <w:rFonts w:cs="Tahoma"/>
        </w:rPr>
      </w:pPr>
      <w:r w:rsidRPr="00870772">
        <w:rPr>
          <w:rFonts w:cs="Tahoma"/>
        </w:rPr>
        <w:t>Nedochází k záměně funkce objektů ve vztahu na příslušné projektové normy.</w:t>
      </w:r>
    </w:p>
    <w:p w14:paraId="58C78831" w14:textId="77777777" w:rsidR="00B63072" w:rsidRPr="00870772" w:rsidRDefault="00B63072" w:rsidP="00931D3D">
      <w:pPr>
        <w:pStyle w:val="Odstavecseseznamem"/>
        <w:numPr>
          <w:ilvl w:val="0"/>
          <w:numId w:val="14"/>
        </w:numPr>
        <w:spacing w:line="240" w:lineRule="atLeast"/>
        <w:rPr>
          <w:rFonts w:cs="Tahoma"/>
        </w:rPr>
      </w:pPr>
      <w:r w:rsidRPr="00870772">
        <w:rPr>
          <w:color w:val="000000" w:themeColor="text1"/>
        </w:rPr>
        <w:t xml:space="preserve">Řešené prostory byly a nadále budou zařazeny dle čl. 4.3.b) ČSN 73 0835 jako část zdravotnického zařízení LZ2.  </w:t>
      </w:r>
    </w:p>
    <w:p w14:paraId="79C09CB5" w14:textId="77777777" w:rsidR="00B63072" w:rsidRDefault="00B63072" w:rsidP="00140808">
      <w:pPr>
        <w:numPr>
          <w:ilvl w:val="0"/>
          <w:numId w:val="65"/>
        </w:numPr>
        <w:spacing w:line="240" w:lineRule="atLeast"/>
        <w:rPr>
          <w:rFonts w:cs="Tahoma"/>
        </w:rPr>
      </w:pPr>
      <w:r w:rsidRPr="00870772">
        <w:rPr>
          <w:rFonts w:cs="Tahoma"/>
        </w:rPr>
        <w:t>Nedochází ke změně objektů nástavbou, vestavbou, přístavbou ani k jiným podstatným stavebním změnám.</w:t>
      </w:r>
    </w:p>
    <w:p w14:paraId="6D48D4F2" w14:textId="77777777" w:rsidR="00B63072" w:rsidRDefault="00B63072" w:rsidP="00931D3D">
      <w:pPr>
        <w:pStyle w:val="Odstavecseseznamem"/>
        <w:numPr>
          <w:ilvl w:val="0"/>
          <w:numId w:val="14"/>
        </w:numPr>
        <w:spacing w:line="240" w:lineRule="atLeast"/>
        <w:rPr>
          <w:rFonts w:cs="Tahoma"/>
        </w:rPr>
      </w:pPr>
      <w:r w:rsidRPr="004C30DD">
        <w:rPr>
          <w:rFonts w:cs="Tahoma"/>
        </w:rPr>
        <w:t>Rekonstrukcí dochází k náhradě původních konstrukcí za nové druhu DP1 ve většině případů s požární odolností.</w:t>
      </w:r>
    </w:p>
    <w:p w14:paraId="1064428B" w14:textId="40249761" w:rsidR="00411FFD" w:rsidRPr="00C413D2" w:rsidRDefault="00411FFD" w:rsidP="00931D3D">
      <w:pPr>
        <w:pStyle w:val="Odstavecseseznamem"/>
        <w:numPr>
          <w:ilvl w:val="0"/>
          <w:numId w:val="14"/>
        </w:numPr>
        <w:spacing w:line="240" w:lineRule="atLeast"/>
        <w:rPr>
          <w:rFonts w:cs="Tahoma"/>
        </w:rPr>
      </w:pPr>
      <w:r>
        <w:rPr>
          <w:rFonts w:cs="Tahoma"/>
        </w:rPr>
        <w:t xml:space="preserve">V části DIP dochází k přístavbě – rozšíření DIP do prostoru původního balkónu. </w:t>
      </w:r>
    </w:p>
    <w:p w14:paraId="1E1E383C" w14:textId="77777777" w:rsidR="00B63072" w:rsidRPr="00870772" w:rsidRDefault="00B63072" w:rsidP="00B63072">
      <w:pPr>
        <w:spacing w:line="240" w:lineRule="atLeast"/>
        <w:rPr>
          <w:rFonts w:cs="Tahoma"/>
        </w:rPr>
      </w:pPr>
      <w:r w:rsidRPr="00870772">
        <w:rPr>
          <w:rFonts w:cs="Tahoma"/>
        </w:rPr>
        <w:t>Dle čl.3.</w:t>
      </w:r>
      <w:proofErr w:type="gramStart"/>
      <w:r w:rsidRPr="00870772">
        <w:rPr>
          <w:rFonts w:cs="Tahoma"/>
        </w:rPr>
        <w:t>1 - 3</w:t>
      </w:r>
      <w:proofErr w:type="gramEnd"/>
      <w:r w:rsidRPr="00870772">
        <w:rPr>
          <w:rFonts w:cs="Tahoma"/>
        </w:rPr>
        <w:t xml:space="preserve">.3 ČSN 73 0834 se jedná o </w:t>
      </w:r>
      <w:r w:rsidRPr="00870772">
        <w:rPr>
          <w:rFonts w:cs="Tahoma"/>
          <w:b/>
        </w:rPr>
        <w:t>změnu staveb skupiny I</w:t>
      </w:r>
      <w:r w:rsidRPr="00870772">
        <w:rPr>
          <w:rFonts w:cs="Tahoma"/>
        </w:rPr>
        <w:t>.</w:t>
      </w:r>
    </w:p>
    <w:p w14:paraId="08601411" w14:textId="77777777" w:rsidR="00B63072" w:rsidRPr="00870772" w:rsidRDefault="00B63072" w:rsidP="00B63072">
      <w:pPr>
        <w:spacing w:line="240" w:lineRule="atLeast"/>
        <w:rPr>
          <w:rFonts w:cs="Tahoma"/>
        </w:rPr>
      </w:pPr>
    </w:p>
    <w:p w14:paraId="68EE817A" w14:textId="10E20C3B" w:rsidR="00B63072" w:rsidRPr="00870772" w:rsidRDefault="00933D35" w:rsidP="00B63072">
      <w:pPr>
        <w:pStyle w:val="Nadpis3"/>
      </w:pPr>
      <w:bookmarkStart w:id="40" w:name="_Toc184926753"/>
      <w:r>
        <w:t>6</w:t>
      </w:r>
      <w:r w:rsidR="00B63072" w:rsidRPr="00870772">
        <w:t>.2</w:t>
      </w:r>
      <w:r w:rsidR="00B63072" w:rsidRPr="00870772">
        <w:tab/>
        <w:t xml:space="preserve">Posouzení technických požadavků na změny staveb skupiny I </w:t>
      </w:r>
      <w:r w:rsidR="00B63072" w:rsidRPr="00870772">
        <w:br/>
        <w:t>dle kapitoly 4 ČSN 73 0834</w:t>
      </w:r>
      <w:bookmarkEnd w:id="40"/>
    </w:p>
    <w:p w14:paraId="20EA1318" w14:textId="77777777" w:rsidR="00B63072" w:rsidRPr="00870772" w:rsidRDefault="00B63072" w:rsidP="007E679D">
      <w:pPr>
        <w:numPr>
          <w:ilvl w:val="0"/>
          <w:numId w:val="66"/>
        </w:numPr>
        <w:spacing w:line="240" w:lineRule="atLeast"/>
        <w:rPr>
          <w:rFonts w:cs="Tahoma"/>
        </w:rPr>
      </w:pPr>
      <w:r w:rsidRPr="00870772">
        <w:rPr>
          <w:rFonts w:cs="Tahoma"/>
        </w:rPr>
        <w:t xml:space="preserve">Požární odolnost měněných prvků použitých v měněných nosných stavebních konstrukcích, které zajišťují stabilitu objektu nebo jeho části, nebo jsou použity v konstrukcích ohraničujících únikové cesty nebo oddělující prostory dotčené změnou stavby od prostorů neměněných, není snížena pod původní hodnotu. </w:t>
      </w:r>
    </w:p>
    <w:p w14:paraId="67A4D8AB" w14:textId="77777777" w:rsidR="00DA45BF" w:rsidRPr="00952EDA" w:rsidRDefault="00DA45BF" w:rsidP="00DA45BF">
      <w:pPr>
        <w:pStyle w:val="Standard"/>
        <w:spacing w:after="120"/>
        <w:ind w:left="360"/>
      </w:pPr>
      <w:r w:rsidRPr="00870772">
        <w:t xml:space="preserve">Požadovaný druh konstrukcí a jejich nejnižší požární odolnost je posouzena </w:t>
      </w:r>
      <w:r>
        <w:br/>
      </w:r>
      <w:r w:rsidRPr="00870772">
        <w:t xml:space="preserve">dle ČSN 73 0810 a dle tab. 12 ČSN 73 0802 </w:t>
      </w:r>
      <w:r>
        <w:t xml:space="preserve">pro III.SPB </w:t>
      </w:r>
      <w:r w:rsidRPr="00870772">
        <w:rPr>
          <w:rFonts w:cs="Tahoma"/>
        </w:rPr>
        <w:t xml:space="preserve">v návaznosti na §18; </w:t>
      </w:r>
      <w:r w:rsidRPr="00870772">
        <w:rPr>
          <w:color w:val="000000"/>
        </w:rPr>
        <w:t xml:space="preserve">odst. 4; </w:t>
      </w:r>
      <w:r w:rsidRPr="00870772">
        <w:rPr>
          <w:rFonts w:cs="Tahoma"/>
        </w:rPr>
        <w:t>vyhl.č.23/2008 Sb. ve znění pozdějších předpisů, který stanovuje, že</w:t>
      </w:r>
      <w:r w:rsidRPr="00870772">
        <w:rPr>
          <w:color w:val="000000"/>
        </w:rPr>
        <w:t xml:space="preserve"> požárně dělící a nosné konstrukce zdravotnického zařízení musí vykazovat požární odolnost </w:t>
      </w:r>
      <w:r>
        <w:rPr>
          <w:color w:val="000000"/>
        </w:rPr>
        <w:br/>
      </w:r>
      <w:r w:rsidRPr="00870772">
        <w:rPr>
          <w:color w:val="000000"/>
        </w:rPr>
        <w:t>min. 30 min nebo vyšší.</w:t>
      </w:r>
      <w:r>
        <w:rPr>
          <w:color w:val="000000"/>
        </w:rPr>
        <w:t xml:space="preserve"> </w:t>
      </w:r>
    </w:p>
    <w:p w14:paraId="3A190A50" w14:textId="77777777" w:rsidR="00DA45BF" w:rsidRPr="0005194E" w:rsidRDefault="00DA45BF" w:rsidP="007E679D">
      <w:pPr>
        <w:pStyle w:val="Odstavecseseznamem"/>
        <w:spacing w:line="240" w:lineRule="atLeast"/>
        <w:ind w:left="360"/>
        <w:contextualSpacing w:val="0"/>
        <w:rPr>
          <w:rFonts w:cs="Tahoma"/>
          <w:color w:val="000000" w:themeColor="text1"/>
        </w:rPr>
      </w:pPr>
      <w:r w:rsidRPr="0005194E">
        <w:rPr>
          <w:color w:val="000000" w:themeColor="text1"/>
        </w:rPr>
        <w:t xml:space="preserve">Stávající a nové zděné stěny z keramických a pórobetonových tvárnic </w:t>
      </w:r>
      <w:r w:rsidRPr="0005194E">
        <w:rPr>
          <w:color w:val="000000" w:themeColor="text1"/>
        </w:rPr>
        <w:br/>
        <w:t xml:space="preserve">tl.  min. 100 mm s požární odolností – požární odolnost EI120/DP1 – vyhovuje pro III.SPB </w:t>
      </w:r>
    </w:p>
    <w:p w14:paraId="301EA07B" w14:textId="77777777" w:rsidR="00C7386F" w:rsidRDefault="00DA45BF" w:rsidP="00C7386F">
      <w:pPr>
        <w:pStyle w:val="Odstavecseseznamem"/>
        <w:spacing w:line="240" w:lineRule="atLeast"/>
        <w:ind w:left="360"/>
        <w:contextualSpacing w:val="0"/>
        <w:rPr>
          <w:color w:val="000000" w:themeColor="text1"/>
        </w:rPr>
      </w:pPr>
      <w:r>
        <w:rPr>
          <w:color w:val="000000" w:themeColor="text1"/>
        </w:rPr>
        <w:t xml:space="preserve">Ostatní zděné stěny tl. </w:t>
      </w:r>
      <w:proofErr w:type="gramStart"/>
      <w:r>
        <w:rPr>
          <w:color w:val="000000" w:themeColor="text1"/>
        </w:rPr>
        <w:t>150 – 500</w:t>
      </w:r>
      <w:proofErr w:type="gramEnd"/>
      <w:r>
        <w:rPr>
          <w:color w:val="000000" w:themeColor="text1"/>
        </w:rPr>
        <w:t xml:space="preserve"> mm – požární odolnost min. REI120/DP1 – vyhovuje pro III.SPB</w:t>
      </w:r>
    </w:p>
    <w:p w14:paraId="6912A6E7" w14:textId="7965383A" w:rsidR="00C7386F" w:rsidRDefault="00C7386F" w:rsidP="00C7386F">
      <w:pPr>
        <w:pStyle w:val="Odstavecseseznamem"/>
        <w:spacing w:line="240" w:lineRule="atLeast"/>
        <w:ind w:left="360"/>
        <w:contextualSpacing w:val="0"/>
        <w:rPr>
          <w:color w:val="000000"/>
        </w:rPr>
      </w:pPr>
      <w:r>
        <w:rPr>
          <w:rFonts w:cs="Tahoma"/>
        </w:rPr>
        <w:t>Případné nové z</w:t>
      </w:r>
      <w:r w:rsidRPr="00870772">
        <w:rPr>
          <w:rFonts w:cs="Tahoma"/>
        </w:rPr>
        <w:t>ateplení obvodových stěn objektu bude provedeno ucelenou sestavou ETICS v souladu s čl. 3.1.</w:t>
      </w:r>
      <w:proofErr w:type="gramStart"/>
      <w:r w:rsidRPr="00870772">
        <w:rPr>
          <w:rFonts w:cs="Tahoma"/>
        </w:rPr>
        <w:t>3b</w:t>
      </w:r>
      <w:proofErr w:type="gramEnd"/>
      <w:r w:rsidRPr="00870772">
        <w:rPr>
          <w:rFonts w:cs="Tahoma"/>
        </w:rPr>
        <w:t xml:space="preserve">) dle čl. 3.1.3.4 ČSN 73 0810, která je kontaktně spojena se zateplovanou konstrukcí a bude </w:t>
      </w:r>
      <w:r w:rsidRPr="00870772">
        <w:rPr>
          <w:color w:val="000000"/>
        </w:rPr>
        <w:t>vykazovat index šíření plamene po povrchu</w:t>
      </w:r>
      <w:r w:rsidR="00712DB1">
        <w:rPr>
          <w:color w:val="000000"/>
        </w:rPr>
        <w:t xml:space="preserve"> </w:t>
      </w:r>
      <w:proofErr w:type="spellStart"/>
      <w:r w:rsidRPr="00870772">
        <w:rPr>
          <w:color w:val="000000"/>
        </w:rPr>
        <w:t>i</w:t>
      </w:r>
      <w:r w:rsidRPr="00870772">
        <w:rPr>
          <w:color w:val="000000"/>
          <w:vertAlign w:val="subscript"/>
        </w:rPr>
        <w:t>s</w:t>
      </w:r>
      <w:proofErr w:type="spellEnd"/>
      <w:r w:rsidRPr="00870772">
        <w:rPr>
          <w:color w:val="000000"/>
        </w:rPr>
        <w:t xml:space="preserve"> = 0 mm/min.</w:t>
      </w:r>
    </w:p>
    <w:p w14:paraId="6FD04A96" w14:textId="77777777" w:rsidR="0012029A" w:rsidRDefault="0012029A" w:rsidP="00C7386F">
      <w:pPr>
        <w:pStyle w:val="Odstavecseseznamem"/>
        <w:spacing w:line="240" w:lineRule="atLeast"/>
        <w:ind w:left="360"/>
        <w:contextualSpacing w:val="0"/>
        <w:rPr>
          <w:color w:val="000000"/>
        </w:rPr>
      </w:pPr>
    </w:p>
    <w:p w14:paraId="45F8CD4C" w14:textId="77777777" w:rsidR="00C7386F" w:rsidRDefault="00C7386F" w:rsidP="00C7386F">
      <w:pPr>
        <w:pStyle w:val="Odstavecseseznamem"/>
        <w:spacing w:line="240" w:lineRule="atLeast"/>
        <w:ind w:left="360"/>
        <w:contextualSpacing w:val="0"/>
        <w:rPr>
          <w:color w:val="000000"/>
        </w:rPr>
      </w:pPr>
      <w:r>
        <w:rPr>
          <w:color w:val="000000"/>
        </w:rPr>
        <w:lastRenderedPageBreak/>
        <w:t>Případné nové z</w:t>
      </w:r>
      <w:r w:rsidRPr="00870772">
        <w:rPr>
          <w:color w:val="000000"/>
        </w:rPr>
        <w:t xml:space="preserve">ateplení v ploše fasády bude v souladu s čl. 3.1.3.4 ČSN 73 0810 </w:t>
      </w:r>
      <w:r w:rsidRPr="00870772">
        <w:rPr>
          <w:color w:val="000000"/>
        </w:rPr>
        <w:br/>
        <w:t>a čl. 6.3.3 ČSN 73 0835 provedeno z minerální izolace s konečnou úpravou omítkou</w:t>
      </w:r>
      <w:r>
        <w:rPr>
          <w:color w:val="000000"/>
        </w:rPr>
        <w:t xml:space="preserve">. </w:t>
      </w:r>
    </w:p>
    <w:p w14:paraId="54BB8EE7" w14:textId="244C68B9" w:rsidR="00C7386F" w:rsidRPr="00C7386F" w:rsidRDefault="00C7386F" w:rsidP="00C7386F">
      <w:pPr>
        <w:pStyle w:val="Odstavecseseznamem"/>
        <w:spacing w:line="240" w:lineRule="atLeast"/>
        <w:ind w:left="360"/>
        <w:contextualSpacing w:val="0"/>
        <w:rPr>
          <w:color w:val="000000" w:themeColor="text1"/>
        </w:rPr>
      </w:pPr>
      <w:r w:rsidRPr="00870772">
        <w:rPr>
          <w:color w:val="000000"/>
        </w:rPr>
        <w:t>Zateplovací systém ETICS bude jako celek vykazovat třídu reakce na oheň A</w:t>
      </w:r>
      <w:r w:rsidRPr="00870772">
        <w:rPr>
          <w:color w:val="000000"/>
          <w:vertAlign w:val="subscript"/>
        </w:rPr>
        <w:t>2</w:t>
      </w:r>
      <w:r w:rsidRPr="00870772">
        <w:rPr>
          <w:color w:val="000000"/>
        </w:rPr>
        <w:t xml:space="preserve"> </w:t>
      </w:r>
      <w:r w:rsidRPr="00870772">
        <w:rPr>
          <w:color w:val="000000"/>
        </w:rPr>
        <w:br/>
        <w:t xml:space="preserve">a povrchová vrstva zateplovacího systému bude vykazovat index šíření plamene po povrchu </w:t>
      </w:r>
      <w:proofErr w:type="spellStart"/>
      <w:r w:rsidRPr="00870772">
        <w:rPr>
          <w:color w:val="000000"/>
        </w:rPr>
        <w:t>i</w:t>
      </w:r>
      <w:r w:rsidRPr="00870772">
        <w:rPr>
          <w:color w:val="000000"/>
          <w:vertAlign w:val="subscript"/>
        </w:rPr>
        <w:t>s</w:t>
      </w:r>
      <w:proofErr w:type="spellEnd"/>
      <w:r w:rsidRPr="00870772">
        <w:rPr>
          <w:color w:val="000000"/>
        </w:rPr>
        <w:t xml:space="preserve"> = 0 mm/min.</w:t>
      </w:r>
    </w:p>
    <w:p w14:paraId="6E1449AD" w14:textId="1C504433" w:rsidR="002451DC" w:rsidRDefault="00DA45BF" w:rsidP="002451DC">
      <w:pPr>
        <w:pStyle w:val="Odstavecseseznamem"/>
        <w:spacing w:line="240" w:lineRule="atLeast"/>
        <w:ind w:left="360"/>
        <w:contextualSpacing w:val="0"/>
        <w:rPr>
          <w:color w:val="000000" w:themeColor="text1"/>
        </w:rPr>
      </w:pPr>
      <w:r w:rsidRPr="007E679D">
        <w:rPr>
          <w:rFonts w:cs="Tahoma"/>
          <w:color w:val="000000" w:themeColor="text1"/>
        </w:rPr>
        <w:t>Stávající ŽB stropy s požární odolností min. REI60/DP1</w:t>
      </w:r>
      <w:r w:rsidRPr="007E679D">
        <w:rPr>
          <w:color w:val="000000" w:themeColor="text1"/>
        </w:rPr>
        <w:t>– vyhovuje pro III.SPB v</w:t>
      </w:r>
      <w:r w:rsidR="002451DC">
        <w:rPr>
          <w:color w:val="000000" w:themeColor="text1"/>
        </w:rPr>
        <w:t> </w:t>
      </w:r>
      <w:r w:rsidRPr="007E679D">
        <w:rPr>
          <w:color w:val="000000" w:themeColor="text1"/>
        </w:rPr>
        <w:t>NP</w:t>
      </w:r>
    </w:p>
    <w:p w14:paraId="2E8413F5" w14:textId="5CE085D1" w:rsidR="00496E64" w:rsidRPr="0012029A" w:rsidRDefault="002451DC" w:rsidP="00496E64">
      <w:pPr>
        <w:pStyle w:val="Odstavecseseznamem"/>
        <w:spacing w:line="240" w:lineRule="atLeast"/>
        <w:ind w:left="360"/>
        <w:contextualSpacing w:val="0"/>
        <w:rPr>
          <w:color w:val="000000" w:themeColor="text1"/>
        </w:rPr>
      </w:pPr>
      <w:r>
        <w:rPr>
          <w:rFonts w:cs="Tahoma"/>
          <w:color w:val="000000"/>
        </w:rPr>
        <w:t>Nová střecha nad přístavbou DIP je plochá. Nosná konstrukce střechy je tvořena ocelovými nosníky se záklopem dřev</w:t>
      </w:r>
      <w:r w:rsidR="00BC6EAF">
        <w:rPr>
          <w:rFonts w:cs="Tahoma"/>
          <w:color w:val="000000"/>
        </w:rPr>
        <w:t>ě</w:t>
      </w:r>
      <w:r>
        <w:rPr>
          <w:rFonts w:cs="Tahoma"/>
          <w:color w:val="000000"/>
        </w:rPr>
        <w:t>ným krovem a dřev</w:t>
      </w:r>
      <w:r w:rsidR="00BC6EAF">
        <w:rPr>
          <w:rFonts w:cs="Tahoma"/>
          <w:color w:val="000000"/>
        </w:rPr>
        <w:t>ě</w:t>
      </w:r>
      <w:r>
        <w:rPr>
          <w:rFonts w:cs="Tahoma"/>
          <w:color w:val="000000"/>
        </w:rPr>
        <w:t>nými deskami. Střešní krytina je tvořena hydroizolačními, tepelně-izolačními a ochrannými vrstvami. Stře</w:t>
      </w:r>
      <w:r w:rsidR="00743CDE">
        <w:rPr>
          <w:rFonts w:cs="Tahoma"/>
          <w:color w:val="000000"/>
        </w:rPr>
        <w:t>š</w:t>
      </w:r>
      <w:r>
        <w:rPr>
          <w:rFonts w:cs="Tahoma"/>
          <w:color w:val="000000"/>
        </w:rPr>
        <w:t xml:space="preserve">ní </w:t>
      </w:r>
      <w:r w:rsidRPr="0012029A">
        <w:rPr>
          <w:rFonts w:cs="Tahoma"/>
          <w:color w:val="000000" w:themeColor="text1"/>
        </w:rPr>
        <w:t xml:space="preserve">plášť vykazuje klasifikaci </w:t>
      </w:r>
      <w:proofErr w:type="spellStart"/>
      <w:r w:rsidRPr="0012029A">
        <w:rPr>
          <w:rFonts w:cs="Tahoma"/>
          <w:color w:val="000000" w:themeColor="text1"/>
        </w:rPr>
        <w:t>Broof</w:t>
      </w:r>
      <w:proofErr w:type="spellEnd"/>
      <w:r w:rsidRPr="0012029A">
        <w:rPr>
          <w:rFonts w:cs="Tahoma"/>
          <w:color w:val="000000" w:themeColor="text1"/>
        </w:rPr>
        <w:t xml:space="preserve">(t3). Konstrukce střechy je instalována nad požárním stropem s požární odolností REI30/DP1 </w:t>
      </w:r>
      <w:r w:rsidRPr="0012029A">
        <w:rPr>
          <w:color w:val="000000" w:themeColor="text1"/>
        </w:rPr>
        <w:t xml:space="preserve">– vyhovuje pro III.SPB v PNP. </w:t>
      </w:r>
    </w:p>
    <w:p w14:paraId="12368F81" w14:textId="11C95052" w:rsidR="00496E64" w:rsidRPr="0012029A" w:rsidRDefault="00496E64" w:rsidP="00496E64">
      <w:pPr>
        <w:pStyle w:val="Odstavecseseznamem"/>
        <w:spacing w:line="240" w:lineRule="atLeast"/>
        <w:ind w:left="360"/>
        <w:contextualSpacing w:val="0"/>
        <w:rPr>
          <w:rFonts w:cs="Tahoma"/>
          <w:color w:val="000000" w:themeColor="text1"/>
        </w:rPr>
      </w:pPr>
      <w:r w:rsidRPr="0012029A">
        <w:rPr>
          <w:rFonts w:cs="Tahoma"/>
          <w:color w:val="000000" w:themeColor="text1"/>
        </w:rPr>
        <w:t>Případná revizní dvířka v požárním stropu</w:t>
      </w:r>
      <w:r w:rsidRPr="0012029A">
        <w:rPr>
          <w:color w:val="000000" w:themeColor="text1"/>
        </w:rPr>
        <w:t xml:space="preserve"> </w:t>
      </w:r>
      <w:r w:rsidRPr="0012029A">
        <w:rPr>
          <w:rFonts w:cs="Tahoma"/>
          <w:color w:val="000000" w:themeColor="text1"/>
        </w:rPr>
        <w:t>budou s požární odolností EW30/DP3</w:t>
      </w:r>
      <w:r w:rsidR="004B1190" w:rsidRPr="0012029A">
        <w:rPr>
          <w:rFonts w:cs="Tahoma"/>
          <w:color w:val="000000" w:themeColor="text1"/>
        </w:rPr>
        <w:br/>
        <w:t xml:space="preserve"> </w:t>
      </w:r>
      <w:r w:rsidR="004B1190" w:rsidRPr="0012029A">
        <w:rPr>
          <w:color w:val="000000" w:themeColor="text1"/>
        </w:rPr>
        <w:t>– vyhovuje pro III.SPB v PNP.</w:t>
      </w:r>
    </w:p>
    <w:p w14:paraId="0AE5D227" w14:textId="164379C8" w:rsidR="002451DC" w:rsidRPr="0012029A" w:rsidRDefault="00496E64" w:rsidP="00496E64">
      <w:pPr>
        <w:pStyle w:val="Odstavecseseznamem"/>
        <w:spacing w:line="240" w:lineRule="atLeast"/>
        <w:ind w:left="360"/>
        <w:contextualSpacing w:val="0"/>
        <w:rPr>
          <w:color w:val="000000" w:themeColor="text1"/>
        </w:rPr>
      </w:pPr>
      <w:r w:rsidRPr="0012029A">
        <w:rPr>
          <w:rFonts w:cs="Tahoma"/>
          <w:color w:val="000000" w:themeColor="text1"/>
        </w:rPr>
        <w:t>Případná vestavěná svítidla a klimatizační jednotky do podhledů s požární odolností musí být chráněna na požadovanou požární odolnost i z vrchní strany nad podhledem.</w:t>
      </w:r>
    </w:p>
    <w:p w14:paraId="1B55F775" w14:textId="0167808B" w:rsidR="00DA45BF" w:rsidRPr="0012029A" w:rsidRDefault="00DA45BF" w:rsidP="007E679D">
      <w:pPr>
        <w:pStyle w:val="Odstavecseseznamem"/>
        <w:spacing w:line="240" w:lineRule="atLeast"/>
        <w:ind w:left="360"/>
        <w:contextualSpacing w:val="0"/>
        <w:rPr>
          <w:rFonts w:cs="Tahoma"/>
          <w:color w:val="000000" w:themeColor="text1"/>
        </w:rPr>
      </w:pPr>
      <w:r w:rsidRPr="0012029A">
        <w:rPr>
          <w:color w:val="000000" w:themeColor="text1"/>
        </w:rPr>
        <w:t>Dveře na hranicích požárních úseků budou s požární odolností EI30-C-S</w:t>
      </w:r>
      <w:r w:rsidRPr="0012029A">
        <w:rPr>
          <w:color w:val="000000" w:themeColor="text1"/>
          <w:vertAlign w:val="subscript"/>
        </w:rPr>
        <w:t>200</w:t>
      </w:r>
      <w:r w:rsidRPr="0012029A">
        <w:rPr>
          <w:color w:val="000000" w:themeColor="text1"/>
        </w:rPr>
        <w:t xml:space="preserve">/DP3 – vyhovuje pro III.SPB </w:t>
      </w:r>
      <w:r w:rsidR="00834DEB" w:rsidRPr="0012029A">
        <w:rPr>
          <w:color w:val="000000" w:themeColor="text1"/>
        </w:rPr>
        <w:t>– viz. bod 14 tohoto PBŘ.</w:t>
      </w:r>
    </w:p>
    <w:p w14:paraId="38E69E3C" w14:textId="7DA9169A" w:rsidR="00C7386F" w:rsidRPr="0012029A" w:rsidRDefault="00DA45BF" w:rsidP="0012029A">
      <w:pPr>
        <w:pStyle w:val="Standard"/>
        <w:ind w:left="360"/>
        <w:rPr>
          <w:rFonts w:cs="Tahoma"/>
          <w:color w:val="000000" w:themeColor="text1"/>
          <w:szCs w:val="24"/>
        </w:rPr>
      </w:pPr>
      <w:r w:rsidRPr="0012029A">
        <w:rPr>
          <w:color w:val="000000" w:themeColor="text1"/>
        </w:rPr>
        <w:t>Atesty</w:t>
      </w:r>
      <w:r w:rsidRPr="0012029A">
        <w:rPr>
          <w:rFonts w:cs="Tahoma"/>
          <w:color w:val="000000" w:themeColor="text1"/>
          <w:szCs w:val="24"/>
        </w:rPr>
        <w:t>, certifikáty a prohlášení o shodě a montáži budou doloženy při kolaudaci. Tyto konstrukce smí provádět pouze oprávněné firmy či osoby.</w:t>
      </w:r>
    </w:p>
    <w:p w14:paraId="722D9556" w14:textId="0062720B" w:rsidR="00B63072" w:rsidRPr="00C7386F" w:rsidRDefault="00B63072" w:rsidP="00B63072">
      <w:pPr>
        <w:numPr>
          <w:ilvl w:val="0"/>
          <w:numId w:val="66"/>
        </w:numPr>
        <w:spacing w:line="240" w:lineRule="atLeast"/>
        <w:rPr>
          <w:rFonts w:cs="Tahoma"/>
        </w:rPr>
      </w:pPr>
      <w:r w:rsidRPr="00870772">
        <w:rPr>
          <w:rFonts w:cs="Tahoma"/>
        </w:rPr>
        <w:t>Třídy reakce stavebních výrobků na oheň nebo druh konstrukcí použitých v měněných stavebních konstrukcích není oproti původnímu stavu zhoršen. Na případné nové provedení povrchových úprav stěn a stropů není použito výrobků třídy reakce na oheň E nebo F a u stropů navíc hmot, které při požáru jako hořící odkapávají nebo odpadávají</w:t>
      </w:r>
      <w:r w:rsidR="00C7386F">
        <w:rPr>
          <w:rFonts w:cs="Tahoma"/>
        </w:rPr>
        <w:t xml:space="preserve">: </w:t>
      </w:r>
    </w:p>
    <w:p w14:paraId="59C6E652" w14:textId="77777777" w:rsidR="00B63072" w:rsidRPr="00870772" w:rsidRDefault="00B63072" w:rsidP="00931D3D">
      <w:pPr>
        <w:pStyle w:val="Odstavecseseznamem"/>
        <w:numPr>
          <w:ilvl w:val="0"/>
          <w:numId w:val="13"/>
        </w:numPr>
        <w:spacing w:line="240" w:lineRule="atLeast"/>
        <w:rPr>
          <w:rFonts w:cs="Tahoma"/>
        </w:rPr>
      </w:pPr>
      <w:r w:rsidRPr="00870772">
        <w:rPr>
          <w:rFonts w:cs="Tahoma"/>
        </w:rPr>
        <w:t>Keramická dlažba – třída reakce na oheň A</w:t>
      </w:r>
      <w:r w:rsidRPr="00870772">
        <w:rPr>
          <w:rFonts w:cs="Tahoma"/>
          <w:vertAlign w:val="subscript"/>
        </w:rPr>
        <w:t>2</w:t>
      </w:r>
      <w:r w:rsidRPr="00870772">
        <w:rPr>
          <w:rFonts w:cs="Tahoma"/>
        </w:rPr>
        <w:t xml:space="preserve"> – vyhovuje </w:t>
      </w:r>
    </w:p>
    <w:p w14:paraId="3E7ECF26" w14:textId="77777777" w:rsidR="00B63072" w:rsidRPr="00870772" w:rsidRDefault="00B63072" w:rsidP="00931D3D">
      <w:pPr>
        <w:pStyle w:val="Odstavecseseznamem"/>
        <w:numPr>
          <w:ilvl w:val="0"/>
          <w:numId w:val="13"/>
        </w:numPr>
        <w:spacing w:line="240" w:lineRule="atLeast"/>
        <w:rPr>
          <w:rFonts w:cs="Tahoma"/>
        </w:rPr>
      </w:pPr>
      <w:r w:rsidRPr="00870772">
        <w:rPr>
          <w:rFonts w:cs="Tahoma"/>
        </w:rPr>
        <w:t xml:space="preserve">Atestované PVC – třída reakce na oheň </w:t>
      </w:r>
      <w:r w:rsidRPr="00870772">
        <w:rPr>
          <w:szCs w:val="24"/>
        </w:rPr>
        <w:t>A1</w:t>
      </w:r>
      <w:r w:rsidRPr="00870772">
        <w:rPr>
          <w:szCs w:val="24"/>
          <w:vertAlign w:val="subscript"/>
        </w:rPr>
        <w:t>fl</w:t>
      </w:r>
      <w:r w:rsidRPr="00870772">
        <w:rPr>
          <w:szCs w:val="24"/>
        </w:rPr>
        <w:t xml:space="preserve"> až </w:t>
      </w:r>
      <w:proofErr w:type="spellStart"/>
      <w:r w:rsidRPr="00870772">
        <w:rPr>
          <w:szCs w:val="24"/>
        </w:rPr>
        <w:t>C</w:t>
      </w:r>
      <w:r w:rsidRPr="00870772">
        <w:rPr>
          <w:szCs w:val="24"/>
          <w:vertAlign w:val="subscript"/>
        </w:rPr>
        <w:t>fl</w:t>
      </w:r>
      <w:proofErr w:type="spellEnd"/>
      <w:r w:rsidRPr="00870772">
        <w:rPr>
          <w:szCs w:val="24"/>
        </w:rPr>
        <w:t xml:space="preserve"> </w:t>
      </w:r>
      <w:r w:rsidRPr="00870772">
        <w:rPr>
          <w:rFonts w:cs="Tahoma"/>
        </w:rPr>
        <w:t>– vyhovuje</w:t>
      </w:r>
    </w:p>
    <w:p w14:paraId="21DDCC35" w14:textId="77777777" w:rsidR="00B63072" w:rsidRPr="00870772" w:rsidRDefault="00B63072" w:rsidP="00931D3D">
      <w:pPr>
        <w:pStyle w:val="Odstavecseseznamem"/>
        <w:numPr>
          <w:ilvl w:val="0"/>
          <w:numId w:val="13"/>
        </w:numPr>
        <w:spacing w:line="240" w:lineRule="atLeast"/>
        <w:rPr>
          <w:rFonts w:cs="Tahoma"/>
        </w:rPr>
      </w:pPr>
      <w:r w:rsidRPr="00870772">
        <w:rPr>
          <w:rFonts w:cs="Tahoma"/>
        </w:rPr>
        <w:t>Zděné příčky a SDK příčky s konečnou úpravou omítkou – třída reakce na oheň A</w:t>
      </w:r>
      <w:r w:rsidRPr="00870772">
        <w:rPr>
          <w:rFonts w:cs="Tahoma"/>
          <w:vertAlign w:val="subscript"/>
        </w:rPr>
        <w:t>1</w:t>
      </w:r>
      <w:r w:rsidRPr="00870772">
        <w:rPr>
          <w:rFonts w:cs="Tahoma"/>
        </w:rPr>
        <w:t>/A</w:t>
      </w:r>
      <w:r w:rsidRPr="00870772">
        <w:rPr>
          <w:rFonts w:cs="Tahoma"/>
          <w:vertAlign w:val="subscript"/>
        </w:rPr>
        <w:t>2</w:t>
      </w:r>
      <w:r w:rsidRPr="00870772">
        <w:rPr>
          <w:rFonts w:cs="Tahoma"/>
        </w:rPr>
        <w:t xml:space="preserve"> – vyhovuje </w:t>
      </w:r>
    </w:p>
    <w:p w14:paraId="54EFDA34" w14:textId="77777777" w:rsidR="00B63072" w:rsidRPr="00870772" w:rsidRDefault="00B63072" w:rsidP="00931D3D">
      <w:pPr>
        <w:pStyle w:val="Odstavecseseznamem"/>
        <w:numPr>
          <w:ilvl w:val="0"/>
          <w:numId w:val="13"/>
        </w:numPr>
        <w:rPr>
          <w:szCs w:val="24"/>
        </w:rPr>
      </w:pPr>
      <w:r w:rsidRPr="00870772">
        <w:rPr>
          <w:szCs w:val="24"/>
        </w:rPr>
        <w:t xml:space="preserve">Na povrchové úpravy stavebních konstrukcí nesmí být použito hmot s indexem šíření plamene </w:t>
      </w:r>
      <w:proofErr w:type="spellStart"/>
      <w:r w:rsidRPr="00870772">
        <w:rPr>
          <w:szCs w:val="24"/>
        </w:rPr>
        <w:t>i</w:t>
      </w:r>
      <w:r w:rsidRPr="00870772">
        <w:rPr>
          <w:szCs w:val="24"/>
          <w:vertAlign w:val="subscript"/>
        </w:rPr>
        <w:t>s</w:t>
      </w:r>
      <w:proofErr w:type="spellEnd"/>
      <w:r w:rsidRPr="00870772">
        <w:rPr>
          <w:szCs w:val="24"/>
        </w:rPr>
        <w:t xml:space="preserve"> větším než 75 mm/min. u stěn a 50 mm/min. u podhledů. Nezávisle na indexu šíření plamene nesmí být u povrchových úprav konstrukcí mimo nášlapných vrstev podlah nebo lemovacích lišt keramických obkladů či podlahových krytin použito plastických hmot. </w:t>
      </w:r>
    </w:p>
    <w:p w14:paraId="1092EBA3" w14:textId="77777777" w:rsidR="00B63072" w:rsidRPr="00870772" w:rsidRDefault="00B63072" w:rsidP="00931D3D">
      <w:pPr>
        <w:pStyle w:val="Odstavecseseznamem"/>
        <w:numPr>
          <w:ilvl w:val="0"/>
          <w:numId w:val="13"/>
        </w:numPr>
        <w:rPr>
          <w:szCs w:val="24"/>
        </w:rPr>
      </w:pPr>
      <w:r w:rsidRPr="00870772">
        <w:rPr>
          <w:szCs w:val="24"/>
        </w:rPr>
        <w:t>Pro podlahové krytiny lze použít materiály klasifikované podle ČSN EN 13501-1 do tříd reakce na oheň A1</w:t>
      </w:r>
      <w:r w:rsidRPr="00870772">
        <w:rPr>
          <w:szCs w:val="24"/>
          <w:vertAlign w:val="subscript"/>
        </w:rPr>
        <w:t>fl</w:t>
      </w:r>
      <w:r w:rsidRPr="00870772">
        <w:rPr>
          <w:szCs w:val="24"/>
        </w:rPr>
        <w:t xml:space="preserve"> až </w:t>
      </w:r>
      <w:proofErr w:type="spellStart"/>
      <w:r w:rsidRPr="00870772">
        <w:rPr>
          <w:szCs w:val="24"/>
        </w:rPr>
        <w:t>C</w:t>
      </w:r>
      <w:r w:rsidRPr="00870772">
        <w:rPr>
          <w:szCs w:val="24"/>
          <w:vertAlign w:val="subscript"/>
        </w:rPr>
        <w:t>fl</w:t>
      </w:r>
      <w:proofErr w:type="spellEnd"/>
      <w:r w:rsidRPr="00870772">
        <w:rPr>
          <w:szCs w:val="24"/>
        </w:rPr>
        <w:t>.</w:t>
      </w:r>
    </w:p>
    <w:p w14:paraId="6F669185" w14:textId="77777777" w:rsidR="00B63072" w:rsidRPr="00870772" w:rsidRDefault="00B63072" w:rsidP="00931D3D">
      <w:pPr>
        <w:pStyle w:val="Odstavecseseznamem"/>
        <w:numPr>
          <w:ilvl w:val="0"/>
          <w:numId w:val="13"/>
        </w:numPr>
        <w:spacing w:line="240" w:lineRule="atLeast"/>
        <w:rPr>
          <w:rFonts w:cs="Tahoma"/>
          <w:color w:val="000000" w:themeColor="text1"/>
        </w:rPr>
      </w:pPr>
      <w:r w:rsidRPr="00870772">
        <w:rPr>
          <w:rFonts w:cs="Tahoma"/>
          <w:color w:val="000000" w:themeColor="text1"/>
        </w:rPr>
        <w:t xml:space="preserve">V souladu s tab. 1 ČSN 73 0835 musí volně vedené potrubní rozvody včetně jejich izolace vykazovat třídu reakce na oheň B-s1. </w:t>
      </w:r>
    </w:p>
    <w:p w14:paraId="4CE99C31" w14:textId="77777777" w:rsidR="00B63072" w:rsidRPr="00870772" w:rsidRDefault="00B63072" w:rsidP="00931D3D">
      <w:pPr>
        <w:pStyle w:val="Odstavecseseznamem"/>
        <w:numPr>
          <w:ilvl w:val="0"/>
          <w:numId w:val="13"/>
        </w:numPr>
        <w:rPr>
          <w:rFonts w:cs="Tahoma"/>
          <w:color w:val="000000" w:themeColor="text1"/>
        </w:rPr>
      </w:pPr>
      <w:r w:rsidRPr="00870772">
        <w:rPr>
          <w:rFonts w:cs="Tahoma"/>
          <w:color w:val="000000" w:themeColor="text1"/>
        </w:rPr>
        <w:t xml:space="preserve">Většina kabelových rozvodů je vedena v drážkách stěn s krytím omítkou minimální tloušťky 15 mm. </w:t>
      </w:r>
    </w:p>
    <w:p w14:paraId="3919EDD3" w14:textId="77777777" w:rsidR="00B63072" w:rsidRPr="0012029A" w:rsidRDefault="00B63072" w:rsidP="00931D3D">
      <w:pPr>
        <w:pStyle w:val="Odstavecseseznamem"/>
        <w:numPr>
          <w:ilvl w:val="0"/>
          <w:numId w:val="13"/>
        </w:numPr>
        <w:rPr>
          <w:rFonts w:cs="Arial"/>
          <w:color w:val="000000" w:themeColor="text1"/>
        </w:rPr>
      </w:pPr>
      <w:r w:rsidRPr="00870772">
        <w:rPr>
          <w:rFonts w:cs="Arial"/>
          <w:color w:val="000000" w:themeColor="text1"/>
        </w:rPr>
        <w:t xml:space="preserve">Všechny volně vedené kabely (tzn. kabely které nejsou vedeny pod omítkou </w:t>
      </w:r>
      <w:r w:rsidRPr="00870772">
        <w:rPr>
          <w:rFonts w:cs="Arial"/>
          <w:color w:val="000000" w:themeColor="text1"/>
        </w:rPr>
        <w:br/>
        <w:t>tl. min 15 mm) musí vykazovat třídu reakce na oheň</w:t>
      </w:r>
      <w:r w:rsidRPr="00870772">
        <w:rPr>
          <w:rFonts w:ascii="Courier New" w:hAnsi="Courier New" w:cs="Courier New"/>
          <w:color w:val="000000" w:themeColor="text1"/>
        </w:rPr>
        <w:t xml:space="preserve"> </w:t>
      </w:r>
      <w:r w:rsidRPr="00870772">
        <w:rPr>
          <w:rFonts w:cs="Tahoma"/>
          <w:color w:val="222222"/>
        </w:rPr>
        <w:t>B2</w:t>
      </w:r>
      <w:r w:rsidRPr="00870772">
        <w:rPr>
          <w:rFonts w:cs="Tahoma"/>
          <w:color w:val="222222"/>
          <w:vertAlign w:val="subscript"/>
        </w:rPr>
        <w:t>ca</w:t>
      </w:r>
      <w:r w:rsidRPr="00870772">
        <w:rPr>
          <w:rFonts w:cs="Tahoma"/>
          <w:color w:val="222222"/>
        </w:rPr>
        <w:t>-s</w:t>
      </w:r>
      <w:proofErr w:type="gramStart"/>
      <w:r w:rsidRPr="00870772">
        <w:rPr>
          <w:rFonts w:cs="Tahoma"/>
          <w:color w:val="222222"/>
        </w:rPr>
        <w:t>1,d</w:t>
      </w:r>
      <w:proofErr w:type="gramEnd"/>
      <w:r w:rsidRPr="00870772">
        <w:rPr>
          <w:rFonts w:cs="Tahoma"/>
          <w:color w:val="222222"/>
        </w:rPr>
        <w:t xml:space="preserve">1,a1. </w:t>
      </w:r>
      <w:r w:rsidRPr="00870772">
        <w:rPr>
          <w:rFonts w:cs="Tahoma"/>
        </w:rPr>
        <w:t>V případě, krytí volně vedených kabelů, musí být toto krytí provedeno z nehořlavých materiálů (třída reakce na oheň A1, A2).</w:t>
      </w:r>
    </w:p>
    <w:p w14:paraId="381270FD" w14:textId="77777777" w:rsidR="0012029A" w:rsidRDefault="0012029A" w:rsidP="0012029A">
      <w:pPr>
        <w:rPr>
          <w:rFonts w:cs="Arial"/>
          <w:color w:val="000000" w:themeColor="text1"/>
        </w:rPr>
      </w:pPr>
    </w:p>
    <w:p w14:paraId="1C2FACA4" w14:textId="77777777" w:rsidR="0012029A" w:rsidRPr="0012029A" w:rsidRDefault="0012029A" w:rsidP="0012029A">
      <w:pPr>
        <w:rPr>
          <w:rFonts w:cs="Arial"/>
          <w:color w:val="000000" w:themeColor="text1"/>
        </w:rPr>
      </w:pPr>
    </w:p>
    <w:p w14:paraId="32C59251" w14:textId="77777777" w:rsidR="00B63072" w:rsidRPr="00870772" w:rsidRDefault="00B63072" w:rsidP="007E679D">
      <w:pPr>
        <w:numPr>
          <w:ilvl w:val="0"/>
          <w:numId w:val="66"/>
        </w:numPr>
        <w:spacing w:line="240" w:lineRule="atLeast"/>
        <w:ind w:left="357" w:hanging="357"/>
        <w:rPr>
          <w:rFonts w:cs="Tahoma"/>
          <w:color w:val="000000" w:themeColor="text1"/>
        </w:rPr>
      </w:pPr>
      <w:r w:rsidRPr="00870772">
        <w:rPr>
          <w:rFonts w:cs="Tahoma"/>
        </w:rPr>
        <w:lastRenderedPageBreak/>
        <w:t xml:space="preserve">Šířky a výšky stávajících požárně otevřených ploch v obvodových stěnách se </w:t>
      </w:r>
      <w:r w:rsidRPr="00870772">
        <w:rPr>
          <w:rFonts w:cs="Tahoma"/>
          <w:color w:val="000000" w:themeColor="text1"/>
        </w:rPr>
        <w:t>nezvětšují.</w:t>
      </w:r>
    </w:p>
    <w:p w14:paraId="608AFF05" w14:textId="0C56F71C" w:rsidR="00B63072" w:rsidRDefault="00B63072" w:rsidP="00931D3D">
      <w:pPr>
        <w:pStyle w:val="Odstavecseseznamem"/>
        <w:numPr>
          <w:ilvl w:val="0"/>
          <w:numId w:val="15"/>
        </w:numPr>
        <w:spacing w:line="240" w:lineRule="atLeast"/>
        <w:rPr>
          <w:rFonts w:cs="Tahoma"/>
          <w:color w:val="000000" w:themeColor="text1"/>
        </w:rPr>
      </w:pPr>
      <w:r w:rsidRPr="00870772">
        <w:rPr>
          <w:rFonts w:cs="Tahoma"/>
          <w:color w:val="000000" w:themeColor="text1"/>
        </w:rPr>
        <w:t>Výpočtové požární zatížení ani konstrukční systém objektu nejsou oproti původnímu stavu měněny – požárně otevřené plochy i požárně nebezpečné prostory jsou stávající</w:t>
      </w:r>
      <w:r w:rsidR="00C7386F">
        <w:rPr>
          <w:rFonts w:cs="Tahoma"/>
          <w:color w:val="000000" w:themeColor="text1"/>
        </w:rPr>
        <w:t xml:space="preserve"> vyjma nových oken přístavby. </w:t>
      </w:r>
    </w:p>
    <w:p w14:paraId="3FA97F1E" w14:textId="3B7B6204" w:rsidR="00C7386F" w:rsidRPr="0042629E" w:rsidRDefault="00C7386F" w:rsidP="00C7386F">
      <w:pPr>
        <w:pStyle w:val="Odstavecseseznamem"/>
        <w:numPr>
          <w:ilvl w:val="0"/>
          <w:numId w:val="15"/>
        </w:numPr>
        <w:spacing w:line="240" w:lineRule="atLeast"/>
        <w:rPr>
          <w:rFonts w:cs="Tahoma"/>
          <w:color w:val="000000" w:themeColor="text1"/>
        </w:rPr>
      </w:pPr>
      <w:r w:rsidRPr="0042629E">
        <w:rPr>
          <w:rFonts w:cs="Tahoma"/>
        </w:rPr>
        <w:t xml:space="preserve">Požárně nebezpečný prostor kolem </w:t>
      </w:r>
      <w:r w:rsidR="00FB753A">
        <w:rPr>
          <w:rFonts w:cs="Tahoma"/>
        </w:rPr>
        <w:t xml:space="preserve">přístavby </w:t>
      </w:r>
      <w:r>
        <w:rPr>
          <w:rFonts w:cs="Tahoma"/>
        </w:rPr>
        <w:t>řešeného PÚ</w:t>
      </w:r>
      <w:r w:rsidRPr="0042629E">
        <w:rPr>
          <w:rFonts w:cs="Tahoma"/>
        </w:rPr>
        <w:t xml:space="preserve"> je posouzen </w:t>
      </w:r>
      <w:r w:rsidR="00374F69">
        <w:rPr>
          <w:rFonts w:cs="Tahoma"/>
        </w:rPr>
        <w:br/>
      </w:r>
      <w:r w:rsidRPr="0042629E">
        <w:rPr>
          <w:rFonts w:cs="Tahoma"/>
        </w:rPr>
        <w:t>dle ČSN 73 0802. Hodnoty odstupových vzdáleností pro kritickou hustotu tepelného toku 18,5kW/m</w:t>
      </w:r>
      <w:r w:rsidRPr="0042629E">
        <w:rPr>
          <w:rFonts w:cs="Tahoma"/>
          <w:vertAlign w:val="superscript"/>
        </w:rPr>
        <w:t>2</w:t>
      </w:r>
      <w:r w:rsidRPr="0042629E">
        <w:rPr>
          <w:rFonts w:cs="Tahoma"/>
        </w:rPr>
        <w:t xml:space="preserve"> podle normové křivky </w:t>
      </w:r>
      <w:proofErr w:type="spellStart"/>
      <w:r w:rsidRPr="0042629E">
        <w:rPr>
          <w:rFonts w:cs="Tahoma"/>
          <w:i/>
        </w:rPr>
        <w:t>T</w:t>
      </w:r>
      <w:r w:rsidRPr="0042629E">
        <w:rPr>
          <w:rFonts w:cs="Tahoma"/>
          <w:i/>
          <w:vertAlign w:val="subscript"/>
        </w:rPr>
        <w:t>n</w:t>
      </w:r>
      <w:proofErr w:type="spellEnd"/>
      <w:r w:rsidRPr="0042629E">
        <w:rPr>
          <w:rFonts w:cs="Tahoma"/>
          <w:bCs/>
        </w:rPr>
        <w:t xml:space="preserve"> jsou určeny za </w:t>
      </w:r>
      <w:r w:rsidRPr="0042629E">
        <w:rPr>
          <w:rFonts w:cs="Tahoma"/>
          <w:bCs/>
          <w:color w:val="000000" w:themeColor="text1"/>
        </w:rPr>
        <w:t>pomocí výpočtu z </w:t>
      </w:r>
      <w:hyperlink r:id="rId10" w:history="1">
        <w:r w:rsidRPr="0042629E">
          <w:rPr>
            <w:rStyle w:val="Hypertextovodkaz"/>
            <w:color w:val="000000" w:themeColor="text1"/>
          </w:rPr>
          <w:t>www.pelcfrantisek.cz</w:t>
        </w:r>
      </w:hyperlink>
      <w:r w:rsidRPr="0042629E">
        <w:rPr>
          <w:color w:val="000000" w:themeColor="text1"/>
        </w:rPr>
        <w:t xml:space="preserve">. </w:t>
      </w:r>
    </w:p>
    <w:p w14:paraId="647E8434" w14:textId="77777777" w:rsidR="00C7386F" w:rsidRPr="00E92A7E" w:rsidRDefault="00C7386F" w:rsidP="00C7386F">
      <w:pPr>
        <w:pStyle w:val="Odstavecseseznamem"/>
        <w:numPr>
          <w:ilvl w:val="0"/>
          <w:numId w:val="15"/>
        </w:numPr>
        <w:spacing w:after="120"/>
        <w:rPr>
          <w:rFonts w:ascii="Cambria" w:hAnsi="Cambria"/>
          <w:color w:val="000000"/>
          <w:sz w:val="27"/>
          <w:szCs w:val="27"/>
          <w:shd w:val="clear" w:color="auto" w:fill="FFFFFF"/>
        </w:rPr>
      </w:pPr>
      <w:r w:rsidRPr="00E92A7E">
        <w:rPr>
          <w:rFonts w:ascii="Cambria" w:hAnsi="Cambria"/>
          <w:color w:val="000000"/>
          <w:szCs w:val="24"/>
          <w:shd w:val="clear" w:color="auto" w:fill="FFFFFF"/>
        </w:rPr>
        <w:t>Přesah radiace do stran je stanoven podrobným výpočtem hustoty tepelného toku pro kritickou hustotu 18,5 kW/m</w:t>
      </w:r>
      <w:r w:rsidRPr="00E92A7E">
        <w:rPr>
          <w:rFonts w:ascii="Cambria" w:hAnsi="Cambria"/>
          <w:color w:val="000000"/>
          <w:szCs w:val="24"/>
          <w:shd w:val="clear" w:color="auto" w:fill="FFFFFF"/>
          <w:vertAlign w:val="superscript"/>
        </w:rPr>
        <w:t>2</w:t>
      </w:r>
      <w:r w:rsidRPr="00E92A7E">
        <w:rPr>
          <w:rFonts w:ascii="Cambria" w:hAnsi="Cambria"/>
          <w:color w:val="000000"/>
          <w:szCs w:val="24"/>
          <w:shd w:val="clear" w:color="auto" w:fill="FFFFFF"/>
        </w:rPr>
        <w:t> podle normové křivky </w:t>
      </w:r>
      <w:proofErr w:type="spellStart"/>
      <w:r w:rsidRPr="00E92A7E">
        <w:rPr>
          <w:rFonts w:ascii="Cambria" w:hAnsi="Cambria"/>
          <w:i/>
          <w:iCs/>
          <w:color w:val="000000"/>
          <w:szCs w:val="24"/>
          <w:shd w:val="clear" w:color="auto" w:fill="FFFFFF"/>
        </w:rPr>
        <w:t>T</w:t>
      </w:r>
      <w:r w:rsidRPr="00E92A7E">
        <w:rPr>
          <w:rFonts w:ascii="Cambria" w:hAnsi="Cambria"/>
          <w:i/>
          <w:iCs/>
          <w:color w:val="000000"/>
          <w:szCs w:val="24"/>
          <w:shd w:val="clear" w:color="auto" w:fill="FFFFFF"/>
          <w:vertAlign w:val="subscript"/>
        </w:rPr>
        <w:t>n</w:t>
      </w:r>
      <w:proofErr w:type="spellEnd"/>
      <w:r w:rsidRPr="00E92A7E">
        <w:rPr>
          <w:rFonts w:ascii="Cambria" w:hAnsi="Cambria"/>
          <w:color w:val="000000"/>
          <w:szCs w:val="24"/>
          <w:shd w:val="clear" w:color="auto" w:fill="FFFFFF"/>
        </w:rPr>
        <w:t>. Na straně bezpečnosti je radiace do stran zakreslena oblouky pro maximální radiaci do stran v úhlu 45 stupňů viz. výkres PBŘ č. 01 – situace.</w:t>
      </w:r>
      <w:r w:rsidRPr="00E92A7E">
        <w:rPr>
          <w:rFonts w:ascii="Cambria" w:hAnsi="Cambria"/>
          <w:color w:val="000000"/>
          <w:sz w:val="27"/>
          <w:szCs w:val="27"/>
          <w:shd w:val="clear" w:color="auto" w:fill="FFFFFF"/>
        </w:rPr>
        <w:t> </w:t>
      </w:r>
    </w:p>
    <w:tbl>
      <w:tblPr>
        <w:tblW w:w="9493" w:type="dxa"/>
        <w:tblLayout w:type="fixed"/>
        <w:tblCellMar>
          <w:left w:w="70" w:type="dxa"/>
          <w:right w:w="70" w:type="dxa"/>
        </w:tblCellMar>
        <w:tblLook w:val="04A0" w:firstRow="1" w:lastRow="0" w:firstColumn="1" w:lastColumn="0" w:noHBand="0" w:noVBand="1"/>
      </w:tblPr>
      <w:tblGrid>
        <w:gridCol w:w="1900"/>
        <w:gridCol w:w="715"/>
        <w:gridCol w:w="725"/>
        <w:gridCol w:w="886"/>
        <w:gridCol w:w="887"/>
        <w:gridCol w:w="887"/>
        <w:gridCol w:w="820"/>
        <w:gridCol w:w="972"/>
        <w:gridCol w:w="795"/>
        <w:gridCol w:w="906"/>
      </w:tblGrid>
      <w:tr w:rsidR="00C7386F" w:rsidRPr="006326AE" w14:paraId="02B47D85" w14:textId="77777777" w:rsidTr="00B0277D">
        <w:trPr>
          <w:trHeight w:val="465"/>
        </w:trPr>
        <w:tc>
          <w:tcPr>
            <w:tcW w:w="19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4A2A4B7" w14:textId="77777777" w:rsidR="00C7386F" w:rsidRPr="006326AE" w:rsidRDefault="00C7386F"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sálavá plocha</w:t>
            </w:r>
          </w:p>
        </w:tc>
        <w:tc>
          <w:tcPr>
            <w:tcW w:w="1440" w:type="dxa"/>
            <w:gridSpan w:val="2"/>
            <w:tcBorders>
              <w:top w:val="single" w:sz="4" w:space="0" w:color="auto"/>
              <w:left w:val="nil"/>
              <w:bottom w:val="single" w:sz="4" w:space="0" w:color="auto"/>
              <w:right w:val="single" w:sz="4" w:space="0" w:color="000000"/>
            </w:tcBorders>
            <w:shd w:val="clear" w:color="auto" w:fill="auto"/>
            <w:vAlign w:val="center"/>
            <w:hideMark/>
          </w:tcPr>
          <w:p w14:paraId="4E95FAEA" w14:textId="77777777" w:rsidR="00C7386F" w:rsidRPr="006326AE" w:rsidRDefault="00C7386F"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rozměry sálavé plochy</w:t>
            </w:r>
          </w:p>
        </w:tc>
        <w:tc>
          <w:tcPr>
            <w:tcW w:w="2660" w:type="dxa"/>
            <w:gridSpan w:val="3"/>
            <w:tcBorders>
              <w:top w:val="single" w:sz="4" w:space="0" w:color="auto"/>
              <w:left w:val="nil"/>
              <w:bottom w:val="single" w:sz="4" w:space="0" w:color="auto"/>
              <w:right w:val="single" w:sz="4" w:space="0" w:color="000000"/>
            </w:tcBorders>
            <w:shd w:val="clear" w:color="auto" w:fill="auto"/>
            <w:vAlign w:val="center"/>
            <w:hideMark/>
          </w:tcPr>
          <w:p w14:paraId="6AC7B534" w14:textId="77777777" w:rsidR="00C7386F" w:rsidRPr="006326AE" w:rsidRDefault="00C7386F"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plocha</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A7F6FB3" w14:textId="77777777" w:rsidR="00C7386F" w:rsidRPr="006326AE" w:rsidRDefault="00C7386F" w:rsidP="00B0277D">
            <w:pPr>
              <w:spacing w:before="0"/>
              <w:jc w:val="center"/>
              <w:rPr>
                <w:rFonts w:cs="Tahoma"/>
                <w:i/>
                <w:iCs/>
                <w:color w:val="000000" w:themeColor="text1"/>
                <w:sz w:val="16"/>
                <w:szCs w:val="16"/>
                <w:lang w:eastAsia="cs-CZ"/>
              </w:rPr>
            </w:pPr>
            <w:proofErr w:type="spellStart"/>
            <w:r w:rsidRPr="006326AE">
              <w:rPr>
                <w:rFonts w:cs="Tahoma"/>
                <w:i/>
                <w:iCs/>
                <w:color w:val="000000" w:themeColor="text1"/>
                <w:sz w:val="16"/>
                <w:szCs w:val="16"/>
                <w:lang w:eastAsia="cs-CZ"/>
              </w:rPr>
              <w:t>p</w:t>
            </w:r>
            <w:r w:rsidRPr="006326AE">
              <w:rPr>
                <w:rFonts w:cs="Tahoma"/>
                <w:i/>
                <w:iCs/>
                <w:color w:val="000000" w:themeColor="text1"/>
                <w:sz w:val="16"/>
                <w:szCs w:val="16"/>
                <w:vertAlign w:val="subscript"/>
                <w:lang w:eastAsia="cs-CZ"/>
              </w:rPr>
              <w:t>v</w:t>
            </w:r>
            <w:proofErr w:type="spellEnd"/>
            <w:r w:rsidRPr="006326AE">
              <w:rPr>
                <w:rFonts w:cs="Tahoma"/>
                <w:color w:val="000000" w:themeColor="text1"/>
                <w:sz w:val="16"/>
                <w:szCs w:val="16"/>
                <w:lang w:eastAsia="cs-CZ"/>
              </w:rPr>
              <w:t xml:space="preserve"> (kg/m</w:t>
            </w:r>
            <w:r w:rsidRPr="006326AE">
              <w:rPr>
                <w:rFonts w:cs="Tahoma"/>
                <w:color w:val="000000" w:themeColor="text1"/>
                <w:sz w:val="16"/>
                <w:szCs w:val="16"/>
                <w:vertAlign w:val="superscript"/>
                <w:lang w:eastAsia="cs-CZ"/>
              </w:rPr>
              <w:t>2</w:t>
            </w:r>
            <w:proofErr w:type="gramStart"/>
            <w:r w:rsidRPr="006326AE">
              <w:rPr>
                <w:rFonts w:cs="Tahoma"/>
                <w:color w:val="000000" w:themeColor="text1"/>
                <w:sz w:val="16"/>
                <w:szCs w:val="16"/>
                <w:lang w:eastAsia="cs-CZ"/>
              </w:rPr>
              <w:t xml:space="preserve">)  </w:t>
            </w:r>
            <w:proofErr w:type="spellStart"/>
            <w:r w:rsidRPr="006326AE">
              <w:rPr>
                <w:rFonts w:ascii="GreekC" w:hAnsi="GreekC" w:cs="GreekC"/>
                <w:i/>
                <w:iCs/>
                <w:color w:val="000000" w:themeColor="text1"/>
                <w:sz w:val="16"/>
                <w:szCs w:val="16"/>
                <w:lang w:eastAsia="cs-CZ"/>
              </w:rPr>
              <w:t>t</w:t>
            </w:r>
            <w:r w:rsidRPr="006326AE">
              <w:rPr>
                <w:rFonts w:cs="Tahoma"/>
                <w:i/>
                <w:iCs/>
                <w:color w:val="000000" w:themeColor="text1"/>
                <w:sz w:val="16"/>
                <w:szCs w:val="16"/>
                <w:vertAlign w:val="subscript"/>
                <w:lang w:eastAsia="cs-CZ"/>
              </w:rPr>
              <w:t>e</w:t>
            </w:r>
            <w:proofErr w:type="spellEnd"/>
            <w:proofErr w:type="gramEnd"/>
            <w:r w:rsidRPr="006326AE">
              <w:rPr>
                <w:rFonts w:cs="Tahoma"/>
                <w:color w:val="000000" w:themeColor="text1"/>
                <w:sz w:val="16"/>
                <w:szCs w:val="16"/>
                <w:lang w:eastAsia="cs-CZ"/>
              </w:rPr>
              <w:t xml:space="preserve"> (min.)</w:t>
            </w:r>
          </w:p>
        </w:tc>
        <w:tc>
          <w:tcPr>
            <w:tcW w:w="97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5ECD767" w14:textId="77777777" w:rsidR="00C7386F" w:rsidRPr="006326AE" w:rsidRDefault="00C7386F"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konstrukční systém</w:t>
            </w:r>
          </w:p>
        </w:tc>
        <w:tc>
          <w:tcPr>
            <w:tcW w:w="79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A107F27" w14:textId="77777777" w:rsidR="00C7386F" w:rsidRPr="006326AE" w:rsidRDefault="00C7386F"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odstup v přímém směru (m)</w:t>
            </w:r>
          </w:p>
        </w:tc>
        <w:tc>
          <w:tcPr>
            <w:tcW w:w="90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5EAFB38" w14:textId="77777777" w:rsidR="00C7386F" w:rsidRPr="006326AE" w:rsidRDefault="00C7386F"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přesah radiace do stran (m)</w:t>
            </w:r>
          </w:p>
        </w:tc>
      </w:tr>
      <w:tr w:rsidR="00C7386F" w:rsidRPr="006326AE" w14:paraId="3CA9282A" w14:textId="77777777" w:rsidTr="00B0277D">
        <w:trPr>
          <w:trHeight w:val="456"/>
        </w:trPr>
        <w:tc>
          <w:tcPr>
            <w:tcW w:w="1900" w:type="dxa"/>
            <w:vMerge/>
            <w:tcBorders>
              <w:top w:val="single" w:sz="4" w:space="0" w:color="auto"/>
              <w:left w:val="single" w:sz="4" w:space="0" w:color="auto"/>
              <w:bottom w:val="single" w:sz="4" w:space="0" w:color="000000"/>
              <w:right w:val="single" w:sz="4" w:space="0" w:color="auto"/>
            </w:tcBorders>
            <w:vAlign w:val="center"/>
            <w:hideMark/>
          </w:tcPr>
          <w:p w14:paraId="6140198D" w14:textId="77777777" w:rsidR="00C7386F" w:rsidRPr="006326AE" w:rsidRDefault="00C7386F" w:rsidP="00B0277D">
            <w:pPr>
              <w:spacing w:before="0"/>
              <w:rPr>
                <w:rFonts w:cs="Tahoma"/>
                <w:color w:val="000000" w:themeColor="text1"/>
                <w:sz w:val="16"/>
                <w:szCs w:val="16"/>
                <w:lang w:eastAsia="cs-CZ"/>
              </w:rPr>
            </w:pPr>
          </w:p>
        </w:tc>
        <w:tc>
          <w:tcPr>
            <w:tcW w:w="715" w:type="dxa"/>
            <w:tcBorders>
              <w:top w:val="nil"/>
              <w:left w:val="nil"/>
              <w:bottom w:val="single" w:sz="4" w:space="0" w:color="auto"/>
              <w:right w:val="single" w:sz="4" w:space="0" w:color="auto"/>
            </w:tcBorders>
            <w:shd w:val="clear" w:color="auto" w:fill="auto"/>
            <w:noWrap/>
            <w:vAlign w:val="center"/>
            <w:hideMark/>
          </w:tcPr>
          <w:p w14:paraId="732125F1" w14:textId="77777777" w:rsidR="00C7386F" w:rsidRPr="006326AE" w:rsidRDefault="00C7386F" w:rsidP="00B0277D">
            <w:pPr>
              <w:spacing w:before="0"/>
              <w:jc w:val="center"/>
              <w:rPr>
                <w:rFonts w:cs="Tahoma"/>
                <w:i/>
                <w:iCs/>
                <w:color w:val="000000" w:themeColor="text1"/>
                <w:sz w:val="16"/>
                <w:szCs w:val="16"/>
                <w:lang w:eastAsia="cs-CZ"/>
              </w:rPr>
            </w:pPr>
            <w:r w:rsidRPr="006326AE">
              <w:rPr>
                <w:rFonts w:cs="Tahoma"/>
                <w:i/>
                <w:iCs/>
                <w:color w:val="000000" w:themeColor="text1"/>
                <w:sz w:val="16"/>
                <w:szCs w:val="16"/>
                <w:lang w:eastAsia="cs-CZ"/>
              </w:rPr>
              <w:t>š</w:t>
            </w:r>
            <w:r w:rsidRPr="006326AE">
              <w:rPr>
                <w:rFonts w:cs="Tahoma"/>
                <w:color w:val="000000" w:themeColor="text1"/>
                <w:sz w:val="16"/>
                <w:szCs w:val="16"/>
                <w:lang w:eastAsia="cs-CZ"/>
              </w:rPr>
              <w:t>.(mm)</w:t>
            </w:r>
          </w:p>
        </w:tc>
        <w:tc>
          <w:tcPr>
            <w:tcW w:w="725" w:type="dxa"/>
            <w:tcBorders>
              <w:top w:val="nil"/>
              <w:left w:val="nil"/>
              <w:bottom w:val="single" w:sz="4" w:space="0" w:color="auto"/>
              <w:right w:val="single" w:sz="4" w:space="0" w:color="auto"/>
            </w:tcBorders>
            <w:shd w:val="clear" w:color="auto" w:fill="auto"/>
            <w:noWrap/>
            <w:vAlign w:val="center"/>
            <w:hideMark/>
          </w:tcPr>
          <w:p w14:paraId="59B978B9" w14:textId="77777777" w:rsidR="00C7386F" w:rsidRPr="006326AE" w:rsidRDefault="00C7386F" w:rsidP="00B0277D">
            <w:pPr>
              <w:spacing w:before="0"/>
              <w:jc w:val="center"/>
              <w:rPr>
                <w:rFonts w:cs="Tahoma"/>
                <w:i/>
                <w:iCs/>
                <w:color w:val="000000" w:themeColor="text1"/>
                <w:sz w:val="16"/>
                <w:szCs w:val="16"/>
                <w:lang w:eastAsia="cs-CZ"/>
              </w:rPr>
            </w:pPr>
            <w:r w:rsidRPr="006326AE">
              <w:rPr>
                <w:rFonts w:cs="Tahoma"/>
                <w:i/>
                <w:iCs/>
                <w:color w:val="000000" w:themeColor="text1"/>
                <w:sz w:val="16"/>
                <w:szCs w:val="16"/>
                <w:lang w:eastAsia="cs-CZ"/>
              </w:rPr>
              <w:t>v</w:t>
            </w:r>
            <w:r w:rsidRPr="006326AE">
              <w:rPr>
                <w:rFonts w:cs="Tahoma"/>
                <w:color w:val="000000" w:themeColor="text1"/>
                <w:sz w:val="16"/>
                <w:szCs w:val="16"/>
                <w:lang w:eastAsia="cs-CZ"/>
              </w:rPr>
              <w:t>.(mm)</w:t>
            </w:r>
          </w:p>
        </w:tc>
        <w:tc>
          <w:tcPr>
            <w:tcW w:w="886" w:type="dxa"/>
            <w:tcBorders>
              <w:top w:val="nil"/>
              <w:left w:val="nil"/>
              <w:bottom w:val="single" w:sz="4" w:space="0" w:color="auto"/>
              <w:right w:val="single" w:sz="4" w:space="0" w:color="auto"/>
            </w:tcBorders>
            <w:shd w:val="clear" w:color="auto" w:fill="auto"/>
            <w:vAlign w:val="center"/>
            <w:hideMark/>
          </w:tcPr>
          <w:p w14:paraId="3B5939E2" w14:textId="77777777" w:rsidR="00C7386F" w:rsidRPr="006326AE" w:rsidRDefault="00C7386F"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 xml:space="preserve">sálání </w:t>
            </w:r>
            <w:proofErr w:type="spellStart"/>
            <w:r w:rsidRPr="006326AE">
              <w:rPr>
                <w:rFonts w:cs="Tahoma"/>
                <w:color w:val="000000" w:themeColor="text1"/>
                <w:sz w:val="16"/>
                <w:szCs w:val="16"/>
                <w:lang w:eastAsia="cs-CZ"/>
              </w:rPr>
              <w:t>S</w:t>
            </w:r>
            <w:r w:rsidRPr="006326AE">
              <w:rPr>
                <w:rFonts w:cs="Tahoma"/>
                <w:color w:val="000000" w:themeColor="text1"/>
                <w:sz w:val="16"/>
                <w:szCs w:val="16"/>
                <w:vertAlign w:val="subscript"/>
                <w:lang w:eastAsia="cs-CZ"/>
              </w:rPr>
              <w:t>p</w:t>
            </w:r>
            <w:proofErr w:type="spellEnd"/>
            <w:r w:rsidRPr="006326AE">
              <w:rPr>
                <w:rFonts w:cs="Tahoma"/>
                <w:color w:val="000000" w:themeColor="text1"/>
                <w:sz w:val="16"/>
                <w:szCs w:val="16"/>
                <w:lang w:eastAsia="cs-CZ"/>
              </w:rPr>
              <w:t xml:space="preserve"> (m</w:t>
            </w:r>
            <w:r w:rsidRPr="006326AE">
              <w:rPr>
                <w:rFonts w:cs="Tahoma"/>
                <w:color w:val="000000" w:themeColor="text1"/>
                <w:sz w:val="16"/>
                <w:szCs w:val="16"/>
                <w:vertAlign w:val="superscript"/>
                <w:lang w:eastAsia="cs-CZ"/>
              </w:rPr>
              <w:t>2</w:t>
            </w:r>
            <w:r w:rsidRPr="006326AE">
              <w:rPr>
                <w:rFonts w:cs="Tahoma"/>
                <w:color w:val="000000" w:themeColor="text1"/>
                <w:sz w:val="16"/>
                <w:szCs w:val="16"/>
                <w:lang w:eastAsia="cs-CZ"/>
              </w:rPr>
              <w:t>)</w:t>
            </w:r>
          </w:p>
        </w:tc>
        <w:tc>
          <w:tcPr>
            <w:tcW w:w="887" w:type="dxa"/>
            <w:tcBorders>
              <w:top w:val="nil"/>
              <w:left w:val="nil"/>
              <w:bottom w:val="single" w:sz="4" w:space="0" w:color="auto"/>
              <w:right w:val="single" w:sz="4" w:space="0" w:color="auto"/>
            </w:tcBorders>
            <w:shd w:val="clear" w:color="auto" w:fill="auto"/>
            <w:vAlign w:val="center"/>
            <w:hideMark/>
          </w:tcPr>
          <w:p w14:paraId="690E636C" w14:textId="77777777" w:rsidR="00C7386F" w:rsidRPr="006326AE" w:rsidRDefault="00C7386F"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 xml:space="preserve">otvorů </w:t>
            </w:r>
            <w:proofErr w:type="spellStart"/>
            <w:r w:rsidRPr="006326AE">
              <w:rPr>
                <w:rFonts w:cs="Tahoma"/>
                <w:color w:val="000000" w:themeColor="text1"/>
                <w:sz w:val="16"/>
                <w:szCs w:val="16"/>
                <w:lang w:eastAsia="cs-CZ"/>
              </w:rPr>
              <w:t>S</w:t>
            </w:r>
            <w:r w:rsidRPr="006326AE">
              <w:rPr>
                <w:rFonts w:cs="Tahoma"/>
                <w:color w:val="000000" w:themeColor="text1"/>
                <w:sz w:val="16"/>
                <w:szCs w:val="16"/>
                <w:vertAlign w:val="subscript"/>
                <w:lang w:eastAsia="cs-CZ"/>
              </w:rPr>
              <w:t>po</w:t>
            </w:r>
            <w:proofErr w:type="spellEnd"/>
            <w:r w:rsidRPr="006326AE">
              <w:rPr>
                <w:rFonts w:cs="Tahoma"/>
                <w:i/>
                <w:iCs/>
                <w:color w:val="000000" w:themeColor="text1"/>
                <w:sz w:val="16"/>
                <w:szCs w:val="16"/>
                <w:lang w:eastAsia="cs-CZ"/>
              </w:rPr>
              <w:t xml:space="preserve"> </w:t>
            </w:r>
            <w:r w:rsidRPr="006326AE">
              <w:rPr>
                <w:rFonts w:cs="Tahoma"/>
                <w:color w:val="000000" w:themeColor="text1"/>
                <w:sz w:val="16"/>
                <w:szCs w:val="16"/>
                <w:lang w:eastAsia="cs-CZ"/>
              </w:rPr>
              <w:t>(m</w:t>
            </w:r>
            <w:r w:rsidRPr="006326AE">
              <w:rPr>
                <w:rFonts w:cs="Tahoma"/>
                <w:color w:val="000000" w:themeColor="text1"/>
                <w:sz w:val="16"/>
                <w:szCs w:val="16"/>
                <w:vertAlign w:val="superscript"/>
                <w:lang w:eastAsia="cs-CZ"/>
              </w:rPr>
              <w:t>2</w:t>
            </w:r>
            <w:r w:rsidRPr="006326AE">
              <w:rPr>
                <w:rFonts w:cs="Tahoma"/>
                <w:color w:val="000000" w:themeColor="text1"/>
                <w:sz w:val="16"/>
                <w:szCs w:val="16"/>
                <w:lang w:eastAsia="cs-CZ"/>
              </w:rPr>
              <w:t>)</w:t>
            </w:r>
          </w:p>
        </w:tc>
        <w:tc>
          <w:tcPr>
            <w:tcW w:w="887" w:type="dxa"/>
            <w:tcBorders>
              <w:top w:val="nil"/>
              <w:left w:val="nil"/>
              <w:bottom w:val="single" w:sz="4" w:space="0" w:color="auto"/>
              <w:right w:val="single" w:sz="4" w:space="0" w:color="auto"/>
            </w:tcBorders>
            <w:shd w:val="clear" w:color="auto" w:fill="auto"/>
            <w:vAlign w:val="center"/>
            <w:hideMark/>
          </w:tcPr>
          <w:p w14:paraId="68091BA5" w14:textId="77777777" w:rsidR="00C7386F" w:rsidRPr="006326AE" w:rsidRDefault="00C7386F" w:rsidP="00B0277D">
            <w:pPr>
              <w:spacing w:before="0"/>
              <w:jc w:val="center"/>
              <w:rPr>
                <w:rFonts w:cs="Tahoma"/>
                <w:color w:val="000000" w:themeColor="text1"/>
                <w:sz w:val="16"/>
                <w:szCs w:val="16"/>
                <w:lang w:eastAsia="cs-CZ"/>
              </w:rPr>
            </w:pPr>
            <w:r w:rsidRPr="006326AE">
              <w:rPr>
                <w:rFonts w:cs="Tahoma"/>
                <w:color w:val="000000" w:themeColor="text1"/>
                <w:sz w:val="16"/>
                <w:szCs w:val="16"/>
                <w:lang w:eastAsia="cs-CZ"/>
              </w:rPr>
              <w:t xml:space="preserve">požárně </w:t>
            </w:r>
            <w:proofErr w:type="spellStart"/>
            <w:r w:rsidRPr="006326AE">
              <w:rPr>
                <w:rFonts w:cs="Tahoma"/>
                <w:color w:val="000000" w:themeColor="text1"/>
                <w:sz w:val="16"/>
                <w:szCs w:val="16"/>
                <w:lang w:eastAsia="cs-CZ"/>
              </w:rPr>
              <w:t>ot</w:t>
            </w:r>
            <w:proofErr w:type="spellEnd"/>
            <w:r w:rsidRPr="006326AE">
              <w:rPr>
                <w:rFonts w:cs="Tahoma"/>
                <w:color w:val="000000" w:themeColor="text1"/>
                <w:sz w:val="16"/>
                <w:szCs w:val="16"/>
                <w:lang w:eastAsia="cs-CZ"/>
              </w:rPr>
              <w:t>. (%)</w:t>
            </w:r>
          </w:p>
        </w:tc>
        <w:tc>
          <w:tcPr>
            <w:tcW w:w="820" w:type="dxa"/>
            <w:vMerge/>
            <w:tcBorders>
              <w:top w:val="single" w:sz="4" w:space="0" w:color="auto"/>
              <w:left w:val="single" w:sz="4" w:space="0" w:color="auto"/>
              <w:bottom w:val="single" w:sz="4" w:space="0" w:color="000000"/>
              <w:right w:val="single" w:sz="4" w:space="0" w:color="auto"/>
            </w:tcBorders>
            <w:vAlign w:val="center"/>
            <w:hideMark/>
          </w:tcPr>
          <w:p w14:paraId="40767AFC" w14:textId="77777777" w:rsidR="00C7386F" w:rsidRPr="006326AE" w:rsidRDefault="00C7386F" w:rsidP="00B0277D">
            <w:pPr>
              <w:spacing w:before="0"/>
              <w:rPr>
                <w:rFonts w:cs="Tahoma"/>
                <w:i/>
                <w:iCs/>
                <w:color w:val="000000" w:themeColor="text1"/>
                <w:sz w:val="16"/>
                <w:szCs w:val="16"/>
                <w:lang w:eastAsia="cs-CZ"/>
              </w:rPr>
            </w:pPr>
          </w:p>
        </w:tc>
        <w:tc>
          <w:tcPr>
            <w:tcW w:w="972" w:type="dxa"/>
            <w:vMerge/>
            <w:tcBorders>
              <w:top w:val="single" w:sz="4" w:space="0" w:color="auto"/>
              <w:left w:val="single" w:sz="4" w:space="0" w:color="auto"/>
              <w:bottom w:val="single" w:sz="4" w:space="0" w:color="000000"/>
              <w:right w:val="single" w:sz="4" w:space="0" w:color="auto"/>
            </w:tcBorders>
            <w:vAlign w:val="center"/>
            <w:hideMark/>
          </w:tcPr>
          <w:p w14:paraId="1C58DA8F" w14:textId="77777777" w:rsidR="00C7386F" w:rsidRPr="006326AE" w:rsidRDefault="00C7386F" w:rsidP="00B0277D">
            <w:pPr>
              <w:spacing w:before="0"/>
              <w:rPr>
                <w:rFonts w:cs="Tahoma"/>
                <w:color w:val="000000" w:themeColor="text1"/>
                <w:sz w:val="16"/>
                <w:szCs w:val="16"/>
                <w:lang w:eastAsia="cs-CZ"/>
              </w:rPr>
            </w:pPr>
          </w:p>
        </w:tc>
        <w:tc>
          <w:tcPr>
            <w:tcW w:w="795" w:type="dxa"/>
            <w:vMerge/>
            <w:tcBorders>
              <w:top w:val="single" w:sz="4" w:space="0" w:color="auto"/>
              <w:left w:val="single" w:sz="4" w:space="0" w:color="auto"/>
              <w:bottom w:val="single" w:sz="4" w:space="0" w:color="000000"/>
              <w:right w:val="single" w:sz="4" w:space="0" w:color="auto"/>
            </w:tcBorders>
            <w:vAlign w:val="center"/>
            <w:hideMark/>
          </w:tcPr>
          <w:p w14:paraId="17C55E98" w14:textId="77777777" w:rsidR="00C7386F" w:rsidRPr="006326AE" w:rsidRDefault="00C7386F" w:rsidP="00B0277D">
            <w:pPr>
              <w:spacing w:before="0"/>
              <w:rPr>
                <w:rFonts w:cs="Tahoma"/>
                <w:color w:val="000000" w:themeColor="text1"/>
                <w:sz w:val="16"/>
                <w:szCs w:val="16"/>
                <w:lang w:eastAsia="cs-CZ"/>
              </w:rPr>
            </w:pPr>
          </w:p>
        </w:tc>
        <w:tc>
          <w:tcPr>
            <w:tcW w:w="906" w:type="dxa"/>
            <w:vMerge/>
            <w:tcBorders>
              <w:top w:val="single" w:sz="4" w:space="0" w:color="auto"/>
              <w:left w:val="single" w:sz="4" w:space="0" w:color="auto"/>
              <w:bottom w:val="single" w:sz="4" w:space="0" w:color="000000"/>
              <w:right w:val="single" w:sz="4" w:space="0" w:color="auto"/>
            </w:tcBorders>
            <w:vAlign w:val="center"/>
            <w:hideMark/>
          </w:tcPr>
          <w:p w14:paraId="09CA9B01" w14:textId="77777777" w:rsidR="00C7386F" w:rsidRPr="006326AE" w:rsidRDefault="00C7386F" w:rsidP="00B0277D">
            <w:pPr>
              <w:spacing w:before="0"/>
              <w:rPr>
                <w:rFonts w:cs="Tahoma"/>
                <w:color w:val="000000" w:themeColor="text1"/>
                <w:sz w:val="16"/>
                <w:szCs w:val="16"/>
                <w:lang w:eastAsia="cs-CZ"/>
              </w:rPr>
            </w:pPr>
          </w:p>
        </w:tc>
      </w:tr>
      <w:tr w:rsidR="00C7386F" w:rsidRPr="006326AE" w14:paraId="24BB9FAB" w14:textId="77777777" w:rsidTr="00B0277D">
        <w:trPr>
          <w:trHeight w:val="210"/>
        </w:trPr>
        <w:tc>
          <w:tcPr>
            <w:tcW w:w="9493"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076B2F1" w14:textId="67EB02ED" w:rsidR="00C7386F" w:rsidRPr="006326AE" w:rsidRDefault="008E7BC8" w:rsidP="00B0277D">
            <w:pPr>
              <w:spacing w:before="0"/>
              <w:rPr>
                <w:rFonts w:cs="Tahoma"/>
                <w:b/>
                <w:bCs/>
                <w:color w:val="000000" w:themeColor="text1"/>
                <w:sz w:val="16"/>
                <w:szCs w:val="16"/>
                <w:lang w:eastAsia="cs-CZ"/>
              </w:rPr>
            </w:pPr>
            <w:r>
              <w:rPr>
                <w:rFonts w:cs="Tahoma"/>
                <w:b/>
                <w:bCs/>
                <w:color w:val="000000" w:themeColor="text1"/>
                <w:sz w:val="16"/>
                <w:szCs w:val="16"/>
                <w:lang w:eastAsia="cs-CZ"/>
              </w:rPr>
              <w:t xml:space="preserve">Východní </w:t>
            </w:r>
            <w:r w:rsidR="00C7386F" w:rsidRPr="006326AE">
              <w:rPr>
                <w:rFonts w:cs="Tahoma"/>
                <w:b/>
                <w:bCs/>
                <w:color w:val="000000" w:themeColor="text1"/>
                <w:sz w:val="16"/>
                <w:szCs w:val="16"/>
                <w:lang w:eastAsia="cs-CZ"/>
              </w:rPr>
              <w:t>strana</w:t>
            </w:r>
          </w:p>
        </w:tc>
      </w:tr>
      <w:tr w:rsidR="00C7386F" w:rsidRPr="006326AE" w14:paraId="391D4482" w14:textId="77777777" w:rsidTr="00B0277D">
        <w:trPr>
          <w:trHeight w:val="47"/>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4CE92DF9" w14:textId="272186EC" w:rsidR="00C7386F" w:rsidRDefault="00C7386F" w:rsidP="00B0277D">
            <w:pPr>
              <w:spacing w:before="0"/>
              <w:rPr>
                <w:rFonts w:cs="Tahoma"/>
                <w:color w:val="000000" w:themeColor="text1"/>
                <w:sz w:val="16"/>
                <w:szCs w:val="16"/>
                <w:lang w:eastAsia="cs-CZ"/>
              </w:rPr>
            </w:pPr>
            <w:r>
              <w:rPr>
                <w:rFonts w:cs="Tahoma"/>
                <w:color w:val="000000" w:themeColor="text1"/>
                <w:sz w:val="16"/>
                <w:szCs w:val="16"/>
                <w:lang w:eastAsia="cs-CZ"/>
              </w:rPr>
              <w:t>Okna N5.</w:t>
            </w:r>
            <w:proofErr w:type="gramStart"/>
            <w:r>
              <w:rPr>
                <w:rFonts w:cs="Tahoma"/>
                <w:color w:val="000000" w:themeColor="text1"/>
                <w:sz w:val="16"/>
                <w:szCs w:val="16"/>
                <w:lang w:eastAsia="cs-CZ"/>
              </w:rPr>
              <w:t>2</w:t>
            </w:r>
            <w:r w:rsidR="008E7BC8">
              <w:rPr>
                <w:rFonts w:cs="Tahoma"/>
                <w:color w:val="000000" w:themeColor="text1"/>
                <w:sz w:val="16"/>
                <w:szCs w:val="16"/>
                <w:lang w:eastAsia="cs-CZ"/>
              </w:rPr>
              <w:t>8b</w:t>
            </w:r>
            <w:proofErr w:type="gramEnd"/>
          </w:p>
        </w:tc>
        <w:tc>
          <w:tcPr>
            <w:tcW w:w="715" w:type="dxa"/>
            <w:tcBorders>
              <w:top w:val="nil"/>
              <w:left w:val="nil"/>
              <w:bottom w:val="single" w:sz="4" w:space="0" w:color="auto"/>
              <w:right w:val="single" w:sz="4" w:space="0" w:color="auto"/>
            </w:tcBorders>
            <w:shd w:val="clear" w:color="auto" w:fill="auto"/>
            <w:noWrap/>
            <w:vAlign w:val="center"/>
          </w:tcPr>
          <w:p w14:paraId="289594E8" w14:textId="4D98613D" w:rsidR="00C7386F" w:rsidRDefault="008E7BC8" w:rsidP="00B0277D">
            <w:pPr>
              <w:spacing w:before="0"/>
              <w:jc w:val="center"/>
              <w:rPr>
                <w:rFonts w:cs="Tahoma"/>
                <w:color w:val="000000" w:themeColor="text1"/>
                <w:sz w:val="16"/>
                <w:szCs w:val="16"/>
                <w:lang w:eastAsia="cs-CZ"/>
              </w:rPr>
            </w:pPr>
            <w:r>
              <w:rPr>
                <w:rFonts w:cs="Tahoma"/>
                <w:color w:val="000000" w:themeColor="text1"/>
                <w:sz w:val="16"/>
                <w:szCs w:val="16"/>
                <w:lang w:eastAsia="cs-CZ"/>
              </w:rPr>
              <w:t>16200</w:t>
            </w:r>
          </w:p>
        </w:tc>
        <w:tc>
          <w:tcPr>
            <w:tcW w:w="725" w:type="dxa"/>
            <w:tcBorders>
              <w:top w:val="nil"/>
              <w:left w:val="nil"/>
              <w:bottom w:val="single" w:sz="4" w:space="0" w:color="auto"/>
              <w:right w:val="single" w:sz="4" w:space="0" w:color="auto"/>
            </w:tcBorders>
            <w:shd w:val="clear" w:color="auto" w:fill="auto"/>
            <w:noWrap/>
            <w:vAlign w:val="center"/>
          </w:tcPr>
          <w:p w14:paraId="0D7E4DE5" w14:textId="6FA92132" w:rsidR="00C7386F" w:rsidRDefault="008E7BC8" w:rsidP="00B0277D">
            <w:pPr>
              <w:spacing w:before="0"/>
              <w:jc w:val="center"/>
              <w:rPr>
                <w:rFonts w:cs="Tahoma"/>
                <w:color w:val="000000" w:themeColor="text1"/>
                <w:sz w:val="16"/>
                <w:szCs w:val="16"/>
                <w:lang w:eastAsia="cs-CZ"/>
              </w:rPr>
            </w:pPr>
            <w:r>
              <w:rPr>
                <w:rFonts w:cs="Tahoma"/>
                <w:color w:val="000000" w:themeColor="text1"/>
                <w:sz w:val="16"/>
                <w:szCs w:val="16"/>
                <w:lang w:eastAsia="cs-CZ"/>
              </w:rPr>
              <w:t>1800</w:t>
            </w:r>
          </w:p>
        </w:tc>
        <w:tc>
          <w:tcPr>
            <w:tcW w:w="886" w:type="dxa"/>
            <w:tcBorders>
              <w:top w:val="nil"/>
              <w:left w:val="nil"/>
              <w:bottom w:val="single" w:sz="4" w:space="0" w:color="auto"/>
              <w:right w:val="single" w:sz="4" w:space="0" w:color="auto"/>
            </w:tcBorders>
            <w:shd w:val="clear" w:color="auto" w:fill="auto"/>
            <w:noWrap/>
            <w:vAlign w:val="center"/>
          </w:tcPr>
          <w:p w14:paraId="417EF3DA" w14:textId="7F2D21A5" w:rsidR="00C7386F" w:rsidRDefault="008E7BC8" w:rsidP="00B0277D">
            <w:pPr>
              <w:spacing w:before="0"/>
              <w:jc w:val="center"/>
              <w:rPr>
                <w:rFonts w:cs="Tahoma"/>
                <w:color w:val="000000" w:themeColor="text1"/>
                <w:sz w:val="16"/>
                <w:szCs w:val="16"/>
                <w:lang w:eastAsia="cs-CZ"/>
              </w:rPr>
            </w:pPr>
            <w:r>
              <w:rPr>
                <w:rFonts w:cs="Tahoma"/>
                <w:color w:val="000000" w:themeColor="text1"/>
                <w:sz w:val="16"/>
                <w:szCs w:val="16"/>
                <w:lang w:eastAsia="cs-CZ"/>
              </w:rPr>
              <w:t>29,16</w:t>
            </w:r>
          </w:p>
        </w:tc>
        <w:tc>
          <w:tcPr>
            <w:tcW w:w="887" w:type="dxa"/>
            <w:tcBorders>
              <w:top w:val="nil"/>
              <w:left w:val="nil"/>
              <w:bottom w:val="single" w:sz="4" w:space="0" w:color="auto"/>
              <w:right w:val="single" w:sz="4" w:space="0" w:color="auto"/>
            </w:tcBorders>
            <w:shd w:val="clear" w:color="auto" w:fill="auto"/>
            <w:noWrap/>
            <w:vAlign w:val="center"/>
          </w:tcPr>
          <w:p w14:paraId="3E5DCBBC" w14:textId="700E0906" w:rsidR="00C7386F" w:rsidRDefault="008E7BC8" w:rsidP="00B0277D">
            <w:pPr>
              <w:spacing w:before="0"/>
              <w:jc w:val="center"/>
              <w:rPr>
                <w:rFonts w:cs="Tahoma"/>
                <w:color w:val="000000" w:themeColor="text1"/>
                <w:sz w:val="16"/>
                <w:szCs w:val="16"/>
                <w:lang w:eastAsia="cs-CZ"/>
              </w:rPr>
            </w:pPr>
            <w:r>
              <w:rPr>
                <w:rFonts w:cs="Tahoma"/>
                <w:color w:val="000000" w:themeColor="text1"/>
                <w:sz w:val="16"/>
                <w:szCs w:val="16"/>
                <w:lang w:eastAsia="cs-CZ"/>
              </w:rPr>
              <w:t>19,44</w:t>
            </w:r>
          </w:p>
        </w:tc>
        <w:tc>
          <w:tcPr>
            <w:tcW w:w="887" w:type="dxa"/>
            <w:tcBorders>
              <w:top w:val="nil"/>
              <w:left w:val="nil"/>
              <w:bottom w:val="single" w:sz="4" w:space="0" w:color="auto"/>
              <w:right w:val="single" w:sz="4" w:space="0" w:color="auto"/>
            </w:tcBorders>
            <w:shd w:val="clear" w:color="auto" w:fill="auto"/>
            <w:noWrap/>
            <w:vAlign w:val="center"/>
          </w:tcPr>
          <w:p w14:paraId="2F5DC776" w14:textId="0EC4A822" w:rsidR="00C7386F" w:rsidRDefault="008E7BC8" w:rsidP="00B0277D">
            <w:pPr>
              <w:spacing w:before="0"/>
              <w:jc w:val="center"/>
              <w:rPr>
                <w:rFonts w:cs="Tahoma"/>
                <w:color w:val="000000" w:themeColor="text1"/>
                <w:sz w:val="16"/>
                <w:szCs w:val="16"/>
                <w:lang w:eastAsia="cs-CZ"/>
              </w:rPr>
            </w:pPr>
            <w:r>
              <w:rPr>
                <w:rFonts w:cs="Tahoma"/>
                <w:color w:val="000000" w:themeColor="text1"/>
                <w:sz w:val="16"/>
                <w:szCs w:val="16"/>
                <w:lang w:eastAsia="cs-CZ"/>
              </w:rPr>
              <w:t>67</w:t>
            </w:r>
          </w:p>
        </w:tc>
        <w:tc>
          <w:tcPr>
            <w:tcW w:w="820" w:type="dxa"/>
            <w:tcBorders>
              <w:top w:val="nil"/>
              <w:left w:val="nil"/>
              <w:bottom w:val="single" w:sz="4" w:space="0" w:color="auto"/>
              <w:right w:val="single" w:sz="4" w:space="0" w:color="auto"/>
            </w:tcBorders>
            <w:shd w:val="clear" w:color="auto" w:fill="auto"/>
            <w:noWrap/>
            <w:vAlign w:val="center"/>
          </w:tcPr>
          <w:p w14:paraId="3BB9BD61" w14:textId="23884296" w:rsidR="00C7386F" w:rsidRDefault="00B53EE9" w:rsidP="00B0277D">
            <w:pPr>
              <w:spacing w:before="0"/>
              <w:jc w:val="center"/>
              <w:rPr>
                <w:rFonts w:cs="Tahoma"/>
                <w:color w:val="000000" w:themeColor="text1"/>
                <w:sz w:val="16"/>
                <w:szCs w:val="16"/>
                <w:lang w:eastAsia="cs-CZ"/>
              </w:rPr>
            </w:pPr>
            <w:r>
              <w:rPr>
                <w:rFonts w:cs="Tahoma"/>
                <w:color w:val="000000" w:themeColor="text1"/>
                <w:sz w:val="16"/>
                <w:szCs w:val="16"/>
                <w:lang w:eastAsia="cs-CZ"/>
              </w:rPr>
              <w:t>30</w:t>
            </w:r>
          </w:p>
        </w:tc>
        <w:tc>
          <w:tcPr>
            <w:tcW w:w="972" w:type="dxa"/>
            <w:tcBorders>
              <w:top w:val="nil"/>
              <w:left w:val="nil"/>
              <w:bottom w:val="single" w:sz="4" w:space="0" w:color="auto"/>
              <w:right w:val="single" w:sz="4" w:space="0" w:color="auto"/>
            </w:tcBorders>
            <w:shd w:val="clear" w:color="auto" w:fill="auto"/>
            <w:noWrap/>
            <w:vAlign w:val="center"/>
          </w:tcPr>
          <w:p w14:paraId="5FA2FEF7" w14:textId="77777777" w:rsidR="00C7386F" w:rsidRDefault="00C7386F" w:rsidP="00B0277D">
            <w:pPr>
              <w:spacing w:before="0"/>
              <w:jc w:val="center"/>
              <w:rPr>
                <w:rFonts w:cs="Tahoma"/>
                <w:color w:val="000000" w:themeColor="text1"/>
                <w:sz w:val="16"/>
                <w:szCs w:val="16"/>
                <w:lang w:eastAsia="cs-CZ"/>
              </w:rPr>
            </w:pPr>
            <w:r>
              <w:rPr>
                <w:rFonts w:cs="Tahoma"/>
                <w:color w:val="000000" w:themeColor="text1"/>
                <w:sz w:val="16"/>
                <w:szCs w:val="16"/>
                <w:lang w:eastAsia="cs-CZ"/>
              </w:rPr>
              <w:t>nehořlavý</w:t>
            </w:r>
          </w:p>
        </w:tc>
        <w:tc>
          <w:tcPr>
            <w:tcW w:w="795" w:type="dxa"/>
            <w:tcBorders>
              <w:top w:val="nil"/>
              <w:left w:val="nil"/>
              <w:bottom w:val="single" w:sz="4" w:space="0" w:color="auto"/>
              <w:right w:val="single" w:sz="4" w:space="0" w:color="auto"/>
            </w:tcBorders>
            <w:shd w:val="clear" w:color="auto" w:fill="auto"/>
            <w:noWrap/>
            <w:vAlign w:val="center"/>
          </w:tcPr>
          <w:p w14:paraId="0B1C2393" w14:textId="469585DA" w:rsidR="00C7386F" w:rsidRDefault="008E7BC8" w:rsidP="00B0277D">
            <w:pPr>
              <w:spacing w:before="0"/>
              <w:jc w:val="center"/>
              <w:rPr>
                <w:rFonts w:cs="Tahoma"/>
                <w:color w:val="000000" w:themeColor="text1"/>
                <w:sz w:val="16"/>
                <w:szCs w:val="16"/>
                <w:lang w:eastAsia="cs-CZ"/>
              </w:rPr>
            </w:pPr>
            <w:r>
              <w:rPr>
                <w:rFonts w:cs="Tahoma"/>
                <w:color w:val="000000" w:themeColor="text1"/>
                <w:sz w:val="16"/>
                <w:szCs w:val="16"/>
                <w:lang w:eastAsia="cs-CZ"/>
              </w:rPr>
              <w:t>2,67</w:t>
            </w:r>
          </w:p>
        </w:tc>
        <w:tc>
          <w:tcPr>
            <w:tcW w:w="906" w:type="dxa"/>
            <w:tcBorders>
              <w:top w:val="nil"/>
              <w:left w:val="nil"/>
              <w:bottom w:val="single" w:sz="4" w:space="0" w:color="auto"/>
              <w:right w:val="single" w:sz="4" w:space="0" w:color="auto"/>
            </w:tcBorders>
            <w:shd w:val="clear" w:color="auto" w:fill="auto"/>
            <w:noWrap/>
            <w:vAlign w:val="center"/>
          </w:tcPr>
          <w:p w14:paraId="518D69B6" w14:textId="75BE9336" w:rsidR="00C7386F" w:rsidRDefault="008E7BC8" w:rsidP="00B0277D">
            <w:pPr>
              <w:spacing w:before="0"/>
              <w:jc w:val="center"/>
              <w:rPr>
                <w:rFonts w:cs="Tahoma"/>
                <w:color w:val="000000" w:themeColor="text1"/>
                <w:sz w:val="16"/>
                <w:szCs w:val="16"/>
                <w:lang w:eastAsia="cs-CZ"/>
              </w:rPr>
            </w:pPr>
            <w:r>
              <w:rPr>
                <w:rFonts w:cs="Tahoma"/>
                <w:color w:val="000000" w:themeColor="text1"/>
                <w:sz w:val="16"/>
                <w:szCs w:val="16"/>
                <w:lang w:eastAsia="cs-CZ"/>
              </w:rPr>
              <w:t>1,27</w:t>
            </w:r>
          </w:p>
        </w:tc>
      </w:tr>
      <w:tr w:rsidR="00C7386F" w:rsidRPr="006326AE" w14:paraId="0FC41B2C" w14:textId="77777777" w:rsidTr="00B0277D">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2D9FD74" w14:textId="77777777" w:rsidR="00C7386F" w:rsidRPr="006326AE" w:rsidRDefault="00C7386F" w:rsidP="00B0277D">
            <w:pPr>
              <w:spacing w:before="0"/>
              <w:rPr>
                <w:rFonts w:cs="Tahoma"/>
                <w:color w:val="000000" w:themeColor="text1"/>
                <w:sz w:val="16"/>
                <w:szCs w:val="16"/>
                <w:lang w:eastAsia="cs-CZ"/>
              </w:rPr>
            </w:pPr>
            <w:r>
              <w:rPr>
                <w:rFonts w:cs="Tahoma"/>
                <w:color w:val="000000" w:themeColor="text1"/>
                <w:sz w:val="16"/>
                <w:szCs w:val="16"/>
                <w:lang w:eastAsia="cs-CZ"/>
              </w:rPr>
              <w:t>V</w:t>
            </w:r>
            <w:r w:rsidRPr="006326AE">
              <w:rPr>
                <w:rFonts w:cs="Tahoma"/>
                <w:color w:val="000000" w:themeColor="text1"/>
                <w:sz w:val="16"/>
                <w:szCs w:val="16"/>
                <w:lang w:eastAsia="cs-CZ"/>
              </w:rPr>
              <w:t>zdálenost k hranici stavebního pozemku</w:t>
            </w:r>
            <w:r>
              <w:rPr>
                <w:rFonts w:cs="Tahoma"/>
                <w:color w:val="000000" w:themeColor="text1"/>
                <w:sz w:val="16"/>
                <w:szCs w:val="16"/>
                <w:lang w:eastAsia="cs-CZ"/>
              </w:rPr>
              <w:t xml:space="preserve"> </w:t>
            </w:r>
          </w:p>
        </w:tc>
        <w:tc>
          <w:tcPr>
            <w:tcW w:w="906" w:type="dxa"/>
            <w:tcBorders>
              <w:top w:val="nil"/>
              <w:left w:val="nil"/>
              <w:bottom w:val="single" w:sz="4" w:space="0" w:color="auto"/>
              <w:right w:val="single" w:sz="4" w:space="0" w:color="auto"/>
            </w:tcBorders>
            <w:shd w:val="clear" w:color="auto" w:fill="auto"/>
            <w:noWrap/>
            <w:vAlign w:val="center"/>
          </w:tcPr>
          <w:p w14:paraId="6FDD16E4" w14:textId="77777777" w:rsidR="00C7386F" w:rsidRPr="006326AE" w:rsidRDefault="00C7386F" w:rsidP="00B0277D">
            <w:pPr>
              <w:spacing w:before="0"/>
              <w:jc w:val="center"/>
              <w:rPr>
                <w:rFonts w:cs="Tahoma"/>
                <w:b/>
                <w:bCs/>
                <w:color w:val="000000" w:themeColor="text1"/>
                <w:sz w:val="16"/>
                <w:szCs w:val="16"/>
                <w:lang w:eastAsia="cs-CZ"/>
              </w:rPr>
            </w:pPr>
            <w:r>
              <w:rPr>
                <w:rFonts w:cs="Tahoma"/>
                <w:b/>
                <w:bCs/>
                <w:color w:val="000000" w:themeColor="text1"/>
                <w:sz w:val="16"/>
                <w:szCs w:val="16"/>
                <w:lang w:eastAsia="cs-CZ"/>
              </w:rPr>
              <w:t>0,0</w:t>
            </w:r>
          </w:p>
        </w:tc>
      </w:tr>
      <w:tr w:rsidR="00C7386F" w:rsidRPr="006326AE" w14:paraId="110F272E" w14:textId="77777777" w:rsidTr="00B0277D">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15321A7" w14:textId="77777777" w:rsidR="00C7386F" w:rsidRPr="006326AE" w:rsidRDefault="00C7386F" w:rsidP="00B0277D">
            <w:pPr>
              <w:spacing w:before="0"/>
              <w:rPr>
                <w:rFonts w:cs="Tahoma"/>
                <w:color w:val="000000" w:themeColor="text1"/>
                <w:sz w:val="16"/>
                <w:szCs w:val="16"/>
                <w:lang w:eastAsia="cs-CZ"/>
              </w:rPr>
            </w:pPr>
            <w:r>
              <w:rPr>
                <w:rFonts w:cs="Tahoma"/>
                <w:color w:val="000000" w:themeColor="text1"/>
                <w:sz w:val="16"/>
                <w:szCs w:val="16"/>
                <w:lang w:eastAsia="cs-CZ"/>
              </w:rPr>
              <w:t>P</w:t>
            </w:r>
            <w:r w:rsidRPr="006326AE">
              <w:rPr>
                <w:rFonts w:cs="Tahoma"/>
                <w:color w:val="000000" w:themeColor="text1"/>
                <w:sz w:val="16"/>
                <w:szCs w:val="16"/>
                <w:lang w:eastAsia="cs-CZ"/>
              </w:rPr>
              <w:t xml:space="preserve">řesah požárně nebezpečného prostoru </w:t>
            </w:r>
            <w:r>
              <w:rPr>
                <w:rFonts w:cs="Tahoma"/>
                <w:color w:val="000000" w:themeColor="text1"/>
                <w:sz w:val="16"/>
                <w:szCs w:val="16"/>
                <w:lang w:eastAsia="cs-CZ"/>
              </w:rPr>
              <w:t xml:space="preserve">na parc. č. 650/1 – </w:t>
            </w:r>
            <w:proofErr w:type="spellStart"/>
            <w:r>
              <w:rPr>
                <w:rFonts w:cs="Tahoma"/>
                <w:color w:val="000000" w:themeColor="text1"/>
                <w:sz w:val="16"/>
                <w:szCs w:val="16"/>
                <w:lang w:eastAsia="cs-CZ"/>
              </w:rPr>
              <w:t>vl</w:t>
            </w:r>
            <w:proofErr w:type="spellEnd"/>
            <w:r>
              <w:rPr>
                <w:rFonts w:cs="Tahoma"/>
                <w:color w:val="000000" w:themeColor="text1"/>
                <w:sz w:val="16"/>
                <w:szCs w:val="16"/>
                <w:lang w:eastAsia="cs-CZ"/>
              </w:rPr>
              <w:t xml:space="preserve">. investor </w:t>
            </w:r>
          </w:p>
        </w:tc>
        <w:tc>
          <w:tcPr>
            <w:tcW w:w="906" w:type="dxa"/>
            <w:tcBorders>
              <w:top w:val="nil"/>
              <w:left w:val="nil"/>
              <w:bottom w:val="single" w:sz="4" w:space="0" w:color="auto"/>
              <w:right w:val="single" w:sz="4" w:space="0" w:color="auto"/>
            </w:tcBorders>
            <w:shd w:val="clear" w:color="auto" w:fill="auto"/>
            <w:noWrap/>
            <w:vAlign w:val="center"/>
          </w:tcPr>
          <w:p w14:paraId="1D3EE620" w14:textId="7121808C" w:rsidR="00C7386F" w:rsidRPr="006326AE" w:rsidRDefault="008E7BC8" w:rsidP="00B0277D">
            <w:pPr>
              <w:spacing w:before="0"/>
              <w:jc w:val="center"/>
              <w:rPr>
                <w:rFonts w:cs="Tahoma"/>
                <w:b/>
                <w:bCs/>
                <w:color w:val="000000" w:themeColor="text1"/>
                <w:sz w:val="16"/>
                <w:szCs w:val="16"/>
                <w:lang w:eastAsia="cs-CZ"/>
              </w:rPr>
            </w:pPr>
            <w:r>
              <w:rPr>
                <w:rFonts w:cs="Tahoma"/>
                <w:b/>
                <w:bCs/>
                <w:color w:val="000000" w:themeColor="text1"/>
                <w:sz w:val="16"/>
                <w:szCs w:val="16"/>
                <w:lang w:eastAsia="cs-CZ"/>
              </w:rPr>
              <w:t>2,67</w:t>
            </w:r>
          </w:p>
        </w:tc>
      </w:tr>
    </w:tbl>
    <w:p w14:paraId="5111F81A" w14:textId="77777777" w:rsidR="00C7386F" w:rsidRPr="00900E94" w:rsidRDefault="00C7386F" w:rsidP="00C7386F">
      <w:pPr>
        <w:pStyle w:val="Odstavecseseznamem"/>
        <w:numPr>
          <w:ilvl w:val="0"/>
          <w:numId w:val="60"/>
        </w:numPr>
      </w:pPr>
      <w:r w:rsidRPr="00E92A7E">
        <w:rPr>
          <w:color w:val="000000" w:themeColor="text1"/>
        </w:rPr>
        <w:t>Dle čl.8.15.</w:t>
      </w:r>
      <w:proofErr w:type="gramStart"/>
      <w:r w:rsidRPr="00E92A7E">
        <w:rPr>
          <w:color w:val="000000" w:themeColor="text1"/>
        </w:rPr>
        <w:t>4b</w:t>
      </w:r>
      <w:proofErr w:type="gramEnd"/>
      <w:r w:rsidRPr="00E92A7E">
        <w:rPr>
          <w:color w:val="000000" w:themeColor="text1"/>
        </w:rPr>
        <w:t xml:space="preserve">)1); ČSN 73 0802 netvoří střecha řešeného objektu s požárně otevřenou plochu. </w:t>
      </w:r>
    </w:p>
    <w:p w14:paraId="3967EEAA" w14:textId="77777777" w:rsidR="00C7386F" w:rsidRPr="00E92A7E" w:rsidRDefault="00C7386F" w:rsidP="00C7386F">
      <w:pPr>
        <w:pStyle w:val="Odstavecseseznamem"/>
        <w:numPr>
          <w:ilvl w:val="0"/>
          <w:numId w:val="60"/>
        </w:numPr>
        <w:rPr>
          <w:color w:val="000000" w:themeColor="text1"/>
        </w:rPr>
      </w:pPr>
      <w:r w:rsidRPr="00E92A7E">
        <w:rPr>
          <w:color w:val="000000" w:themeColor="text1"/>
        </w:rPr>
        <w:t>V požárně nebezpečném prostoru objektu mohou být umístěny jen takové jiné objekty, jejichž obvodové konstrukce a střešní plášť v požárně nebezpečném prostoru jsou druhu DP1 (nehořlavé) a jsou bez požárně otevřených ploch.</w:t>
      </w:r>
    </w:p>
    <w:p w14:paraId="633BB4D7" w14:textId="77777777" w:rsidR="00C7386F" w:rsidRPr="00E92A7E" w:rsidRDefault="00C7386F" w:rsidP="00C7386F">
      <w:pPr>
        <w:pStyle w:val="Odstavecseseznamem"/>
        <w:numPr>
          <w:ilvl w:val="0"/>
          <w:numId w:val="60"/>
        </w:numPr>
        <w:rPr>
          <w:color w:val="000000" w:themeColor="text1"/>
        </w:rPr>
      </w:pPr>
      <w:r w:rsidRPr="00E92A7E">
        <w:rPr>
          <w:color w:val="000000" w:themeColor="text1"/>
        </w:rPr>
        <w:t xml:space="preserve">Objekt se nenachází v PNP žádného z okolních. </w:t>
      </w:r>
    </w:p>
    <w:p w14:paraId="04958815" w14:textId="270588BC" w:rsidR="00C7386F" w:rsidRPr="00E92A7E" w:rsidRDefault="00C7386F" w:rsidP="00C7386F">
      <w:pPr>
        <w:pStyle w:val="Odstavecseseznamem"/>
        <w:numPr>
          <w:ilvl w:val="0"/>
          <w:numId w:val="60"/>
        </w:numPr>
        <w:rPr>
          <w:color w:val="000000" w:themeColor="text1"/>
        </w:rPr>
      </w:pPr>
      <w:r w:rsidRPr="00E92A7E">
        <w:rPr>
          <w:color w:val="000000" w:themeColor="text1"/>
        </w:rPr>
        <w:t xml:space="preserve">Požárně nebezpečný prostor kolem řešeného PÚ v provedení popsaném v tomto požárně bezpečnostním řešení stavby nezasahuje do okolních objektů - viz. výkres PBŘ č. 01 - situace. </w:t>
      </w:r>
    </w:p>
    <w:p w14:paraId="7E2FD07E" w14:textId="0E3291E4" w:rsidR="00C7386F" w:rsidRPr="0012029A" w:rsidRDefault="00C7386F" w:rsidP="003B0433">
      <w:pPr>
        <w:pStyle w:val="Odstavecseseznamem"/>
        <w:numPr>
          <w:ilvl w:val="0"/>
          <w:numId w:val="60"/>
        </w:numPr>
        <w:rPr>
          <w:color w:val="000000" w:themeColor="text1"/>
        </w:rPr>
      </w:pPr>
      <w:r w:rsidRPr="00E92A7E">
        <w:rPr>
          <w:color w:val="000000" w:themeColor="text1"/>
        </w:rPr>
        <w:t xml:space="preserve">Požárně nebezpečný prostor kolem řešeného PÚ v provedení popsaném v tomto požárně bezpečnostním řešení stavby přesahuje hranici stavebního pozemku – viz. výkres PBŘ č. 01 – situace: </w:t>
      </w:r>
      <w:r w:rsidRPr="00853345">
        <w:rPr>
          <w:color w:val="000000" w:themeColor="text1"/>
        </w:rPr>
        <w:t>2,6</w:t>
      </w:r>
      <w:r w:rsidR="008E7BC8">
        <w:rPr>
          <w:color w:val="000000" w:themeColor="text1"/>
        </w:rPr>
        <w:t>7</w:t>
      </w:r>
      <w:r w:rsidRPr="00853345">
        <w:rPr>
          <w:color w:val="000000" w:themeColor="text1"/>
        </w:rPr>
        <w:t xml:space="preserve"> m </w:t>
      </w:r>
      <w:r w:rsidR="008E7BC8">
        <w:rPr>
          <w:color w:val="000000" w:themeColor="text1"/>
        </w:rPr>
        <w:t>východním</w:t>
      </w:r>
      <w:r w:rsidRPr="00853345">
        <w:rPr>
          <w:color w:val="000000" w:themeColor="text1"/>
        </w:rPr>
        <w:t xml:space="preserve"> směrem na parc. č. 650/1 – zeleň ve </w:t>
      </w:r>
      <w:proofErr w:type="spellStart"/>
      <w:r w:rsidRPr="00853345">
        <w:rPr>
          <w:color w:val="000000" w:themeColor="text1"/>
        </w:rPr>
        <w:t>vl</w:t>
      </w:r>
      <w:proofErr w:type="spellEnd"/>
      <w:r w:rsidRPr="00853345">
        <w:rPr>
          <w:color w:val="000000" w:themeColor="text1"/>
        </w:rPr>
        <w:t xml:space="preserve">. </w:t>
      </w:r>
      <w:r w:rsidRPr="0012029A">
        <w:rPr>
          <w:color w:val="000000" w:themeColor="text1"/>
        </w:rPr>
        <w:t xml:space="preserve">investora. </w:t>
      </w:r>
    </w:p>
    <w:p w14:paraId="4F665B9A" w14:textId="6AFE6C9C" w:rsidR="00B63072" w:rsidRPr="0012029A" w:rsidRDefault="00B63072" w:rsidP="007E679D">
      <w:pPr>
        <w:pStyle w:val="Odstavecseseznamem"/>
        <w:numPr>
          <w:ilvl w:val="0"/>
          <w:numId w:val="66"/>
        </w:numPr>
        <w:spacing w:after="120"/>
        <w:ind w:left="357" w:hanging="357"/>
        <w:contextualSpacing w:val="0"/>
        <w:rPr>
          <w:rFonts w:cs="Tahoma"/>
          <w:color w:val="000000" w:themeColor="text1"/>
        </w:rPr>
      </w:pPr>
      <w:r w:rsidRPr="0012029A">
        <w:rPr>
          <w:rFonts w:cs="Tahoma"/>
          <w:color w:val="000000" w:themeColor="text1"/>
        </w:rPr>
        <w:t xml:space="preserve">Stávající a případné nové prostupy rozvodů a instalací </w:t>
      </w:r>
      <w:r w:rsidRPr="0012029A">
        <w:rPr>
          <w:color w:val="000000" w:themeColor="text1"/>
        </w:rPr>
        <w:t xml:space="preserve">stěnami ohraničujícími řešený prostor od ostatních prostor v objektu (vodovod, kanalizace, plynovod, vzduchovod atd.), technických a technologických zařízení, elektrických rozvodů (kabelů a vodičů) apod. musí být požárně dotěsněny dle bodu </w:t>
      </w:r>
      <w:r w:rsidR="003B0433" w:rsidRPr="0012029A">
        <w:rPr>
          <w:color w:val="000000" w:themeColor="text1"/>
        </w:rPr>
        <w:t>7</w:t>
      </w:r>
      <w:r w:rsidRPr="0012029A">
        <w:rPr>
          <w:color w:val="000000" w:themeColor="text1"/>
        </w:rPr>
        <w:t xml:space="preserve"> tohoto PBŘ. </w:t>
      </w:r>
    </w:p>
    <w:p w14:paraId="24D4F54B" w14:textId="2C42DB94" w:rsidR="00B63072" w:rsidRPr="0012029A" w:rsidRDefault="00B63072" w:rsidP="007E679D">
      <w:pPr>
        <w:numPr>
          <w:ilvl w:val="0"/>
          <w:numId w:val="66"/>
        </w:numPr>
        <w:rPr>
          <w:rFonts w:cs="Tahoma"/>
          <w:color w:val="000000" w:themeColor="text1"/>
        </w:rPr>
      </w:pPr>
      <w:r w:rsidRPr="0012029A">
        <w:rPr>
          <w:rFonts w:cs="Tahoma"/>
          <w:color w:val="000000" w:themeColor="text1"/>
        </w:rPr>
        <w:t>V rámci posuzovaných stavebních úprav bude instalováno nové vzduchotechnické zařízení</w:t>
      </w:r>
      <w:r w:rsidR="003B0433" w:rsidRPr="0012029A">
        <w:rPr>
          <w:rFonts w:cs="Tahoma"/>
          <w:color w:val="000000" w:themeColor="text1"/>
        </w:rPr>
        <w:t xml:space="preserve"> – podrobné řešení dle bodu 8 tohoto PBŘ</w:t>
      </w:r>
      <w:r w:rsidR="007011CA" w:rsidRPr="0012029A">
        <w:rPr>
          <w:rFonts w:cs="Tahoma"/>
          <w:color w:val="000000" w:themeColor="text1"/>
        </w:rPr>
        <w:t xml:space="preserve">. </w:t>
      </w:r>
    </w:p>
    <w:p w14:paraId="18D309A0" w14:textId="12F289A6" w:rsidR="00B63072" w:rsidRPr="0012029A" w:rsidRDefault="00B63072" w:rsidP="007E679D">
      <w:pPr>
        <w:pStyle w:val="Odstavecseseznamem"/>
        <w:numPr>
          <w:ilvl w:val="0"/>
          <w:numId w:val="66"/>
        </w:numPr>
        <w:spacing w:after="120"/>
        <w:ind w:left="357" w:hanging="357"/>
        <w:contextualSpacing w:val="0"/>
        <w:rPr>
          <w:rFonts w:cs="Tahoma"/>
          <w:color w:val="000000" w:themeColor="text1"/>
        </w:rPr>
      </w:pPr>
      <w:r w:rsidRPr="0012029A">
        <w:rPr>
          <w:rFonts w:cs="Tahoma"/>
          <w:color w:val="000000" w:themeColor="text1"/>
        </w:rPr>
        <w:t xml:space="preserve">Stávající a případné nové prostupy rozvodů a instalací </w:t>
      </w:r>
      <w:r w:rsidRPr="0012029A">
        <w:rPr>
          <w:color w:val="000000" w:themeColor="text1"/>
        </w:rPr>
        <w:t xml:space="preserve">stropy ohraničujícími řešený prostor od ostatních prostor v objektu (vodovod, kanalizace, plynovod, vzduchovod atd.), technických a technologických zařízení, elektrických rozvodů (kabelů a vodičů) apod. musí být požárně dotěsněny dle bodu </w:t>
      </w:r>
      <w:r w:rsidR="00737953" w:rsidRPr="0012029A">
        <w:rPr>
          <w:color w:val="000000" w:themeColor="text1"/>
        </w:rPr>
        <w:t>7</w:t>
      </w:r>
      <w:r w:rsidRPr="0012029A">
        <w:rPr>
          <w:color w:val="000000" w:themeColor="text1"/>
        </w:rPr>
        <w:t xml:space="preserve"> tohoto PBŘ. </w:t>
      </w:r>
    </w:p>
    <w:p w14:paraId="73250E9F" w14:textId="0F36B50A" w:rsidR="00B63072" w:rsidRDefault="00B63072" w:rsidP="007E679D">
      <w:pPr>
        <w:numPr>
          <w:ilvl w:val="0"/>
          <w:numId w:val="66"/>
        </w:numPr>
        <w:rPr>
          <w:rFonts w:cs="Tahoma"/>
          <w:color w:val="000000" w:themeColor="text1"/>
        </w:rPr>
      </w:pPr>
      <w:r w:rsidRPr="0012029A">
        <w:rPr>
          <w:rFonts w:cs="Tahoma"/>
          <w:color w:val="000000" w:themeColor="text1"/>
        </w:rPr>
        <w:t>Původní únikové cesty nejsou zúženy ani prodloužen</w:t>
      </w:r>
      <w:r w:rsidR="00737953" w:rsidRPr="0012029A">
        <w:rPr>
          <w:rFonts w:cs="Tahoma"/>
          <w:color w:val="000000" w:themeColor="text1"/>
        </w:rPr>
        <w:t>y</w:t>
      </w:r>
      <w:r w:rsidRPr="0012029A">
        <w:rPr>
          <w:rFonts w:cs="Tahoma"/>
          <w:color w:val="000000" w:themeColor="text1"/>
        </w:rPr>
        <w:t xml:space="preserve"> viz. bod </w:t>
      </w:r>
      <w:r w:rsidR="00737953" w:rsidRPr="0012029A">
        <w:rPr>
          <w:rFonts w:cs="Tahoma"/>
          <w:color w:val="000000" w:themeColor="text1"/>
        </w:rPr>
        <w:t>6</w:t>
      </w:r>
      <w:r w:rsidRPr="0012029A">
        <w:rPr>
          <w:rFonts w:cs="Tahoma"/>
          <w:color w:val="000000" w:themeColor="text1"/>
        </w:rPr>
        <w:t xml:space="preserve">.3 tohoto PBŘ. </w:t>
      </w:r>
    </w:p>
    <w:p w14:paraId="5DFFDDAA" w14:textId="77777777" w:rsidR="0012029A" w:rsidRDefault="0012029A" w:rsidP="0012029A">
      <w:pPr>
        <w:rPr>
          <w:rFonts w:cs="Tahoma"/>
          <w:color w:val="000000" w:themeColor="text1"/>
        </w:rPr>
      </w:pPr>
    </w:p>
    <w:p w14:paraId="4315A139" w14:textId="77777777" w:rsidR="0012029A" w:rsidRDefault="0012029A" w:rsidP="0012029A">
      <w:pPr>
        <w:rPr>
          <w:rFonts w:cs="Tahoma"/>
          <w:color w:val="000000" w:themeColor="text1"/>
        </w:rPr>
      </w:pPr>
    </w:p>
    <w:p w14:paraId="6207A47C" w14:textId="77777777" w:rsidR="0012029A" w:rsidRPr="0012029A" w:rsidRDefault="0012029A" w:rsidP="0012029A">
      <w:pPr>
        <w:rPr>
          <w:rFonts w:cs="Tahoma"/>
          <w:color w:val="000000" w:themeColor="text1"/>
        </w:rPr>
      </w:pPr>
    </w:p>
    <w:p w14:paraId="38B1ACF4" w14:textId="542AC8A5" w:rsidR="00296769" w:rsidRPr="0012029A" w:rsidRDefault="00296769" w:rsidP="00296769">
      <w:pPr>
        <w:numPr>
          <w:ilvl w:val="0"/>
          <w:numId w:val="64"/>
        </w:numPr>
        <w:rPr>
          <w:rFonts w:cs="Tahoma"/>
          <w:color w:val="000000" w:themeColor="text1"/>
        </w:rPr>
      </w:pPr>
      <w:r w:rsidRPr="0012029A">
        <w:rPr>
          <w:rFonts w:cs="Tahoma"/>
          <w:color w:val="000000" w:themeColor="text1"/>
        </w:rPr>
        <w:lastRenderedPageBreak/>
        <w:t>Nedochází ke změnám technického zařízení budov ve smyslu čl.3.</w:t>
      </w:r>
      <w:proofErr w:type="gramStart"/>
      <w:r w:rsidRPr="0012029A">
        <w:rPr>
          <w:rFonts w:cs="Tahoma"/>
          <w:color w:val="000000" w:themeColor="text1"/>
        </w:rPr>
        <w:t>3b</w:t>
      </w:r>
      <w:proofErr w:type="gramEnd"/>
      <w:r w:rsidRPr="0012029A">
        <w:rPr>
          <w:rFonts w:cs="Tahoma"/>
          <w:color w:val="000000" w:themeColor="text1"/>
        </w:rPr>
        <w:t>) ČSN 73 0834 - nejsou vytvořeny nové prostory, které by musely dle kodexu ČSN 73 08xx tvořit samostatný požární úsek. Řešený prostor</w:t>
      </w:r>
      <w:r w:rsidR="008D6C62" w:rsidRPr="0012029A">
        <w:rPr>
          <w:rFonts w:cs="Tahoma"/>
          <w:color w:val="000000" w:themeColor="text1"/>
        </w:rPr>
        <w:t xml:space="preserve"> </w:t>
      </w:r>
      <w:r w:rsidRPr="0012029A">
        <w:rPr>
          <w:rFonts w:cs="Tahoma"/>
          <w:color w:val="000000" w:themeColor="text1"/>
        </w:rPr>
        <w:t>jednotky</w:t>
      </w:r>
      <w:r w:rsidR="008D6C62" w:rsidRPr="0012029A">
        <w:rPr>
          <w:rFonts w:cs="Tahoma"/>
          <w:color w:val="000000" w:themeColor="text1"/>
        </w:rPr>
        <w:t xml:space="preserve"> DIP</w:t>
      </w:r>
      <w:r w:rsidRPr="0012029A">
        <w:rPr>
          <w:rFonts w:cs="Tahoma"/>
          <w:color w:val="000000" w:themeColor="text1"/>
        </w:rPr>
        <w:t xml:space="preserve"> tvořil a nadále bude tvořit samostatný požární úsek. </w:t>
      </w:r>
      <w:r w:rsidR="00B91F91" w:rsidRPr="0012029A">
        <w:rPr>
          <w:rFonts w:cs="Tahoma"/>
          <w:color w:val="000000" w:themeColor="text1"/>
        </w:rPr>
        <w:t>Prostor</w:t>
      </w:r>
      <w:r w:rsidR="008D6C62" w:rsidRPr="0012029A">
        <w:rPr>
          <w:rFonts w:cs="Tahoma"/>
          <w:color w:val="000000" w:themeColor="text1"/>
        </w:rPr>
        <w:t xml:space="preserve"> filtru před DIP bude na straně bezpečnosti tvořit </w:t>
      </w:r>
      <w:r w:rsidR="008D6C62">
        <w:rPr>
          <w:rFonts w:cs="Tahoma"/>
        </w:rPr>
        <w:t xml:space="preserve">samostatný požární úsek </w:t>
      </w:r>
      <w:r w:rsidR="0011598A">
        <w:rPr>
          <w:rFonts w:cs="Tahoma"/>
        </w:rPr>
        <w:t>N5.</w:t>
      </w:r>
      <w:proofErr w:type="gramStart"/>
      <w:r w:rsidR="0011598A" w:rsidRPr="0012029A">
        <w:rPr>
          <w:rFonts w:cs="Tahoma"/>
          <w:color w:val="000000" w:themeColor="text1"/>
        </w:rPr>
        <w:t>28a</w:t>
      </w:r>
      <w:proofErr w:type="gramEnd"/>
      <w:r w:rsidR="0011598A" w:rsidRPr="0012029A">
        <w:rPr>
          <w:rFonts w:cs="Tahoma"/>
          <w:color w:val="000000" w:themeColor="text1"/>
        </w:rPr>
        <w:t xml:space="preserve"> </w:t>
      </w:r>
      <w:r w:rsidR="008D6C62" w:rsidRPr="0012029A">
        <w:rPr>
          <w:rFonts w:cs="Tahoma"/>
          <w:color w:val="000000" w:themeColor="text1"/>
        </w:rPr>
        <w:t>a prostor elektro bude na straně bezpečnosti tvořit požární úsek</w:t>
      </w:r>
      <w:r w:rsidR="0011598A" w:rsidRPr="0012029A">
        <w:rPr>
          <w:rFonts w:cs="Tahoma"/>
          <w:color w:val="000000" w:themeColor="text1"/>
        </w:rPr>
        <w:t xml:space="preserve"> N5.28c</w:t>
      </w:r>
      <w:r w:rsidR="00A65196" w:rsidRPr="0012029A">
        <w:rPr>
          <w:rFonts w:cs="Tahoma"/>
          <w:color w:val="000000" w:themeColor="text1"/>
        </w:rPr>
        <w:t xml:space="preserve">. </w:t>
      </w:r>
    </w:p>
    <w:p w14:paraId="1344ECC7" w14:textId="63FFF5D5" w:rsidR="00296769" w:rsidRPr="0012029A" w:rsidRDefault="00296769" w:rsidP="00296769">
      <w:pPr>
        <w:pStyle w:val="Zkladntextodsazen2"/>
        <w:numPr>
          <w:ilvl w:val="0"/>
          <w:numId w:val="15"/>
        </w:numPr>
        <w:rPr>
          <w:rFonts w:cs="Tahoma"/>
          <w:color w:val="000000" w:themeColor="text1"/>
        </w:rPr>
      </w:pPr>
      <w:r w:rsidRPr="0012029A">
        <w:rPr>
          <w:rFonts w:cs="Tahoma"/>
          <w:color w:val="000000" w:themeColor="text1"/>
        </w:rPr>
        <w:t>V řešeném prostoru je instalována nová elektroinstalace – viz. bod 1</w:t>
      </w:r>
      <w:r w:rsidR="00A40CFD" w:rsidRPr="0012029A">
        <w:rPr>
          <w:rFonts w:cs="Tahoma"/>
          <w:color w:val="000000" w:themeColor="text1"/>
        </w:rPr>
        <w:t>3</w:t>
      </w:r>
      <w:r w:rsidRPr="0012029A">
        <w:rPr>
          <w:rFonts w:cs="Tahoma"/>
          <w:color w:val="000000" w:themeColor="text1"/>
        </w:rPr>
        <w:t xml:space="preserve"> tohoto PBŘ.</w:t>
      </w:r>
    </w:p>
    <w:p w14:paraId="563C437E" w14:textId="77777777" w:rsidR="00296769" w:rsidRPr="0012029A" w:rsidRDefault="00296769" w:rsidP="00296769">
      <w:pPr>
        <w:numPr>
          <w:ilvl w:val="0"/>
          <w:numId w:val="11"/>
        </w:numPr>
        <w:rPr>
          <w:rFonts w:cs="Tahoma"/>
          <w:color w:val="000000" w:themeColor="text1"/>
        </w:rPr>
      </w:pPr>
      <w:r w:rsidRPr="0012029A">
        <w:rPr>
          <w:rFonts w:cs="Tahoma"/>
          <w:color w:val="000000" w:themeColor="text1"/>
        </w:rPr>
        <w:t xml:space="preserve">Navrženou změnou nejsou zhoršeny původní parametry zařízení umožňující protipožární zásah. </w:t>
      </w:r>
    </w:p>
    <w:p w14:paraId="60F61143" w14:textId="6B37ACEC" w:rsidR="00296769" w:rsidRPr="0012029A" w:rsidRDefault="00296769" w:rsidP="00296769">
      <w:pPr>
        <w:pStyle w:val="Zkladntextodsazen2"/>
        <w:numPr>
          <w:ilvl w:val="0"/>
          <w:numId w:val="16"/>
        </w:numPr>
        <w:rPr>
          <w:rFonts w:cs="Tahoma"/>
          <w:color w:val="000000" w:themeColor="text1"/>
        </w:rPr>
      </w:pPr>
      <w:r w:rsidRPr="0012029A">
        <w:rPr>
          <w:rFonts w:cs="Tahoma"/>
          <w:color w:val="000000" w:themeColor="text1"/>
        </w:rPr>
        <w:t xml:space="preserve">Do celého řešeného prostoru bude rozšířena stávající EPS – viz. </w:t>
      </w:r>
      <w:r w:rsidR="00A40CFD" w:rsidRPr="0012029A">
        <w:rPr>
          <w:rFonts w:cs="Tahoma"/>
          <w:color w:val="000000" w:themeColor="text1"/>
        </w:rPr>
        <w:t>9</w:t>
      </w:r>
      <w:r w:rsidRPr="0012029A">
        <w:rPr>
          <w:rFonts w:cs="Tahoma"/>
          <w:color w:val="000000" w:themeColor="text1"/>
        </w:rPr>
        <w:t xml:space="preserve"> tohoto PBŘ. </w:t>
      </w:r>
    </w:p>
    <w:p w14:paraId="5B012509" w14:textId="4DF5F5CA" w:rsidR="00296769" w:rsidRPr="0012029A" w:rsidRDefault="00296769" w:rsidP="00296769">
      <w:pPr>
        <w:pStyle w:val="Zkladntextodsazen2"/>
        <w:numPr>
          <w:ilvl w:val="0"/>
          <w:numId w:val="16"/>
        </w:numPr>
        <w:rPr>
          <w:rFonts w:cs="Tahoma"/>
          <w:color w:val="000000" w:themeColor="text1"/>
        </w:rPr>
      </w:pPr>
      <w:r w:rsidRPr="0012029A">
        <w:rPr>
          <w:rFonts w:cs="Tahoma"/>
          <w:color w:val="000000" w:themeColor="text1"/>
        </w:rPr>
        <w:t xml:space="preserve">Do celého řešeného prostoru bude rozšířena stávající ERO – viz. </w:t>
      </w:r>
      <w:r w:rsidR="00A40CFD" w:rsidRPr="0012029A">
        <w:rPr>
          <w:rFonts w:cs="Tahoma"/>
          <w:color w:val="000000" w:themeColor="text1"/>
        </w:rPr>
        <w:t>10</w:t>
      </w:r>
      <w:r w:rsidRPr="0012029A">
        <w:rPr>
          <w:rFonts w:cs="Tahoma"/>
          <w:color w:val="000000" w:themeColor="text1"/>
        </w:rPr>
        <w:t xml:space="preserve"> tohoto PBŘ. </w:t>
      </w:r>
    </w:p>
    <w:p w14:paraId="55F6A11C" w14:textId="77777777" w:rsidR="00296769" w:rsidRPr="0012029A" w:rsidRDefault="00296769" w:rsidP="00296769">
      <w:pPr>
        <w:pStyle w:val="Zkladntextodsazen2"/>
        <w:numPr>
          <w:ilvl w:val="0"/>
          <w:numId w:val="16"/>
        </w:numPr>
        <w:rPr>
          <w:rFonts w:cs="Tahoma"/>
          <w:color w:val="000000" w:themeColor="text1"/>
        </w:rPr>
      </w:pPr>
      <w:r w:rsidRPr="0012029A">
        <w:rPr>
          <w:rFonts w:cs="Tahoma"/>
          <w:color w:val="000000" w:themeColor="text1"/>
        </w:rPr>
        <w:t>SHZ není nutno v posuzovaných PÚ dle čl.6.6.10 ČSN 73 0802 instalovat.</w:t>
      </w:r>
    </w:p>
    <w:p w14:paraId="718F9D04" w14:textId="77777777" w:rsidR="00296769" w:rsidRPr="0012029A" w:rsidRDefault="00296769" w:rsidP="00296769">
      <w:pPr>
        <w:pStyle w:val="Zkladntextodsazen2"/>
        <w:numPr>
          <w:ilvl w:val="0"/>
          <w:numId w:val="16"/>
        </w:numPr>
        <w:rPr>
          <w:rFonts w:cs="Tahoma"/>
          <w:color w:val="000000" w:themeColor="text1"/>
        </w:rPr>
      </w:pPr>
      <w:r w:rsidRPr="0012029A">
        <w:rPr>
          <w:rFonts w:cs="Tahoma"/>
          <w:color w:val="000000" w:themeColor="text1"/>
        </w:rPr>
        <w:t>ZOKT není nutno v posuzovaných PÚ dle čl.6.6.11 ČSN 73 0802 instalovat.</w:t>
      </w:r>
    </w:p>
    <w:p w14:paraId="2D87873C" w14:textId="79C7C050" w:rsidR="00296769" w:rsidRPr="0012029A" w:rsidRDefault="00296769" w:rsidP="00296769">
      <w:pPr>
        <w:pStyle w:val="Zkladntextodsazen2"/>
        <w:numPr>
          <w:ilvl w:val="0"/>
          <w:numId w:val="16"/>
        </w:numPr>
        <w:rPr>
          <w:rFonts w:cs="Tahoma"/>
          <w:color w:val="000000" w:themeColor="text1"/>
        </w:rPr>
      </w:pPr>
      <w:r w:rsidRPr="0012029A">
        <w:rPr>
          <w:rFonts w:cs="Tahoma"/>
          <w:color w:val="000000" w:themeColor="text1"/>
        </w:rPr>
        <w:t>V řešeném prostoru budou instalována nová/rekonstruována stávající vnitřní odběrná místa požární vody – viz. bod 1</w:t>
      </w:r>
      <w:r w:rsidR="00A40CFD" w:rsidRPr="0012029A">
        <w:rPr>
          <w:rFonts w:cs="Tahoma"/>
          <w:color w:val="000000" w:themeColor="text1"/>
        </w:rPr>
        <w:t>1</w:t>
      </w:r>
      <w:r w:rsidRPr="0012029A">
        <w:rPr>
          <w:rFonts w:cs="Tahoma"/>
          <w:color w:val="000000" w:themeColor="text1"/>
        </w:rPr>
        <w:t xml:space="preserve"> tohoto PBŘ. </w:t>
      </w:r>
    </w:p>
    <w:p w14:paraId="435BC81D" w14:textId="7D7740A8" w:rsidR="00296769" w:rsidRPr="0012029A" w:rsidRDefault="00296769" w:rsidP="00296769">
      <w:pPr>
        <w:pStyle w:val="Zkladntextodsazen2"/>
        <w:numPr>
          <w:ilvl w:val="0"/>
          <w:numId w:val="16"/>
        </w:numPr>
        <w:rPr>
          <w:rFonts w:cs="Tahoma"/>
          <w:color w:val="000000" w:themeColor="text1"/>
        </w:rPr>
      </w:pPr>
      <w:r w:rsidRPr="0012029A">
        <w:rPr>
          <w:rFonts w:cs="Tahoma"/>
          <w:color w:val="000000" w:themeColor="text1"/>
        </w:rPr>
        <w:t>V řešeném prostoru budou instalovány nové PHP – viz. bod 1</w:t>
      </w:r>
      <w:r w:rsidR="00A40CFD" w:rsidRPr="0012029A">
        <w:rPr>
          <w:rFonts w:cs="Tahoma"/>
          <w:color w:val="000000" w:themeColor="text1"/>
        </w:rPr>
        <w:t>2</w:t>
      </w:r>
      <w:r w:rsidRPr="0012029A">
        <w:rPr>
          <w:rFonts w:cs="Tahoma"/>
          <w:color w:val="000000" w:themeColor="text1"/>
        </w:rPr>
        <w:t xml:space="preserve"> tohoto PBŘ. </w:t>
      </w:r>
    </w:p>
    <w:p w14:paraId="3318C6AB" w14:textId="77777777" w:rsidR="00296769" w:rsidRPr="0012029A" w:rsidRDefault="00296769" w:rsidP="00296769">
      <w:pPr>
        <w:pStyle w:val="Zkladntextodsazen2"/>
        <w:numPr>
          <w:ilvl w:val="0"/>
          <w:numId w:val="16"/>
        </w:numPr>
        <w:rPr>
          <w:rFonts w:cs="Tahoma"/>
          <w:color w:val="000000" w:themeColor="text1"/>
        </w:rPr>
      </w:pPr>
      <w:r w:rsidRPr="0012029A">
        <w:rPr>
          <w:rFonts w:cs="Tahoma"/>
          <w:color w:val="000000" w:themeColor="text1"/>
        </w:rPr>
        <w:t xml:space="preserve">Stávající o nová vnitřní odběrná místa a PHP v objektu podléhají pravidelným kontrolám a revizím. </w:t>
      </w:r>
    </w:p>
    <w:p w14:paraId="588A688F" w14:textId="77777777" w:rsidR="00296769" w:rsidRPr="00E75456" w:rsidRDefault="00296769" w:rsidP="00296769">
      <w:pPr>
        <w:pStyle w:val="Zkladntextodsazen2"/>
        <w:numPr>
          <w:ilvl w:val="0"/>
          <w:numId w:val="16"/>
        </w:numPr>
        <w:rPr>
          <w:rFonts w:cs="Tahoma"/>
          <w:color w:val="000000" w:themeColor="text1"/>
        </w:rPr>
      </w:pPr>
      <w:r w:rsidRPr="00E75456">
        <w:rPr>
          <w:rFonts w:cs="Tahoma"/>
          <w:color w:val="000000" w:themeColor="text1"/>
        </w:rPr>
        <w:t xml:space="preserve">Hlavní vypínače elektrické energie a hlavní uzávěry vody a plynu v objektu musí být vyznačeny bezpečnostními tabulkami. </w:t>
      </w:r>
    </w:p>
    <w:p w14:paraId="50DA1901" w14:textId="77777777" w:rsidR="00296769" w:rsidRDefault="00296769" w:rsidP="00296769">
      <w:pPr>
        <w:pStyle w:val="Zkladntextodsazen2"/>
        <w:numPr>
          <w:ilvl w:val="0"/>
          <w:numId w:val="16"/>
        </w:numPr>
        <w:rPr>
          <w:rFonts w:cs="Tahoma"/>
          <w:color w:val="000000" w:themeColor="text1"/>
        </w:rPr>
      </w:pPr>
      <w:r w:rsidRPr="00E75456">
        <w:rPr>
          <w:rFonts w:cs="Tahoma"/>
          <w:color w:val="000000" w:themeColor="text1"/>
        </w:rPr>
        <w:t xml:space="preserve">Bezpečnostní značení a tabulky jsou provedeny v souladu s nařízením vlády </w:t>
      </w:r>
      <w:r w:rsidRPr="00E75456">
        <w:rPr>
          <w:rFonts w:cs="Tahoma"/>
          <w:color w:val="000000" w:themeColor="text1"/>
        </w:rPr>
        <w:br/>
        <w:t>č. 375/2017Sb.; ČSN ISO 3864-1/2013 a ČSN EN ISO 7010/2013. </w:t>
      </w:r>
    </w:p>
    <w:p w14:paraId="0530A300" w14:textId="6B6DE5FD" w:rsidR="00B63072" w:rsidRDefault="00296769" w:rsidP="004251C7">
      <w:pPr>
        <w:pStyle w:val="Odstavecseseznamem"/>
        <w:numPr>
          <w:ilvl w:val="0"/>
          <w:numId w:val="11"/>
        </w:numPr>
        <w:contextualSpacing w:val="0"/>
        <w:rPr>
          <w:rFonts w:cs="Tahoma"/>
          <w:color w:val="000000" w:themeColor="text1"/>
        </w:rPr>
      </w:pPr>
      <w:r w:rsidRPr="00870772">
        <w:rPr>
          <w:rFonts w:cs="Tahoma"/>
          <w:color w:val="000000" w:themeColor="text1"/>
        </w:rPr>
        <w:t xml:space="preserve">V souladu s kap. 4) písm. i) ČSN 73 0834 nejsou výše zmíněnou změnou užívání zhoršeny původní parametry příjezdových komunikací, nástupních ploch ani vnějších odběrných míst požární vody. </w:t>
      </w:r>
    </w:p>
    <w:p w14:paraId="1C993B3F" w14:textId="77777777" w:rsidR="0012029A" w:rsidRPr="004251C7" w:rsidRDefault="0012029A" w:rsidP="0012029A">
      <w:pPr>
        <w:pStyle w:val="Odstavecseseznamem"/>
        <w:ind w:left="360"/>
        <w:contextualSpacing w:val="0"/>
        <w:rPr>
          <w:rFonts w:cs="Tahoma"/>
          <w:color w:val="000000" w:themeColor="text1"/>
        </w:rPr>
      </w:pPr>
    </w:p>
    <w:p w14:paraId="35E9E66E" w14:textId="3C0473C2" w:rsidR="00B63072" w:rsidRPr="00870772" w:rsidRDefault="00933D35" w:rsidP="00B63072">
      <w:pPr>
        <w:pStyle w:val="Nadpis3"/>
        <w:rPr>
          <w:color w:val="000000" w:themeColor="text1"/>
        </w:rPr>
      </w:pPr>
      <w:bookmarkStart w:id="41" w:name="_Toc184926754"/>
      <w:r>
        <w:rPr>
          <w:color w:val="000000" w:themeColor="text1"/>
        </w:rPr>
        <w:t>6</w:t>
      </w:r>
      <w:r w:rsidR="00B63072" w:rsidRPr="00870772">
        <w:rPr>
          <w:color w:val="000000" w:themeColor="text1"/>
        </w:rPr>
        <w:t xml:space="preserve">.3 Evakuace osob z prostoru </w:t>
      </w:r>
      <w:r w:rsidR="00B63072">
        <w:rPr>
          <w:color w:val="000000" w:themeColor="text1"/>
        </w:rPr>
        <w:t>lůžkové jednotky</w:t>
      </w:r>
      <w:bookmarkEnd w:id="41"/>
      <w:r w:rsidR="00B63072">
        <w:rPr>
          <w:color w:val="000000" w:themeColor="text1"/>
        </w:rPr>
        <w:t xml:space="preserve"> </w:t>
      </w:r>
    </w:p>
    <w:p w14:paraId="6939E2F9" w14:textId="49039A71" w:rsidR="00B63072" w:rsidRDefault="00B63072" w:rsidP="00B63072">
      <w:pPr>
        <w:rPr>
          <w:color w:val="000000" w:themeColor="text1"/>
        </w:rPr>
      </w:pPr>
      <w:r w:rsidRPr="00870772">
        <w:rPr>
          <w:color w:val="000000" w:themeColor="text1"/>
        </w:rPr>
        <w:t xml:space="preserve">Únik osob </w:t>
      </w:r>
      <w:r w:rsidR="00450B3A">
        <w:rPr>
          <w:color w:val="000000" w:themeColor="text1"/>
        </w:rPr>
        <w:t xml:space="preserve">z DIP je ve smyslu čl. 8.4.1.6 veden NÚC vedoucí dvěma směry </w:t>
      </w:r>
      <w:r w:rsidR="00934560">
        <w:rPr>
          <w:color w:val="000000" w:themeColor="text1"/>
        </w:rPr>
        <w:t xml:space="preserve">chodbami (596, 598) </w:t>
      </w:r>
      <w:r w:rsidR="00450B3A">
        <w:rPr>
          <w:color w:val="000000" w:themeColor="text1"/>
        </w:rPr>
        <w:t>a ústí co společné CHÚC, alternativně přes prostor filtru do sousedního požárního úseku lůžkov</w:t>
      </w:r>
      <w:r w:rsidR="00DC5B94">
        <w:rPr>
          <w:color w:val="000000" w:themeColor="text1"/>
        </w:rPr>
        <w:t xml:space="preserve">é </w:t>
      </w:r>
      <w:r w:rsidR="00450B3A">
        <w:rPr>
          <w:color w:val="000000" w:themeColor="text1"/>
        </w:rPr>
        <w:t xml:space="preserve">jednotky. </w:t>
      </w:r>
    </w:p>
    <w:p w14:paraId="57F66486" w14:textId="20D3FD82" w:rsidR="00B63072" w:rsidRPr="00870772" w:rsidRDefault="00B63072" w:rsidP="00B63072">
      <w:pPr>
        <w:rPr>
          <w:color w:val="000000" w:themeColor="text1"/>
        </w:rPr>
      </w:pPr>
      <w:r w:rsidRPr="00870772">
        <w:rPr>
          <w:color w:val="000000" w:themeColor="text1"/>
        </w:rPr>
        <w:t>NÚC v</w:t>
      </w:r>
      <w:r w:rsidR="000C21FF">
        <w:rPr>
          <w:color w:val="000000" w:themeColor="text1"/>
        </w:rPr>
        <w:t> </w:t>
      </w:r>
      <w:r w:rsidRPr="00870772">
        <w:rPr>
          <w:color w:val="000000" w:themeColor="text1"/>
        </w:rPr>
        <w:t>chodb</w:t>
      </w:r>
      <w:r w:rsidR="000C21FF">
        <w:rPr>
          <w:color w:val="000000" w:themeColor="text1"/>
        </w:rPr>
        <w:t xml:space="preserve">ách (596, 598) </w:t>
      </w:r>
      <w:r w:rsidRPr="00870772">
        <w:rPr>
          <w:color w:val="000000" w:themeColor="text1"/>
        </w:rPr>
        <w:t>je oddělena od okolních prostor stěnami z konstrukcí druhu DP1 a požární zatížení na této komunikaci není větší než 10 kg/m</w:t>
      </w:r>
      <w:r w:rsidRPr="00870772">
        <w:rPr>
          <w:color w:val="000000" w:themeColor="text1"/>
          <w:vertAlign w:val="superscript"/>
        </w:rPr>
        <w:t>2</w:t>
      </w:r>
      <w:r w:rsidRPr="00870772">
        <w:rPr>
          <w:color w:val="000000" w:themeColor="text1"/>
        </w:rPr>
        <w:t xml:space="preserve">. </w:t>
      </w:r>
    </w:p>
    <w:p w14:paraId="227B42D2" w14:textId="77777777" w:rsidR="00B63072" w:rsidRPr="00870772" w:rsidRDefault="00B63072" w:rsidP="00B63072">
      <w:pPr>
        <w:pStyle w:val="Textbody"/>
        <w:rPr>
          <w:color w:val="000000" w:themeColor="text1"/>
          <w:u w:val="single"/>
        </w:rPr>
      </w:pPr>
      <w:r w:rsidRPr="00870772">
        <w:rPr>
          <w:color w:val="000000" w:themeColor="text1"/>
          <w:u w:val="single"/>
        </w:rPr>
        <w:t>Posouzení délky únikové cesty rovině</w:t>
      </w:r>
    </w:p>
    <w:p w14:paraId="6DBF3978" w14:textId="01EA6ABA" w:rsidR="00B63072" w:rsidRPr="00870772" w:rsidRDefault="00B63072" w:rsidP="00B63072">
      <w:pPr>
        <w:pStyle w:val="Standard"/>
        <w:rPr>
          <w:color w:val="000000" w:themeColor="text1"/>
        </w:rPr>
      </w:pPr>
      <w:r w:rsidRPr="00870772">
        <w:rPr>
          <w:rFonts w:cs="Tahoma"/>
          <w:color w:val="000000" w:themeColor="text1"/>
        </w:rPr>
        <w:t xml:space="preserve">Skutečná maximální délka NÚC činí </w:t>
      </w:r>
      <w:r w:rsidR="00B964AE">
        <w:rPr>
          <w:rFonts w:cs="Tahoma"/>
          <w:color w:val="000000" w:themeColor="text1"/>
        </w:rPr>
        <w:t>10</w:t>
      </w:r>
      <w:r w:rsidRPr="00870772">
        <w:rPr>
          <w:rFonts w:cs="Tahoma"/>
          <w:color w:val="000000" w:themeColor="text1"/>
        </w:rPr>
        <w:t xml:space="preserve"> (</w:t>
      </w:r>
      <w:r w:rsidR="00B964AE">
        <w:rPr>
          <w:rFonts w:cs="Tahoma"/>
          <w:color w:val="000000" w:themeColor="text1"/>
        </w:rPr>
        <w:t xml:space="preserve">měřeno od vstupu do posledního pokoje po vstup do CHÚC) </w:t>
      </w:r>
      <w:r w:rsidRPr="00870772">
        <w:rPr>
          <w:rFonts w:cs="Tahoma"/>
          <w:color w:val="000000" w:themeColor="text1"/>
        </w:rPr>
        <w:t xml:space="preserve"> </w:t>
      </w:r>
    </w:p>
    <w:p w14:paraId="5C0C9FDC" w14:textId="390ABAB3" w:rsidR="00B63072" w:rsidRPr="00870772" w:rsidRDefault="00B63072" w:rsidP="00B63072">
      <w:pPr>
        <w:pStyle w:val="Standard"/>
        <w:rPr>
          <w:rFonts w:cs="Tahoma"/>
          <w:color w:val="000000" w:themeColor="text1"/>
        </w:rPr>
      </w:pPr>
      <w:r w:rsidRPr="00870772">
        <w:rPr>
          <w:rFonts w:cs="Tahoma"/>
          <w:color w:val="000000" w:themeColor="text1"/>
        </w:rPr>
        <w:t xml:space="preserve">Skutečná povolená maximální délka NÚC </w:t>
      </w:r>
      <w:r w:rsidR="001E723D">
        <w:rPr>
          <w:rFonts w:cs="Tahoma"/>
          <w:color w:val="000000" w:themeColor="text1"/>
        </w:rPr>
        <w:t xml:space="preserve">dle čl. 8.4.1.4 </w:t>
      </w:r>
      <w:r w:rsidR="00E864AA">
        <w:rPr>
          <w:rFonts w:cs="Tahoma"/>
          <w:color w:val="000000" w:themeColor="text1"/>
        </w:rPr>
        <w:t>Č</w:t>
      </w:r>
      <w:r w:rsidR="001E723D">
        <w:rPr>
          <w:rFonts w:cs="Tahoma"/>
          <w:color w:val="000000" w:themeColor="text1"/>
        </w:rPr>
        <w:t>SN 73 0835 je 10 m</w:t>
      </w:r>
      <w:r w:rsidRPr="00870772">
        <w:rPr>
          <w:rFonts w:cs="Tahoma"/>
          <w:color w:val="000000" w:themeColor="text1"/>
        </w:rPr>
        <w:t xml:space="preserve"> </w:t>
      </w:r>
      <w:r w:rsidR="001E723D">
        <w:rPr>
          <w:rFonts w:cs="Tahoma"/>
          <w:color w:val="000000" w:themeColor="text1"/>
        </w:rPr>
        <w:t xml:space="preserve">– vyhovuje. </w:t>
      </w:r>
    </w:p>
    <w:p w14:paraId="6B5DB115" w14:textId="77777777" w:rsidR="00B63072" w:rsidRPr="00870772" w:rsidRDefault="00B63072" w:rsidP="00B63072">
      <w:pPr>
        <w:pStyle w:val="Textbody"/>
        <w:rPr>
          <w:color w:val="000000" w:themeColor="text1"/>
          <w:u w:val="single"/>
        </w:rPr>
      </w:pPr>
      <w:r w:rsidRPr="00870772">
        <w:rPr>
          <w:color w:val="000000" w:themeColor="text1"/>
          <w:u w:val="single"/>
        </w:rPr>
        <w:t>Počet unikajících osob dle čl.6.2 a tab.1 ČSN 73 0818</w:t>
      </w:r>
    </w:p>
    <w:p w14:paraId="045F5DA1" w14:textId="288C8DC1" w:rsidR="00B63072" w:rsidRPr="00870772" w:rsidRDefault="00B63072" w:rsidP="00931D3D">
      <w:pPr>
        <w:pStyle w:val="Textbody"/>
        <w:numPr>
          <w:ilvl w:val="0"/>
          <w:numId w:val="19"/>
        </w:numPr>
        <w:rPr>
          <w:color w:val="000000" w:themeColor="text1"/>
        </w:rPr>
      </w:pPr>
      <w:r w:rsidRPr="00870772">
        <w:rPr>
          <w:color w:val="000000" w:themeColor="text1"/>
        </w:rPr>
        <w:t xml:space="preserve">pol. 4.1: lůžkové oddělení = </w:t>
      </w:r>
      <w:r w:rsidR="007F3D4B">
        <w:rPr>
          <w:b/>
          <w:color w:val="000000" w:themeColor="text1"/>
        </w:rPr>
        <w:t>8</w:t>
      </w:r>
      <w:r w:rsidRPr="00870772">
        <w:rPr>
          <w:b/>
          <w:color w:val="000000" w:themeColor="text1"/>
        </w:rPr>
        <w:t xml:space="preserve"> </w:t>
      </w:r>
      <w:proofErr w:type="gramStart"/>
      <w:r w:rsidRPr="00870772">
        <w:rPr>
          <w:color w:val="000000" w:themeColor="text1"/>
        </w:rPr>
        <w:t>lůžek .</w:t>
      </w:r>
      <w:proofErr w:type="gramEnd"/>
      <w:r w:rsidRPr="00870772">
        <w:rPr>
          <w:color w:val="000000" w:themeColor="text1"/>
        </w:rPr>
        <w:t xml:space="preserve"> 1,3 = </w:t>
      </w:r>
      <w:r w:rsidR="009C098D">
        <w:rPr>
          <w:b/>
          <w:color w:val="000000" w:themeColor="text1"/>
        </w:rPr>
        <w:t>11</w:t>
      </w:r>
      <w:r w:rsidRPr="00870772">
        <w:rPr>
          <w:b/>
          <w:color w:val="000000" w:themeColor="text1"/>
        </w:rPr>
        <w:t xml:space="preserve"> osob</w:t>
      </w:r>
    </w:p>
    <w:p w14:paraId="5997ABA6" w14:textId="319B1D0F" w:rsidR="00B63072" w:rsidRPr="00870772" w:rsidRDefault="00B63072" w:rsidP="00B63072">
      <w:pPr>
        <w:pStyle w:val="Textbody"/>
        <w:rPr>
          <w:color w:val="000000" w:themeColor="text1"/>
        </w:rPr>
      </w:pPr>
      <w:r w:rsidRPr="00870772">
        <w:rPr>
          <w:color w:val="000000" w:themeColor="text1"/>
        </w:rPr>
        <w:t>Z toho dle pol. 3.1.</w:t>
      </w:r>
      <w:r w:rsidR="00A74CD7">
        <w:rPr>
          <w:color w:val="000000" w:themeColor="text1"/>
        </w:rPr>
        <w:t>t</w:t>
      </w:r>
      <w:r w:rsidRPr="00870772">
        <w:rPr>
          <w:color w:val="000000" w:themeColor="text1"/>
        </w:rPr>
        <w:t xml:space="preserve">); tab. A1; ČSN 73 0835 </w:t>
      </w:r>
      <w:r w:rsidRPr="00870772">
        <w:rPr>
          <w:rFonts w:cs="Tahoma"/>
        </w:rPr>
        <w:t xml:space="preserve">je v řešeném prostoru </w:t>
      </w:r>
      <w:proofErr w:type="gramStart"/>
      <w:r w:rsidRPr="00870772">
        <w:rPr>
          <w:rFonts w:cs="Tahoma"/>
        </w:rPr>
        <w:t>10</w:t>
      </w:r>
      <w:r w:rsidR="00A74CD7">
        <w:rPr>
          <w:rFonts w:cs="Tahoma"/>
        </w:rPr>
        <w:t>0</w:t>
      </w:r>
      <w:r w:rsidRPr="00870772">
        <w:rPr>
          <w:rFonts w:cs="Tahoma"/>
        </w:rPr>
        <w:t>%</w:t>
      </w:r>
      <w:proofErr w:type="gramEnd"/>
      <w:r w:rsidRPr="00870772">
        <w:rPr>
          <w:rFonts w:cs="Tahoma"/>
        </w:rPr>
        <w:t xml:space="preserve"> osob neschopných samostatného pohybu (</w:t>
      </w:r>
      <w:r w:rsidR="00A74CD7">
        <w:rPr>
          <w:rFonts w:cs="Tahoma"/>
        </w:rPr>
        <w:t>11</w:t>
      </w:r>
      <w:r w:rsidRPr="00870772">
        <w:rPr>
          <w:rFonts w:cs="Tahoma"/>
        </w:rPr>
        <w:t xml:space="preserve"> osob). </w:t>
      </w:r>
    </w:p>
    <w:p w14:paraId="432A269F" w14:textId="77777777" w:rsidR="00504DCA" w:rsidRPr="00870772" w:rsidRDefault="00504DCA" w:rsidP="00504DCA">
      <w:pPr>
        <w:pStyle w:val="Textbody"/>
        <w:rPr>
          <w:color w:val="000000" w:themeColor="text1"/>
          <w:u w:val="single"/>
        </w:rPr>
      </w:pPr>
      <w:r w:rsidRPr="00870772">
        <w:rPr>
          <w:color w:val="000000" w:themeColor="text1"/>
          <w:u w:val="single"/>
        </w:rPr>
        <w:lastRenderedPageBreak/>
        <w:t>Posouzení šířky únikové cesty rovině</w:t>
      </w:r>
    </w:p>
    <w:p w14:paraId="43186815" w14:textId="2AA26508" w:rsidR="00504DCA" w:rsidRPr="00870772" w:rsidRDefault="00504DCA" w:rsidP="00504DCA">
      <w:pPr>
        <w:pStyle w:val="Textbody"/>
        <w:rPr>
          <w:color w:val="000000" w:themeColor="text1"/>
        </w:rPr>
      </w:pPr>
      <w:r w:rsidRPr="00870772">
        <w:rPr>
          <w:color w:val="000000" w:themeColor="text1"/>
        </w:rPr>
        <w:t>u = E. s</w:t>
      </w:r>
      <w:r w:rsidRPr="00870772">
        <w:rPr>
          <w:color w:val="000000" w:themeColor="text1"/>
          <w:position w:val="-8"/>
          <w:vertAlign w:val="subscript"/>
        </w:rPr>
        <w:t>3</w:t>
      </w:r>
      <w:r w:rsidRPr="00870772">
        <w:rPr>
          <w:color w:val="000000" w:themeColor="text1"/>
        </w:rPr>
        <w:t>) /</w:t>
      </w:r>
      <w:proofErr w:type="gramStart"/>
      <w:r w:rsidRPr="00870772">
        <w:rPr>
          <w:color w:val="000000" w:themeColor="text1"/>
        </w:rPr>
        <w:t>K  =</w:t>
      </w:r>
      <w:proofErr w:type="gramEnd"/>
      <w:r w:rsidRPr="00870772">
        <w:rPr>
          <w:color w:val="000000" w:themeColor="text1"/>
        </w:rPr>
        <w:t xml:space="preserve"> (</w:t>
      </w:r>
      <w:r w:rsidR="00A74CD7">
        <w:rPr>
          <w:color w:val="000000" w:themeColor="text1"/>
        </w:rPr>
        <w:t>11</w:t>
      </w:r>
      <w:r w:rsidRPr="00870772">
        <w:rPr>
          <w:color w:val="000000" w:themeColor="text1"/>
        </w:rPr>
        <w:t>. 2)/</w:t>
      </w:r>
      <w:r w:rsidR="00A74CD7">
        <w:rPr>
          <w:color w:val="000000" w:themeColor="text1"/>
        </w:rPr>
        <w:t>70</w:t>
      </w:r>
      <w:r w:rsidRPr="00870772">
        <w:rPr>
          <w:color w:val="000000" w:themeColor="text1"/>
        </w:rPr>
        <w:t xml:space="preserve"> = </w:t>
      </w:r>
      <w:r w:rsidR="00A74CD7">
        <w:rPr>
          <w:color w:val="000000" w:themeColor="text1"/>
        </w:rPr>
        <w:t>22</w:t>
      </w:r>
      <w:r w:rsidRPr="00870772">
        <w:rPr>
          <w:color w:val="000000" w:themeColor="text1"/>
        </w:rPr>
        <w:t>/70</w:t>
      </w:r>
      <w:r w:rsidR="00A74CD7">
        <w:rPr>
          <w:color w:val="000000" w:themeColor="text1"/>
        </w:rPr>
        <w:t xml:space="preserve"> = </w:t>
      </w:r>
      <w:r>
        <w:rPr>
          <w:color w:val="000000" w:themeColor="text1"/>
        </w:rPr>
        <w:t>0,</w:t>
      </w:r>
      <w:r w:rsidR="00A74CD7">
        <w:rPr>
          <w:color w:val="000000" w:themeColor="text1"/>
        </w:rPr>
        <w:t>31</w:t>
      </w:r>
      <w:r>
        <w:rPr>
          <w:color w:val="000000" w:themeColor="text1"/>
        </w:rPr>
        <w:t xml:space="preserve"> </w:t>
      </w:r>
      <w:r w:rsidRPr="00870772">
        <w:rPr>
          <w:rFonts w:ascii="Symbol" w:hAnsi="Symbol"/>
          <w:color w:val="000000" w:themeColor="text1"/>
        </w:rPr>
        <w:t></w:t>
      </w:r>
      <w:r w:rsidRPr="00870772">
        <w:rPr>
          <w:color w:val="000000" w:themeColor="text1"/>
        </w:rPr>
        <w:t> tj. 1 únikový pruh</w:t>
      </w:r>
    </w:p>
    <w:p w14:paraId="1A5DC659" w14:textId="4CA5BDC6" w:rsidR="00504DCA" w:rsidRPr="00A74CD7" w:rsidRDefault="00504DCA" w:rsidP="00504DCA">
      <w:pPr>
        <w:pStyle w:val="Textbody"/>
        <w:rPr>
          <w:color w:val="000000" w:themeColor="text1"/>
        </w:rPr>
      </w:pPr>
      <w:r w:rsidRPr="00A74CD7">
        <w:rPr>
          <w:color w:val="000000" w:themeColor="text1"/>
        </w:rPr>
        <w:t>Skutečná celková šířka komunikace na NÚC činí min. 2</w:t>
      </w:r>
      <w:r w:rsidR="00A74CD7">
        <w:rPr>
          <w:color w:val="000000" w:themeColor="text1"/>
        </w:rPr>
        <w:t xml:space="preserve"> </w:t>
      </w:r>
      <w:r w:rsidRPr="00A74CD7">
        <w:rPr>
          <w:color w:val="000000" w:themeColor="text1"/>
        </w:rPr>
        <w:t>m </w:t>
      </w:r>
      <w:r w:rsidRPr="00A74CD7">
        <w:rPr>
          <w:rFonts w:ascii="Symbol" w:hAnsi="Symbol"/>
          <w:color w:val="000000" w:themeColor="text1"/>
        </w:rPr>
        <w:t></w:t>
      </w:r>
      <w:r w:rsidRPr="00A74CD7">
        <w:rPr>
          <w:color w:val="000000" w:themeColor="text1"/>
        </w:rPr>
        <w:t xml:space="preserve"> tj. </w:t>
      </w:r>
      <w:r w:rsidR="00A74CD7">
        <w:rPr>
          <w:color w:val="000000" w:themeColor="text1"/>
        </w:rPr>
        <w:t xml:space="preserve">3,5 únikového </w:t>
      </w:r>
      <w:proofErr w:type="gramStart"/>
      <w:r w:rsidR="00A74CD7">
        <w:rPr>
          <w:color w:val="000000" w:themeColor="text1"/>
        </w:rPr>
        <w:t>pruhu</w:t>
      </w:r>
      <w:r w:rsidRPr="00A74CD7">
        <w:rPr>
          <w:color w:val="000000" w:themeColor="text1"/>
        </w:rPr>
        <w:t xml:space="preserve">  –</w:t>
      </w:r>
      <w:proofErr w:type="gramEnd"/>
      <w:r w:rsidRPr="00A74CD7">
        <w:rPr>
          <w:color w:val="000000" w:themeColor="text1"/>
        </w:rPr>
        <w:t xml:space="preserve"> vyhovuje čl. </w:t>
      </w:r>
      <w:r w:rsidR="00A74CD7" w:rsidRPr="00A74CD7">
        <w:rPr>
          <w:color w:val="000000" w:themeColor="text1"/>
        </w:rPr>
        <w:t>8.4.3.4</w:t>
      </w:r>
      <w:r w:rsidRPr="00A74CD7">
        <w:rPr>
          <w:color w:val="000000" w:themeColor="text1"/>
        </w:rPr>
        <w:t xml:space="preserve"> ČSN 73 0835.</w:t>
      </w:r>
    </w:p>
    <w:p w14:paraId="1A8EFA35" w14:textId="08E1874C" w:rsidR="00504DCA" w:rsidRPr="00A74CD7" w:rsidRDefault="00504DCA" w:rsidP="00504DCA">
      <w:pPr>
        <w:pStyle w:val="Textbody"/>
        <w:rPr>
          <w:color w:val="000000" w:themeColor="text1"/>
        </w:rPr>
      </w:pPr>
      <w:r w:rsidRPr="00A74CD7">
        <w:rPr>
          <w:color w:val="000000" w:themeColor="text1"/>
        </w:rPr>
        <w:t>Skutečná světlá šířka dveří z pokojů činí 1,1 m </w:t>
      </w:r>
      <w:r w:rsidRPr="00A74CD7">
        <w:rPr>
          <w:rFonts w:ascii="Symbol" w:hAnsi="Symbol"/>
          <w:color w:val="000000" w:themeColor="text1"/>
        </w:rPr>
        <w:t></w:t>
      </w:r>
      <w:r w:rsidRPr="00A74CD7">
        <w:rPr>
          <w:color w:val="000000" w:themeColor="text1"/>
        </w:rPr>
        <w:t xml:space="preserve"> tj. 2 únikové pruhy – vyhovuje </w:t>
      </w:r>
      <w:r w:rsidRPr="00A74CD7">
        <w:rPr>
          <w:color w:val="000000" w:themeColor="text1"/>
        </w:rPr>
        <w:br/>
        <w:t xml:space="preserve">čl. </w:t>
      </w:r>
      <w:r w:rsidR="00A74CD7" w:rsidRPr="00A74CD7">
        <w:rPr>
          <w:color w:val="000000" w:themeColor="text1"/>
        </w:rPr>
        <w:t>8.4.3.4</w:t>
      </w:r>
      <w:r w:rsidRPr="00A74CD7">
        <w:rPr>
          <w:color w:val="000000" w:themeColor="text1"/>
        </w:rPr>
        <w:t xml:space="preserve"> ČSN 73 0835. </w:t>
      </w:r>
    </w:p>
    <w:p w14:paraId="7A218DBB" w14:textId="77777777" w:rsidR="00504DCA" w:rsidRPr="00785EB7" w:rsidRDefault="00504DCA" w:rsidP="00504DCA">
      <w:pPr>
        <w:pStyle w:val="Textbody"/>
        <w:rPr>
          <w:color w:val="000000" w:themeColor="text1"/>
        </w:rPr>
      </w:pPr>
      <w:r w:rsidRPr="00785EB7">
        <w:rPr>
          <w:color w:val="000000" w:themeColor="text1"/>
        </w:rPr>
        <w:t>Skutečná světlá šířka hlavního křídla dveří na hlavní únikové cestě činí min. 1,1 m </w:t>
      </w:r>
      <w:r w:rsidRPr="00785EB7">
        <w:rPr>
          <w:color w:val="000000" w:themeColor="text1"/>
        </w:rPr>
        <w:br/>
      </w:r>
      <w:r w:rsidRPr="00785EB7">
        <w:rPr>
          <w:rFonts w:ascii="Symbol" w:hAnsi="Symbol"/>
          <w:color w:val="000000" w:themeColor="text1"/>
        </w:rPr>
        <w:t></w:t>
      </w:r>
      <w:r w:rsidRPr="00785EB7">
        <w:rPr>
          <w:color w:val="000000" w:themeColor="text1"/>
        </w:rPr>
        <w:t xml:space="preserve"> tj. 2 únikové pruhy – vyhovuje čl. </w:t>
      </w:r>
      <w:r>
        <w:rPr>
          <w:color w:val="000000" w:themeColor="text1"/>
        </w:rPr>
        <w:t>8.4.3.4</w:t>
      </w:r>
      <w:r w:rsidRPr="00785EB7">
        <w:rPr>
          <w:color w:val="000000" w:themeColor="text1"/>
        </w:rPr>
        <w:t xml:space="preserve"> ČSN 73 0835.</w:t>
      </w:r>
    </w:p>
    <w:p w14:paraId="74472DE6" w14:textId="77777777" w:rsidR="00504DCA" w:rsidRPr="00785EB7" w:rsidRDefault="00504DCA" w:rsidP="00504DCA">
      <w:pPr>
        <w:pStyle w:val="Textbody"/>
        <w:rPr>
          <w:color w:val="000000" w:themeColor="text1"/>
        </w:rPr>
      </w:pPr>
      <w:r w:rsidRPr="00785EB7">
        <w:rPr>
          <w:color w:val="000000" w:themeColor="text1"/>
        </w:rPr>
        <w:t xml:space="preserve">Šířka únikové cesty a šířka průchodů dveřmi na únikových cestách vyhovují čl. </w:t>
      </w:r>
      <w:r>
        <w:rPr>
          <w:color w:val="000000" w:themeColor="text1"/>
        </w:rPr>
        <w:t>8.4.3.4</w:t>
      </w:r>
      <w:r w:rsidRPr="00785EB7">
        <w:rPr>
          <w:color w:val="000000" w:themeColor="text1"/>
        </w:rPr>
        <w:br/>
        <w:t>ČSN 73 0835.</w:t>
      </w:r>
    </w:p>
    <w:p w14:paraId="69B8D134" w14:textId="77777777" w:rsidR="00504DCA" w:rsidRPr="007C1CB9" w:rsidRDefault="00504DCA" w:rsidP="00504DCA">
      <w:pPr>
        <w:pStyle w:val="Textbody"/>
        <w:rPr>
          <w:color w:val="000000" w:themeColor="text1"/>
        </w:rPr>
      </w:pPr>
      <w:r w:rsidRPr="00785EB7">
        <w:rPr>
          <w:color w:val="000000" w:themeColor="text1"/>
        </w:rPr>
        <w:t xml:space="preserve">Dveře do prostoru pacientů mají šířku křídla min. 1,1 m. Dveře do ostatních místností mají šířku křídla min. 0,9 m. </w:t>
      </w:r>
    </w:p>
    <w:p w14:paraId="723EB372" w14:textId="77777777" w:rsidR="00504DCA" w:rsidRDefault="00504DCA" w:rsidP="00504DCA">
      <w:pPr>
        <w:rPr>
          <w:rFonts w:cs="Tahoma"/>
          <w:iCs/>
        </w:rPr>
      </w:pPr>
      <w:r w:rsidRPr="00870772">
        <w:rPr>
          <w:rFonts w:cs="Tahoma"/>
          <w:iCs/>
        </w:rPr>
        <w:t xml:space="preserve">Vzhledem k tomu, že navržené </w:t>
      </w:r>
      <w:r w:rsidRPr="00870772">
        <w:t>stavební úpravy,</w:t>
      </w:r>
      <w:r w:rsidRPr="00870772">
        <w:rPr>
          <w:rFonts w:cs="Tahoma"/>
          <w:iCs/>
        </w:rPr>
        <w:t xml:space="preserve"> popsané v tomto PBŘ splňují požadavky kapitoly 4 odst. a) až i) ČSN 73 0834 nejsou z hlediska požární bezpečnosti vyžadována další opatření.</w:t>
      </w:r>
    </w:p>
    <w:p w14:paraId="6A770A68" w14:textId="3E82291C" w:rsidR="00504DCA" w:rsidRDefault="00504DCA" w:rsidP="00504DCA">
      <w:pPr>
        <w:pStyle w:val="Textbody"/>
        <w:rPr>
          <w:color w:val="000000" w:themeColor="text1"/>
        </w:rPr>
      </w:pPr>
      <w:r>
        <w:rPr>
          <w:color w:val="000000" w:themeColor="text1"/>
        </w:rPr>
        <w:t xml:space="preserve">V souladu s čl. 8.4.4 ČS 73 0835 je součástí CHÚC 4-AE stávající evakuační výtah. </w:t>
      </w:r>
    </w:p>
    <w:p w14:paraId="73D72A7E" w14:textId="13DB3406" w:rsidR="00504DCA" w:rsidRDefault="00504DCA" w:rsidP="00504DCA">
      <w:pPr>
        <w:pStyle w:val="Textbody"/>
        <w:rPr>
          <w:color w:val="000000" w:themeColor="text1"/>
        </w:rPr>
      </w:pPr>
      <w:r>
        <w:rPr>
          <w:color w:val="000000" w:themeColor="text1"/>
        </w:rPr>
        <w:t xml:space="preserve">V souladu s původním PBŘ je kapacita CHÚC </w:t>
      </w:r>
      <w:r w:rsidR="00950B25">
        <w:rPr>
          <w:color w:val="000000" w:themeColor="text1"/>
        </w:rPr>
        <w:t>4</w:t>
      </w:r>
      <w:r>
        <w:rPr>
          <w:color w:val="000000" w:themeColor="text1"/>
        </w:rPr>
        <w:t>-A</w:t>
      </w:r>
      <w:r w:rsidR="00950B25">
        <w:rPr>
          <w:color w:val="000000" w:themeColor="text1"/>
        </w:rPr>
        <w:t>E</w:t>
      </w:r>
      <w:r>
        <w:rPr>
          <w:color w:val="000000" w:themeColor="text1"/>
        </w:rPr>
        <w:t xml:space="preserve">: </w:t>
      </w:r>
    </w:p>
    <w:p w14:paraId="20862780" w14:textId="605235AD" w:rsidR="00504DCA" w:rsidRDefault="0056075B" w:rsidP="00504DCA">
      <w:pPr>
        <w:pStyle w:val="Textbody"/>
        <w:numPr>
          <w:ilvl w:val="0"/>
          <w:numId w:val="62"/>
        </w:numPr>
        <w:rPr>
          <w:color w:val="000000" w:themeColor="text1"/>
        </w:rPr>
      </w:pPr>
      <w:r>
        <w:rPr>
          <w:color w:val="000000" w:themeColor="text1"/>
        </w:rPr>
        <w:t>90</w:t>
      </w:r>
      <w:r w:rsidR="00504DCA">
        <w:rPr>
          <w:color w:val="000000" w:themeColor="text1"/>
        </w:rPr>
        <w:t xml:space="preserve"> osob schopných samostatného pohybu </w:t>
      </w:r>
    </w:p>
    <w:p w14:paraId="55A61990" w14:textId="1672C342" w:rsidR="00504DCA" w:rsidRPr="00FB3502" w:rsidRDefault="0056075B" w:rsidP="00504DCA">
      <w:pPr>
        <w:pStyle w:val="Textbody"/>
        <w:numPr>
          <w:ilvl w:val="0"/>
          <w:numId w:val="62"/>
        </w:numPr>
        <w:rPr>
          <w:color w:val="000000" w:themeColor="text1"/>
        </w:rPr>
      </w:pPr>
      <w:r>
        <w:rPr>
          <w:color w:val="000000" w:themeColor="text1"/>
        </w:rPr>
        <w:t>12</w:t>
      </w:r>
      <w:r w:rsidR="00504DCA" w:rsidRPr="00FB3502">
        <w:rPr>
          <w:color w:val="000000" w:themeColor="text1"/>
        </w:rPr>
        <w:t xml:space="preserve"> osob s omezenou schopností samostatného pohybu </w:t>
      </w:r>
    </w:p>
    <w:p w14:paraId="602F8EC4" w14:textId="33382C62" w:rsidR="00504DCA" w:rsidRDefault="0056075B" w:rsidP="00504DCA">
      <w:pPr>
        <w:pStyle w:val="Textbody"/>
        <w:numPr>
          <w:ilvl w:val="0"/>
          <w:numId w:val="62"/>
        </w:numPr>
        <w:rPr>
          <w:color w:val="000000" w:themeColor="text1"/>
        </w:rPr>
      </w:pPr>
      <w:r>
        <w:rPr>
          <w:color w:val="000000" w:themeColor="text1"/>
        </w:rPr>
        <w:t>19</w:t>
      </w:r>
      <w:r w:rsidR="00504DCA">
        <w:rPr>
          <w:color w:val="000000" w:themeColor="text1"/>
        </w:rPr>
        <w:t xml:space="preserve"> osob neschopných samostatného pohybu</w:t>
      </w:r>
    </w:p>
    <w:p w14:paraId="1B84CCCC" w14:textId="18CB6401" w:rsidR="00504DCA" w:rsidRDefault="00504DCA" w:rsidP="00504DCA">
      <w:pPr>
        <w:pStyle w:val="Textbody"/>
        <w:rPr>
          <w:color w:val="000000" w:themeColor="text1"/>
        </w:rPr>
      </w:pPr>
      <w:r>
        <w:rPr>
          <w:color w:val="000000" w:themeColor="text1"/>
        </w:rPr>
        <w:t xml:space="preserve">Počet osob schopných samostatného pohybu </w:t>
      </w:r>
      <w:r w:rsidR="0056075B">
        <w:rPr>
          <w:color w:val="000000" w:themeColor="text1"/>
        </w:rPr>
        <w:t xml:space="preserve">není navýšen. </w:t>
      </w:r>
      <w:r>
        <w:rPr>
          <w:color w:val="000000" w:themeColor="text1"/>
        </w:rPr>
        <w:t xml:space="preserve"> </w:t>
      </w:r>
    </w:p>
    <w:p w14:paraId="50B16E8C" w14:textId="52128A94" w:rsidR="00504DCA" w:rsidRDefault="00504DCA" w:rsidP="00504DCA">
      <w:pPr>
        <w:pStyle w:val="Textbody"/>
        <w:rPr>
          <w:color w:val="000000" w:themeColor="text1"/>
        </w:rPr>
      </w:pPr>
      <w:r>
        <w:rPr>
          <w:color w:val="000000" w:themeColor="text1"/>
        </w:rPr>
        <w:t xml:space="preserve">Počet osob s omezenou schopností pohybu </w:t>
      </w:r>
      <w:r w:rsidR="00334E16">
        <w:rPr>
          <w:color w:val="000000" w:themeColor="text1"/>
        </w:rPr>
        <w:t xml:space="preserve">není navýšen. </w:t>
      </w:r>
      <w:r>
        <w:rPr>
          <w:color w:val="000000" w:themeColor="text1"/>
        </w:rPr>
        <w:t xml:space="preserve"> </w:t>
      </w:r>
    </w:p>
    <w:p w14:paraId="41EAD2CA" w14:textId="2590EBF7" w:rsidR="00504DCA" w:rsidRDefault="00504DCA" w:rsidP="00504DCA">
      <w:pPr>
        <w:pStyle w:val="Textbody"/>
        <w:rPr>
          <w:color w:val="000000" w:themeColor="text1"/>
        </w:rPr>
      </w:pPr>
      <w:r>
        <w:rPr>
          <w:color w:val="000000" w:themeColor="text1"/>
        </w:rPr>
        <w:t xml:space="preserve">Počet osob neschopných samostatného pohybu </w:t>
      </w:r>
      <w:r w:rsidR="00334E16">
        <w:rPr>
          <w:color w:val="000000" w:themeColor="text1"/>
        </w:rPr>
        <w:t>j</w:t>
      </w:r>
      <w:r>
        <w:rPr>
          <w:color w:val="000000" w:themeColor="text1"/>
        </w:rPr>
        <w:t xml:space="preserve">e navýšen o </w:t>
      </w:r>
      <w:r w:rsidR="00F04905">
        <w:rPr>
          <w:color w:val="000000" w:themeColor="text1"/>
        </w:rPr>
        <w:t>2</w:t>
      </w:r>
      <w:r>
        <w:rPr>
          <w:color w:val="000000" w:themeColor="text1"/>
        </w:rPr>
        <w:t xml:space="preserve"> </w:t>
      </w:r>
      <w:r w:rsidR="00F04905">
        <w:rPr>
          <w:color w:val="000000" w:themeColor="text1"/>
        </w:rPr>
        <w:t>lůžka</w:t>
      </w:r>
      <w:r w:rsidR="00334E16">
        <w:rPr>
          <w:color w:val="000000" w:themeColor="text1"/>
        </w:rPr>
        <w:t xml:space="preserve"> </w:t>
      </w:r>
      <w:r>
        <w:rPr>
          <w:color w:val="000000" w:themeColor="text1"/>
        </w:rPr>
        <w:t xml:space="preserve">(navýšení o </w:t>
      </w:r>
      <w:r w:rsidR="00F04905">
        <w:rPr>
          <w:color w:val="000000" w:themeColor="text1"/>
        </w:rPr>
        <w:t>10,5</w:t>
      </w:r>
      <w:r w:rsidR="00334E16">
        <w:rPr>
          <w:color w:val="000000" w:themeColor="text1"/>
        </w:rPr>
        <w:t xml:space="preserve"> </w:t>
      </w:r>
      <w:r>
        <w:rPr>
          <w:color w:val="000000" w:themeColor="text1"/>
        </w:rPr>
        <w:t>%).</w:t>
      </w:r>
    </w:p>
    <w:p w14:paraId="0818AB2F" w14:textId="185FD899" w:rsidR="00825181" w:rsidRDefault="00504DCA" w:rsidP="00504DCA">
      <w:pPr>
        <w:pStyle w:val="Textbody"/>
        <w:rPr>
          <w:color w:val="000000" w:themeColor="text1"/>
        </w:rPr>
      </w:pPr>
      <w:r>
        <w:rPr>
          <w:color w:val="000000" w:themeColor="text1"/>
        </w:rPr>
        <w:t xml:space="preserve">Počet osob evakuovaných v CHÚC </w:t>
      </w:r>
      <w:r w:rsidR="00334E16">
        <w:rPr>
          <w:color w:val="000000" w:themeColor="text1"/>
        </w:rPr>
        <w:t>4-AE</w:t>
      </w:r>
      <w:r>
        <w:rPr>
          <w:color w:val="000000" w:themeColor="text1"/>
        </w:rPr>
        <w:t xml:space="preserve"> není navýšen o více než </w:t>
      </w:r>
      <w:proofErr w:type="gramStart"/>
      <w:r>
        <w:rPr>
          <w:color w:val="000000" w:themeColor="text1"/>
        </w:rPr>
        <w:t>20%</w:t>
      </w:r>
      <w:proofErr w:type="gramEnd"/>
      <w:r>
        <w:rPr>
          <w:color w:val="000000" w:themeColor="text1"/>
        </w:rPr>
        <w:t xml:space="preserve"> a není navýšen počet osob s</w:t>
      </w:r>
      <w:r w:rsidR="00E76237">
        <w:rPr>
          <w:color w:val="000000" w:themeColor="text1"/>
        </w:rPr>
        <w:t> neschopných samostatného pohybu</w:t>
      </w:r>
      <w:r>
        <w:rPr>
          <w:color w:val="000000" w:themeColor="text1"/>
        </w:rPr>
        <w:t xml:space="preserve"> o více než 12 osob. </w:t>
      </w:r>
      <w:r w:rsidR="00CA7411">
        <w:rPr>
          <w:color w:val="000000" w:themeColor="text1"/>
        </w:rPr>
        <w:br/>
      </w:r>
      <w:r>
        <w:rPr>
          <w:color w:val="000000" w:themeColor="text1"/>
        </w:rPr>
        <w:t xml:space="preserve">CHÚC </w:t>
      </w:r>
      <w:r w:rsidR="00334E16">
        <w:rPr>
          <w:color w:val="000000" w:themeColor="text1"/>
        </w:rPr>
        <w:t>4-AE</w:t>
      </w:r>
      <w:r>
        <w:rPr>
          <w:color w:val="000000" w:themeColor="text1"/>
        </w:rPr>
        <w:t xml:space="preserve"> je stávající a v tomto směru se považuje za vyhovující. </w:t>
      </w:r>
      <w:r w:rsidR="000F5262">
        <w:rPr>
          <w:color w:val="000000" w:themeColor="text1"/>
        </w:rPr>
        <w:t xml:space="preserve">Evakuační výtahy jsou v 5.NP dle původního PBŘ dimenzovány na souvislou skupinu pacientů neschopných samostatného pohybu </w:t>
      </w:r>
      <w:r w:rsidR="00AC15D9">
        <w:rPr>
          <w:color w:val="000000" w:themeColor="text1"/>
        </w:rPr>
        <w:t>v počtu 25 osob. Aktuálně je v 5.NP předpokládáno max. 2</w:t>
      </w:r>
      <w:r w:rsidR="006A0129">
        <w:rPr>
          <w:color w:val="000000" w:themeColor="text1"/>
        </w:rPr>
        <w:t>3</w:t>
      </w:r>
      <w:r w:rsidR="00AC15D9">
        <w:rPr>
          <w:color w:val="000000" w:themeColor="text1"/>
        </w:rPr>
        <w:t xml:space="preserve"> osob </w:t>
      </w:r>
      <w:r w:rsidR="00797E35">
        <w:rPr>
          <w:color w:val="000000" w:themeColor="text1"/>
        </w:rPr>
        <w:t xml:space="preserve">neschopných samostatného pohybu </w:t>
      </w:r>
      <w:r w:rsidR="006A0129">
        <w:rPr>
          <w:color w:val="000000" w:themeColor="text1"/>
        </w:rPr>
        <w:t>(6 oso</w:t>
      </w:r>
      <w:r w:rsidR="00815A26">
        <w:rPr>
          <w:color w:val="000000" w:themeColor="text1"/>
        </w:rPr>
        <w:t xml:space="preserve">b, </w:t>
      </w:r>
      <w:proofErr w:type="gramStart"/>
      <w:r w:rsidR="006A0129">
        <w:rPr>
          <w:color w:val="000000" w:themeColor="text1"/>
        </w:rPr>
        <w:t>1 lůžková</w:t>
      </w:r>
      <w:proofErr w:type="gramEnd"/>
      <w:r w:rsidR="006A0129">
        <w:rPr>
          <w:color w:val="000000" w:themeColor="text1"/>
        </w:rPr>
        <w:t xml:space="preserve"> část, 6 osob druhá lůžková část, 11 osob DIP)</w:t>
      </w:r>
      <w:r w:rsidR="00797E35">
        <w:rPr>
          <w:color w:val="000000" w:themeColor="text1"/>
        </w:rPr>
        <w:t xml:space="preserve">. </w:t>
      </w:r>
      <w:r w:rsidR="0022105F">
        <w:rPr>
          <w:color w:val="000000" w:themeColor="text1"/>
        </w:rPr>
        <w:t>Evakuační</w:t>
      </w:r>
      <w:r w:rsidR="00825181">
        <w:rPr>
          <w:color w:val="000000" w:themeColor="text1"/>
        </w:rPr>
        <w:t xml:space="preserve"> výtahy v CHÚC 2 -AE a v CHÚC 4 -AE jsou stávající a v tomto směru se považuje za vyhovující.</w:t>
      </w:r>
    </w:p>
    <w:p w14:paraId="20C59C91" w14:textId="346454DE" w:rsidR="000F5262" w:rsidRPr="00E86970" w:rsidRDefault="00AC15D9" w:rsidP="00504DCA">
      <w:pPr>
        <w:pStyle w:val="Textbody"/>
        <w:rPr>
          <w:color w:val="000000" w:themeColor="text1"/>
        </w:rPr>
      </w:pPr>
      <w:r>
        <w:rPr>
          <w:color w:val="000000" w:themeColor="text1"/>
        </w:rPr>
        <w:t xml:space="preserve">V současnosti je uvažováno s přístavbou nového evakuačního výtahu v úrovni bloku A. </w:t>
      </w:r>
    </w:p>
    <w:p w14:paraId="2F15869C" w14:textId="77777777" w:rsidR="00504DCA" w:rsidRPr="0012029A" w:rsidRDefault="00504DCA" w:rsidP="00504DCA">
      <w:pPr>
        <w:rPr>
          <w:rFonts w:cs="Tahoma"/>
          <w:iCs/>
          <w:color w:val="000000" w:themeColor="text1"/>
        </w:rPr>
      </w:pPr>
      <w:r w:rsidRPr="0012029A">
        <w:rPr>
          <w:rFonts w:cs="Tahoma"/>
          <w:iCs/>
          <w:color w:val="000000" w:themeColor="text1"/>
        </w:rPr>
        <w:t xml:space="preserve">Vzhledem k tomu, že navržené </w:t>
      </w:r>
      <w:r w:rsidRPr="0012029A">
        <w:rPr>
          <w:color w:val="000000" w:themeColor="text1"/>
        </w:rPr>
        <w:t>stavební úpravy,</w:t>
      </w:r>
      <w:r w:rsidRPr="0012029A">
        <w:rPr>
          <w:rFonts w:cs="Tahoma"/>
          <w:iCs/>
          <w:color w:val="000000" w:themeColor="text1"/>
        </w:rPr>
        <w:t xml:space="preserve"> popsané v tomto PBŘ splňují požadavky kapitoly 4 odst. a) až i) ČSN 73 0834 nejsou z hlediska požární bezpečnosti vyžadována další opatření.</w:t>
      </w:r>
    </w:p>
    <w:p w14:paraId="00DFA0A9" w14:textId="5713ADAA" w:rsidR="00504DCA" w:rsidRPr="0012029A" w:rsidRDefault="0019592F" w:rsidP="00787308">
      <w:pPr>
        <w:rPr>
          <w:rFonts w:cs="Tahoma"/>
          <w:iCs/>
          <w:color w:val="000000" w:themeColor="text1"/>
        </w:rPr>
      </w:pPr>
      <w:r w:rsidRPr="0012029A">
        <w:rPr>
          <w:rFonts w:cs="Tahoma"/>
          <w:iCs/>
          <w:color w:val="000000" w:themeColor="text1"/>
        </w:rPr>
        <w:t xml:space="preserve">Vybavení únikových cest viz. bod 15 tohoto PBŘ. </w:t>
      </w:r>
    </w:p>
    <w:p w14:paraId="7901EB9E" w14:textId="77777777" w:rsidR="0019592F" w:rsidRPr="0012029A" w:rsidRDefault="0019592F" w:rsidP="0019592F">
      <w:pPr>
        <w:rPr>
          <w:rFonts w:cs="Tahoma"/>
          <w:iCs/>
          <w:color w:val="000000" w:themeColor="text1"/>
        </w:rPr>
      </w:pPr>
      <w:r w:rsidRPr="0012029A">
        <w:rPr>
          <w:rFonts w:cs="Tahoma"/>
          <w:iCs/>
          <w:color w:val="000000" w:themeColor="text1"/>
        </w:rPr>
        <w:t xml:space="preserve">Vzhledem k tomu, že navržené </w:t>
      </w:r>
      <w:r w:rsidRPr="0012029A">
        <w:rPr>
          <w:color w:val="000000" w:themeColor="text1"/>
        </w:rPr>
        <w:t>stavební úpravy,</w:t>
      </w:r>
      <w:r w:rsidRPr="0012029A">
        <w:rPr>
          <w:rFonts w:cs="Tahoma"/>
          <w:iCs/>
          <w:color w:val="000000" w:themeColor="text1"/>
        </w:rPr>
        <w:t xml:space="preserve"> popsané v tomto PBŘ splňují požadavky kapitoly 4 odst. a) až i) ČSN 73 0834 nejsou z hlediska požární bezpečnosti vyžadována další opatření.</w:t>
      </w:r>
    </w:p>
    <w:bookmarkEnd w:id="19"/>
    <w:bookmarkEnd w:id="20"/>
    <w:p w14:paraId="4DE91DF9" w14:textId="77777777" w:rsidR="00B63072" w:rsidRPr="00870772" w:rsidRDefault="00B63072" w:rsidP="00B63072">
      <w:pPr>
        <w:rPr>
          <w:rFonts w:cs="Tahoma"/>
          <w:iCs/>
        </w:rPr>
      </w:pPr>
    </w:p>
    <w:p w14:paraId="032FBEC4" w14:textId="5C70CF54" w:rsidR="00B63072" w:rsidRDefault="00E77E54" w:rsidP="00BE7B68">
      <w:pPr>
        <w:pStyle w:val="Nadpis2"/>
      </w:pPr>
      <w:bookmarkStart w:id="42" w:name="_Toc165893617"/>
      <w:bookmarkStart w:id="43" w:name="_Toc184926755"/>
      <w:r>
        <w:lastRenderedPageBreak/>
        <w:t>7</w:t>
      </w:r>
      <w:r w:rsidR="00B63072">
        <w:tab/>
        <w:t>Prostupy rozvodů</w:t>
      </w:r>
      <w:bookmarkEnd w:id="42"/>
      <w:bookmarkEnd w:id="43"/>
      <w:r w:rsidR="00B63072">
        <w:t xml:space="preserve"> </w:t>
      </w:r>
      <w:r w:rsidR="00B63072" w:rsidRPr="00870772">
        <w:t xml:space="preserve"> </w:t>
      </w:r>
    </w:p>
    <w:p w14:paraId="59B6087E" w14:textId="77777777" w:rsidR="00B63072" w:rsidRPr="00870772" w:rsidRDefault="00B63072" w:rsidP="00B63072">
      <w:pPr>
        <w:pStyle w:val="Standard"/>
        <w:rPr>
          <w:szCs w:val="24"/>
        </w:rPr>
      </w:pPr>
      <w:r w:rsidRPr="00870772">
        <w:rPr>
          <w:szCs w:val="24"/>
        </w:rPr>
        <w:t xml:space="preserve">Přesné rozmístění prostupů bude známo až při realizaci stavby. Atesty, certifikáty a prohlášení o shodě, montáži a rozmístění požárních ucpávek budou doloženy při </w:t>
      </w:r>
      <w:proofErr w:type="gramStart"/>
      <w:r w:rsidRPr="00870772">
        <w:rPr>
          <w:szCs w:val="24"/>
        </w:rPr>
        <w:t>kolaudaci - tyto</w:t>
      </w:r>
      <w:proofErr w:type="gramEnd"/>
      <w:r w:rsidRPr="00870772">
        <w:rPr>
          <w:szCs w:val="24"/>
        </w:rPr>
        <w:t xml:space="preserve"> konstrukce smí provádět pouze oprávněné osoby či firmy.</w:t>
      </w:r>
    </w:p>
    <w:p w14:paraId="3770B8D2" w14:textId="77777777" w:rsidR="00B63072" w:rsidRPr="00870772" w:rsidRDefault="00B63072" w:rsidP="00B63072">
      <w:pPr>
        <w:pStyle w:val="Standard"/>
      </w:pPr>
      <w:r w:rsidRPr="00870772">
        <w:t xml:space="preserve">Prostupy rozvodů a instalací (vodovod, kanalizace, plynovod, vzduchovod atd.), technických a technologických zařízení, elektrických rozvodů (kabelů a vodičů) apod. budou navrženy tak, aby co nejméně prostupovaly požárně dělícími konstrukcemi.  Stavební konstrukce, ve kterých se vyskytují tyto prostupy, musí být dotaženy až k vnějším povrchům prostupujících zařízení, a to ve </w:t>
      </w:r>
      <w:r w:rsidRPr="00870772">
        <w:rPr>
          <w:szCs w:val="24"/>
        </w:rPr>
        <w:t>stejné skladbě a se stejnou požární odolností jakou má požárně dělící konstrukce. Požárně dělící konstrukce může být případně i zaměněna (nebo upravena) v dotahované části k vnějším povrchům prostupů za předpokladu, že nedojde ke snížení požární odolností konstrukce.</w:t>
      </w:r>
    </w:p>
    <w:p w14:paraId="7A6F221C" w14:textId="77777777" w:rsidR="00B63072" w:rsidRPr="00870772" w:rsidRDefault="00B63072" w:rsidP="00B63072">
      <w:pPr>
        <w:pStyle w:val="Standard"/>
        <w:rPr>
          <w:szCs w:val="24"/>
        </w:rPr>
      </w:pPr>
      <w:r w:rsidRPr="00870772">
        <w:rPr>
          <w:szCs w:val="24"/>
        </w:rPr>
        <w:t>Prostupy musí být také navrženy a realizovány v souladu s ČSN 73 0802 v případě nevýrobních objektů, ČSN 73 0804 v případě výrobních objektů, ČSN 65 0201 v případě prostorů s výskytem hořlavých kapalin, ČSN 73 0872 v případě VZT zařízení a dalšími ustanoveními souvisejícími s prostupy v kodexu norem požární bezpečnosti staveb ČSN 73 08xx. Těsnění prostupů se provádí:</w:t>
      </w:r>
    </w:p>
    <w:p w14:paraId="147C7380" w14:textId="77777777" w:rsidR="00B63072" w:rsidRPr="00870772" w:rsidRDefault="00B63072" w:rsidP="00931D3D">
      <w:pPr>
        <w:pStyle w:val="Odstavecseseznamem"/>
        <w:numPr>
          <w:ilvl w:val="0"/>
          <w:numId w:val="51"/>
        </w:numPr>
        <w:suppressAutoHyphens/>
        <w:autoSpaceDN w:val="0"/>
        <w:ind w:left="358" w:hanging="358"/>
        <w:contextualSpacing w:val="0"/>
        <w:jc w:val="both"/>
        <w:textAlignment w:val="baseline"/>
      </w:pPr>
      <w:r w:rsidRPr="00870772">
        <w:rPr>
          <w:szCs w:val="24"/>
        </w:rPr>
        <w:t xml:space="preserve">Realizací požárně bezpečnostních </w:t>
      </w:r>
      <w:proofErr w:type="gramStart"/>
      <w:r w:rsidRPr="00870772">
        <w:rPr>
          <w:szCs w:val="24"/>
        </w:rPr>
        <w:t>zařízení - výrobku</w:t>
      </w:r>
      <w:proofErr w:type="gramEnd"/>
      <w:r w:rsidRPr="00870772">
        <w:rPr>
          <w:szCs w:val="24"/>
        </w:rPr>
        <w:t xml:space="preserve"> (systému) požární přepážky nebo ucpávky s požární </w:t>
      </w:r>
      <w:r w:rsidRPr="00870772">
        <w:rPr>
          <w:color w:val="000000"/>
          <w:szCs w:val="24"/>
        </w:rPr>
        <w:t>odolností:</w:t>
      </w:r>
    </w:p>
    <w:p w14:paraId="0567BB90" w14:textId="77777777" w:rsidR="00B63072" w:rsidRDefault="00B63072" w:rsidP="00B63072">
      <w:pPr>
        <w:pStyle w:val="Odstavecseseznamem"/>
        <w:ind w:left="360"/>
        <w:rPr>
          <w:color w:val="000000"/>
          <w:szCs w:val="24"/>
        </w:rPr>
      </w:pPr>
      <w:r w:rsidRPr="00870772">
        <w:rPr>
          <w:b/>
          <w:color w:val="000000"/>
          <w:szCs w:val="24"/>
        </w:rPr>
        <w:t>NP:</w:t>
      </w:r>
      <w:r w:rsidRPr="00870772">
        <w:rPr>
          <w:color w:val="000000"/>
          <w:szCs w:val="24"/>
        </w:rPr>
        <w:t xml:space="preserve"> I</w:t>
      </w:r>
      <w:r>
        <w:rPr>
          <w:color w:val="000000"/>
          <w:szCs w:val="24"/>
        </w:rPr>
        <w:t>II</w:t>
      </w:r>
      <w:r w:rsidRPr="00870772">
        <w:rPr>
          <w:color w:val="000000"/>
          <w:szCs w:val="24"/>
        </w:rPr>
        <w:t>.SPB – EI</w:t>
      </w:r>
      <w:r>
        <w:rPr>
          <w:color w:val="000000"/>
          <w:szCs w:val="24"/>
        </w:rPr>
        <w:t>45</w:t>
      </w:r>
    </w:p>
    <w:p w14:paraId="7793306B" w14:textId="77777777" w:rsidR="00B63072" w:rsidRPr="00870772" w:rsidRDefault="00B63072" w:rsidP="00B63072">
      <w:pPr>
        <w:pStyle w:val="Odstavecseseznamem"/>
        <w:ind w:left="360"/>
      </w:pPr>
      <w:r>
        <w:rPr>
          <w:b/>
          <w:color w:val="000000"/>
          <w:szCs w:val="24"/>
        </w:rPr>
        <w:t>PN</w:t>
      </w:r>
      <w:r w:rsidRPr="00870772">
        <w:rPr>
          <w:b/>
          <w:color w:val="000000"/>
          <w:szCs w:val="24"/>
        </w:rPr>
        <w:t>P:</w:t>
      </w:r>
      <w:r w:rsidRPr="00870772">
        <w:rPr>
          <w:color w:val="000000"/>
          <w:szCs w:val="24"/>
        </w:rPr>
        <w:t xml:space="preserve"> I</w:t>
      </w:r>
      <w:r>
        <w:rPr>
          <w:color w:val="000000"/>
          <w:szCs w:val="24"/>
        </w:rPr>
        <w:t>II</w:t>
      </w:r>
      <w:r w:rsidRPr="00870772">
        <w:rPr>
          <w:color w:val="000000"/>
          <w:szCs w:val="24"/>
        </w:rPr>
        <w:t>.SPB – EI</w:t>
      </w:r>
      <w:r>
        <w:rPr>
          <w:color w:val="000000"/>
          <w:szCs w:val="24"/>
        </w:rPr>
        <w:t>30</w:t>
      </w:r>
    </w:p>
    <w:p w14:paraId="64B5600C" w14:textId="77777777" w:rsidR="00B63072" w:rsidRPr="00870772" w:rsidRDefault="00B63072" w:rsidP="00B63072">
      <w:pPr>
        <w:pStyle w:val="Odstavecseseznamem"/>
        <w:ind w:left="360"/>
        <w:rPr>
          <w:szCs w:val="24"/>
        </w:rPr>
      </w:pPr>
      <w:r w:rsidRPr="00870772">
        <w:rPr>
          <w:szCs w:val="24"/>
        </w:rPr>
        <w:t>(v souladu s ČSN EN 13501-2+A1:2010, čl.7.5.8) nebo:</w:t>
      </w:r>
    </w:p>
    <w:p w14:paraId="1D328AD9" w14:textId="77777777" w:rsidR="00B63072" w:rsidRPr="00870772" w:rsidRDefault="00B63072" w:rsidP="00931D3D">
      <w:pPr>
        <w:pStyle w:val="Odstavecseseznamem"/>
        <w:numPr>
          <w:ilvl w:val="0"/>
          <w:numId w:val="39"/>
        </w:numPr>
        <w:suppressAutoHyphens/>
        <w:autoSpaceDN w:val="0"/>
        <w:ind w:left="358" w:hanging="358"/>
        <w:contextualSpacing w:val="0"/>
        <w:jc w:val="both"/>
        <w:textAlignment w:val="baseline"/>
        <w:rPr>
          <w:szCs w:val="24"/>
        </w:rPr>
      </w:pPr>
      <w:r w:rsidRPr="00870772">
        <w:rPr>
          <w:szCs w:val="24"/>
        </w:rPr>
        <w:t>Dotěsněním (např. dozděním nebo dobetonováním) hmotami třídy reakce na oheň A1 nebo A2 v celé tloušťce konstrukce, a to pouze pokud je mezi jednotlivými prostupy vzdálenost alespoň 500 mm a nejedná se o prostupy konstrukcemi okolo CHÚC nebo okolo požárních či evakuačních výtahů a zároveň pouze v těchto případech:</w:t>
      </w:r>
    </w:p>
    <w:p w14:paraId="37055C2F" w14:textId="77777777" w:rsidR="00B63072" w:rsidRPr="00870772" w:rsidRDefault="00B63072" w:rsidP="00931D3D">
      <w:pPr>
        <w:pStyle w:val="Odstavecseseznamem"/>
        <w:numPr>
          <w:ilvl w:val="0"/>
          <w:numId w:val="52"/>
        </w:numPr>
        <w:suppressAutoHyphens/>
        <w:autoSpaceDN w:val="0"/>
        <w:ind w:left="714" w:hanging="357"/>
        <w:contextualSpacing w:val="0"/>
        <w:jc w:val="both"/>
        <w:textAlignment w:val="baseline"/>
        <w:rPr>
          <w:szCs w:val="24"/>
        </w:rPr>
      </w:pPr>
      <w:r w:rsidRPr="00870772">
        <w:rPr>
          <w:szCs w:val="24"/>
        </w:rPr>
        <w:t>Jedná se o prostup zděnou nebo betonovou konstrukcí (např. stěnou nebo stropem) a jedná se maximálně o 3 potrubí s trvalou náplní vodou nebo jinou nehořlavou kapalinou (např. teplá či studená voda, topení, chlazení apod.). Potrubí musí být třídy reakce na oheň A1 nebo A2, nebo musí mít vnější průměr maximálně 30 mm. Případné izolace potrubí v místě prostupů musí být nehořlavé (tj. třídy reakce na oheň A1 nebo A2) a s přesahem minimálně 500 mm na obě strany konstrukce, nebo:</w:t>
      </w:r>
    </w:p>
    <w:p w14:paraId="63AE3723" w14:textId="77777777" w:rsidR="00B63072" w:rsidRPr="00870772" w:rsidRDefault="00B63072" w:rsidP="00931D3D">
      <w:pPr>
        <w:pStyle w:val="Odstavecseseznamem"/>
        <w:numPr>
          <w:ilvl w:val="0"/>
          <w:numId w:val="40"/>
        </w:numPr>
        <w:suppressAutoHyphens/>
        <w:autoSpaceDN w:val="0"/>
        <w:ind w:left="714" w:hanging="357"/>
        <w:contextualSpacing w:val="0"/>
        <w:jc w:val="both"/>
        <w:textAlignment w:val="baseline"/>
        <w:rPr>
          <w:szCs w:val="24"/>
        </w:rPr>
      </w:pPr>
      <w:r w:rsidRPr="00870772">
        <w:rPr>
          <w:szCs w:val="24"/>
        </w:rPr>
        <w:t>Jedná se o jednotlivý prostup jednoho samostatně vedeného kabelu elektroinstalace (bez chráničky apod.) s vnějším průměrem kabelu do 20 mm. takový prostup smí být nejenom ve zděné nebo betonové konstrukci, ale i sádrokartonové nebo sendvičové konstrukci. Tato konstrukce musí být dotažena až k povrchu kabelu shodnou skladbou.</w:t>
      </w:r>
    </w:p>
    <w:p w14:paraId="2D861F2B" w14:textId="77777777" w:rsidR="00B63072" w:rsidRPr="00870772" w:rsidRDefault="00B63072" w:rsidP="00B63072">
      <w:pPr>
        <w:pStyle w:val="Standard"/>
        <w:ind w:left="357"/>
        <w:rPr>
          <w:szCs w:val="24"/>
        </w:rPr>
      </w:pPr>
      <w:r w:rsidRPr="00870772">
        <w:rPr>
          <w:szCs w:val="24"/>
        </w:rPr>
        <w:t xml:space="preserve">Je-li ve zděné nebo betonové požárně dělicí konstrukci v době výstavby vynechán montážní otvor podle bodu </w:t>
      </w:r>
      <w:proofErr w:type="gramStart"/>
      <w:r w:rsidRPr="00870772">
        <w:rPr>
          <w:szCs w:val="24"/>
        </w:rPr>
        <w:t>2)a</w:t>
      </w:r>
      <w:proofErr w:type="gramEnd"/>
      <w:r w:rsidRPr="00870772">
        <w:rPr>
          <w:szCs w:val="24"/>
        </w:rPr>
        <w:t>), např. potrubí s vodou, potom po instalaci potrubí musí být otvor dozděn nebo dobetonován (v kvalitě okolní konstrukce) výrobky s třídou reakce na oheň A1 nebo A2 a to až k povrchu potrubí a v celé tloušťce konstrukce.</w:t>
      </w:r>
    </w:p>
    <w:p w14:paraId="4B5346ED" w14:textId="1C3A0E46" w:rsidR="00AC4325" w:rsidRPr="00E56C99" w:rsidRDefault="00B63072" w:rsidP="0012029A">
      <w:pPr>
        <w:pStyle w:val="Standard"/>
        <w:ind w:left="357"/>
        <w:rPr>
          <w:szCs w:val="24"/>
        </w:rPr>
      </w:pPr>
      <w:r w:rsidRPr="00870772">
        <w:rPr>
          <w:szCs w:val="24"/>
        </w:rPr>
        <w:t xml:space="preserve">U prostupů podle bodu </w:t>
      </w:r>
      <w:proofErr w:type="gramStart"/>
      <w:r w:rsidRPr="00870772">
        <w:rPr>
          <w:szCs w:val="24"/>
        </w:rPr>
        <w:t>2)b</w:t>
      </w:r>
      <w:proofErr w:type="gramEnd"/>
      <w:r w:rsidRPr="00870772">
        <w:rPr>
          <w:szCs w:val="24"/>
        </w:rPr>
        <w:t>) se předpokládá provedení prostupu se shodným průměrem jako je průměr kabelu. Pokud by byl v sendvičové konstrukci proveden otvor větší, např. o průměru 100 mm pro kabel o průměru 20 mm, pak se postupuje podle výše uvedeného bodu 1).</w:t>
      </w:r>
    </w:p>
    <w:p w14:paraId="321DDA6C" w14:textId="0968FFB5" w:rsidR="00B63072" w:rsidRPr="009E4741" w:rsidRDefault="00E77E54" w:rsidP="00BE7B68">
      <w:pPr>
        <w:pStyle w:val="Nadpis2"/>
        <w:rPr>
          <w:color w:val="000000" w:themeColor="text1"/>
        </w:rPr>
      </w:pPr>
      <w:bookmarkStart w:id="44" w:name="_Toc165893618"/>
      <w:bookmarkStart w:id="45" w:name="_Toc184926756"/>
      <w:r w:rsidRPr="009E4741">
        <w:rPr>
          <w:color w:val="000000" w:themeColor="text1"/>
        </w:rPr>
        <w:lastRenderedPageBreak/>
        <w:t>8</w:t>
      </w:r>
      <w:r w:rsidR="00B63072" w:rsidRPr="009E4741">
        <w:rPr>
          <w:color w:val="000000" w:themeColor="text1"/>
        </w:rPr>
        <w:tab/>
        <w:t>VZT</w:t>
      </w:r>
      <w:bookmarkEnd w:id="44"/>
      <w:bookmarkEnd w:id="45"/>
      <w:r w:rsidR="00B63072" w:rsidRPr="009E4741">
        <w:rPr>
          <w:color w:val="000000" w:themeColor="text1"/>
        </w:rPr>
        <w:t xml:space="preserve">   </w:t>
      </w:r>
    </w:p>
    <w:p w14:paraId="18E154BC" w14:textId="76420733" w:rsidR="00F831DD" w:rsidRPr="00C06448" w:rsidRDefault="00F831DD" w:rsidP="00F831DD">
      <w:pPr>
        <w:rPr>
          <w:color w:val="000000" w:themeColor="text1"/>
        </w:rPr>
      </w:pPr>
      <w:r w:rsidRPr="00C06448">
        <w:rPr>
          <w:color w:val="000000" w:themeColor="text1"/>
        </w:rPr>
        <w:t xml:space="preserve">Běžné/provozní nucené větrání prostor </w:t>
      </w:r>
      <w:r>
        <w:rPr>
          <w:color w:val="000000" w:themeColor="text1"/>
        </w:rPr>
        <w:t>jednotky DIP a filtru</w:t>
      </w:r>
      <w:r w:rsidRPr="00C06448">
        <w:rPr>
          <w:color w:val="000000" w:themeColor="text1"/>
        </w:rPr>
        <w:t xml:space="preserve"> je řešeno </w:t>
      </w:r>
      <w:r w:rsidR="00613D4A">
        <w:rPr>
          <w:color w:val="000000" w:themeColor="text1"/>
        </w:rPr>
        <w:t>VZT jednotkou umístěnou ve strojovně</w:t>
      </w:r>
      <w:r w:rsidRPr="00C06448">
        <w:rPr>
          <w:color w:val="000000" w:themeColor="text1"/>
        </w:rPr>
        <w:t xml:space="preserve"> VZT </w:t>
      </w:r>
      <w:r w:rsidR="00613D4A">
        <w:rPr>
          <w:color w:val="000000" w:themeColor="text1"/>
        </w:rPr>
        <w:t>v 6.NP,</w:t>
      </w:r>
      <w:r w:rsidRPr="00C06448">
        <w:rPr>
          <w:color w:val="000000" w:themeColor="text1"/>
        </w:rPr>
        <w:t xml:space="preserve"> tvořící požární úsek </w:t>
      </w:r>
      <w:r w:rsidR="00613D4A">
        <w:rPr>
          <w:color w:val="000000" w:themeColor="text1"/>
        </w:rPr>
        <w:t xml:space="preserve">N6.30 zařazený do III.SPB. </w:t>
      </w:r>
      <w:r w:rsidRPr="00C06448">
        <w:rPr>
          <w:color w:val="000000" w:themeColor="text1"/>
        </w:rPr>
        <w:t xml:space="preserve"> </w:t>
      </w:r>
    </w:p>
    <w:p w14:paraId="177C7FA6" w14:textId="5F18C08C" w:rsidR="00F831DD" w:rsidRPr="00C06448" w:rsidRDefault="00F831DD" w:rsidP="00F831DD">
      <w:pPr>
        <w:rPr>
          <w:color w:val="000000" w:themeColor="text1"/>
        </w:rPr>
      </w:pPr>
      <w:r w:rsidRPr="00C06448">
        <w:rPr>
          <w:color w:val="000000" w:themeColor="text1"/>
        </w:rPr>
        <w:t>Sání vzduchu do VZT jednot</w:t>
      </w:r>
      <w:r w:rsidR="002860AF">
        <w:rPr>
          <w:color w:val="000000" w:themeColor="text1"/>
        </w:rPr>
        <w:t xml:space="preserve">ky </w:t>
      </w:r>
      <w:r w:rsidRPr="00C06448">
        <w:rPr>
          <w:color w:val="000000" w:themeColor="text1"/>
        </w:rPr>
        <w:t xml:space="preserve">je </w:t>
      </w:r>
      <w:r w:rsidR="002860AF">
        <w:rPr>
          <w:color w:val="000000" w:themeColor="text1"/>
        </w:rPr>
        <w:t xml:space="preserve">nad střešním pláštěm a výfuk z jednotky </w:t>
      </w:r>
      <w:r w:rsidR="004B1ED2">
        <w:rPr>
          <w:color w:val="000000" w:themeColor="text1"/>
        </w:rPr>
        <w:t xml:space="preserve">rovněž. </w:t>
      </w:r>
      <w:r w:rsidRPr="00C06448">
        <w:rPr>
          <w:color w:val="000000" w:themeColor="text1"/>
        </w:rPr>
        <w:t xml:space="preserve"> </w:t>
      </w:r>
    </w:p>
    <w:p w14:paraId="48A469E5" w14:textId="0C0E65E6" w:rsidR="00F831DD" w:rsidRPr="00C06448" w:rsidRDefault="009C11F3" w:rsidP="00F831DD">
      <w:pPr>
        <w:rPr>
          <w:color w:val="000000" w:themeColor="text1"/>
        </w:rPr>
      </w:pPr>
      <w:r>
        <w:rPr>
          <w:color w:val="000000" w:themeColor="text1"/>
        </w:rPr>
        <w:t>VZT jednotka</w:t>
      </w:r>
      <w:r w:rsidR="00F831DD" w:rsidRPr="00C06448">
        <w:rPr>
          <w:color w:val="000000" w:themeColor="text1"/>
        </w:rPr>
        <w:t xml:space="preserve"> běžného větrání j</w:t>
      </w:r>
      <w:r>
        <w:rPr>
          <w:color w:val="000000" w:themeColor="text1"/>
        </w:rPr>
        <w:t>e</w:t>
      </w:r>
      <w:r w:rsidR="00F831DD" w:rsidRPr="00C06448">
        <w:rPr>
          <w:color w:val="000000" w:themeColor="text1"/>
        </w:rPr>
        <w:t xml:space="preserve"> vypínán</w:t>
      </w:r>
      <w:r>
        <w:rPr>
          <w:color w:val="000000" w:themeColor="text1"/>
        </w:rPr>
        <w:t>a</w:t>
      </w:r>
      <w:r w:rsidR="00F831DD" w:rsidRPr="00C06448">
        <w:rPr>
          <w:color w:val="000000" w:themeColor="text1"/>
        </w:rPr>
        <w:t xml:space="preserve"> signálem EPS. </w:t>
      </w:r>
    </w:p>
    <w:p w14:paraId="667F629C" w14:textId="77777777" w:rsidR="00F831DD" w:rsidRPr="00C06448" w:rsidRDefault="00F831DD" w:rsidP="00F831DD">
      <w:pPr>
        <w:rPr>
          <w:color w:val="000000" w:themeColor="text1"/>
        </w:rPr>
      </w:pPr>
      <w:r w:rsidRPr="00C06448">
        <w:rPr>
          <w:color w:val="000000" w:themeColor="text1"/>
        </w:rPr>
        <w:t xml:space="preserve">Každé VZT potrubí je v místě průchodu všech požárně dělící konstrukcí osazeno požárními </w:t>
      </w:r>
      <w:proofErr w:type="gramStart"/>
      <w:r w:rsidRPr="00C06448">
        <w:rPr>
          <w:color w:val="000000" w:themeColor="text1"/>
        </w:rPr>
        <w:t>uzávěry - klapkami</w:t>
      </w:r>
      <w:proofErr w:type="gramEnd"/>
      <w:r w:rsidRPr="00C06448">
        <w:rPr>
          <w:color w:val="000000" w:themeColor="text1"/>
        </w:rPr>
        <w:t xml:space="preserve"> tak, aby nemohlo dojít k šíření plamenů, tepla a zplodin hoření zařízením VZT zařízením. Požární klapky budou osazeny na všechny prostupy potrubí požárně dělícími konstrukcemi bez ohledu na jeho průřez (v souladu s čl. 10.6 </w:t>
      </w:r>
      <w:r w:rsidRPr="00C06448">
        <w:rPr>
          <w:color w:val="000000" w:themeColor="text1"/>
        </w:rPr>
        <w:br/>
        <w:t xml:space="preserve">ČSN 73 0835). </w:t>
      </w:r>
    </w:p>
    <w:p w14:paraId="55B5BE0B" w14:textId="055297F1" w:rsidR="00F831DD" w:rsidRPr="00C06448" w:rsidRDefault="00F831DD" w:rsidP="00F831DD">
      <w:pPr>
        <w:rPr>
          <w:color w:val="000000" w:themeColor="text1"/>
        </w:rPr>
      </w:pPr>
      <w:r w:rsidRPr="00C06448">
        <w:rPr>
          <w:color w:val="000000" w:themeColor="text1"/>
        </w:rPr>
        <w:t xml:space="preserve">Požární klapky jsou vybaveny ovládáním servopohonem a koncovými spínači signalizující polohu klapky (otevřeno/zavřeno). Po dobu, kdy je servopohon pod napětím, nachází se list klapky v poloze "otevřeno". Jestliže dojde k přerušení napájení servopohonu, zpětná pružina přestaví list klapky do havarijní polohy "zavřeno“. </w:t>
      </w:r>
    </w:p>
    <w:p w14:paraId="384880BE" w14:textId="77777777" w:rsidR="00F831DD" w:rsidRPr="00C06448" w:rsidRDefault="00F831DD" w:rsidP="00F831DD">
      <w:pPr>
        <w:rPr>
          <w:rFonts w:eastAsia="Calibri"/>
          <w:color w:val="000000" w:themeColor="text1"/>
        </w:rPr>
      </w:pPr>
      <w:r w:rsidRPr="00C06448">
        <w:rPr>
          <w:color w:val="000000" w:themeColor="text1"/>
        </w:rPr>
        <w:t xml:space="preserve">Klapky jsou napojeny na systém EPS, který dává impuls k jejich uzavření. </w:t>
      </w:r>
      <w:r w:rsidRPr="00C06448">
        <w:rPr>
          <w:rFonts w:eastAsia="Calibri"/>
          <w:color w:val="000000" w:themeColor="text1"/>
        </w:rPr>
        <w:t>K uzavření klapek dojde vždy při dosažení teploty 70°</w:t>
      </w:r>
      <w:proofErr w:type="gramStart"/>
      <w:r w:rsidRPr="00C06448">
        <w:rPr>
          <w:rFonts w:eastAsia="Calibri"/>
          <w:color w:val="000000" w:themeColor="text1"/>
        </w:rPr>
        <w:t>C</w:t>
      </w:r>
      <w:proofErr w:type="gramEnd"/>
      <w:r w:rsidRPr="00C06448">
        <w:rPr>
          <w:rFonts w:eastAsia="Calibri"/>
          <w:color w:val="000000" w:themeColor="text1"/>
        </w:rPr>
        <w:t xml:space="preserve"> a to i bez aktivace systémem EPS. K uzavření klapek dojde i při běžném výpadku sítě NN. Uzavření klapek je provedeno kompletně pro celý objekt současně s vypnutím VZT. </w:t>
      </w:r>
      <w:r w:rsidRPr="00C06448">
        <w:rPr>
          <w:color w:val="000000" w:themeColor="text1"/>
        </w:rPr>
        <w:t>Klapky jsou provedeny v souladu s čl.5 ČSN 73 0872 a čl.9.2 ČSN 73 0810.</w:t>
      </w:r>
    </w:p>
    <w:p w14:paraId="507FCAD8" w14:textId="77777777" w:rsidR="00F831DD" w:rsidRPr="00C06448" w:rsidRDefault="00F831DD" w:rsidP="00F831DD">
      <w:pPr>
        <w:rPr>
          <w:color w:val="000000" w:themeColor="text1"/>
        </w:rPr>
      </w:pPr>
      <w:r w:rsidRPr="00C06448">
        <w:rPr>
          <w:rFonts w:cs="Tahoma"/>
          <w:color w:val="000000" w:themeColor="text1"/>
          <w:szCs w:val="24"/>
        </w:rPr>
        <w:t>Požární klapky musí být osazeny tak, aby byla možná jejich obsluha a kontrola. V případě více prostupů v jedné požárně dělící konstrukci, musí být vzdálenost mezi skříňkami sousedních klapek vzdálenost nejméně 200 mm. Požární klapky musí být z nehořlavých hmot. List klapky může být i z nesnadno hořlavých hmot. Pro kontrolní účely musí každá požární klapka umožňovat ruční otevření a zavření. Na požárních klapkách nebo na navazujícím chráněném potrubí musí být osazeny revizní otvory umožňující kontrolu, údržbu a čištění klapek. Víka nebo dvířka těchto revizních otvorů musí vykazovat stejnou požární odolnost jako vlastní klapka. U požárních klapek musí být zajištěna jejich pravidelná kontrola a údržba v rozsahu a časovém intervalu stanovené výrobcem.</w:t>
      </w:r>
      <w:r w:rsidRPr="00C06448">
        <w:rPr>
          <w:color w:val="000000" w:themeColor="text1"/>
        </w:rPr>
        <w:t xml:space="preserve"> </w:t>
      </w:r>
    </w:p>
    <w:p w14:paraId="5195A7CB" w14:textId="77777777" w:rsidR="00F831DD" w:rsidRPr="00C06448" w:rsidRDefault="00F831DD" w:rsidP="00F831DD">
      <w:pPr>
        <w:rPr>
          <w:color w:val="000000" w:themeColor="text1"/>
        </w:rPr>
      </w:pPr>
      <w:r w:rsidRPr="00C06448">
        <w:rPr>
          <w:color w:val="000000" w:themeColor="text1"/>
        </w:rPr>
        <w:t xml:space="preserve">U protipožárních uzávěrů, které jsou instalovány jako předsazené tj., kde není splněna instalace v požárně dělící konstrukci v rozsahu minimální a maximální hrany zazdění je nutné provést instalaci vhodným certifikovaným způsobem dle dokumentace výrobce (např. </w:t>
      </w:r>
      <w:proofErr w:type="spellStart"/>
      <w:r w:rsidRPr="00C06448">
        <w:rPr>
          <w:color w:val="000000" w:themeColor="text1"/>
        </w:rPr>
        <w:t>doizolování</w:t>
      </w:r>
      <w:proofErr w:type="spellEnd"/>
      <w:r w:rsidRPr="00C06448">
        <w:rPr>
          <w:color w:val="000000" w:themeColor="text1"/>
        </w:rPr>
        <w:t xml:space="preserve"> minerální vlnou, protipožárními deskami). V případě instalace stěnového uzávěru do požárně dělící konstrukce, která dosahuje větší či naopak menší tloušťky než samotný stěnový uzávěr, je nutné provést instalaci vhodným certifikovaným způsobem dle dokumentace výrobce.</w:t>
      </w:r>
    </w:p>
    <w:p w14:paraId="75530317" w14:textId="77777777" w:rsidR="00F831DD" w:rsidRPr="00C06448" w:rsidRDefault="00F831DD" w:rsidP="00F831DD">
      <w:pPr>
        <w:rPr>
          <w:color w:val="000000" w:themeColor="text1"/>
        </w:rPr>
      </w:pPr>
      <w:r w:rsidRPr="00C06448">
        <w:rPr>
          <w:color w:val="000000" w:themeColor="text1"/>
        </w:rPr>
        <w:t xml:space="preserve">Veškeré prostupy VZT potrubí požárně dělícími konstrukcemi jsou dotěsněny požární ucpávkou z certifikované hmoty. Těsnící materiál musí vykazovat požární odolnost minimálně shodnou s požární odolností konstrukce, kterou </w:t>
      </w:r>
      <w:proofErr w:type="spellStart"/>
      <w:r w:rsidRPr="00C06448">
        <w:rPr>
          <w:color w:val="000000" w:themeColor="text1"/>
        </w:rPr>
        <w:t>dotěsňují</w:t>
      </w:r>
      <w:proofErr w:type="spellEnd"/>
      <w:r w:rsidRPr="00C06448">
        <w:rPr>
          <w:color w:val="000000" w:themeColor="text1"/>
        </w:rPr>
        <w:t xml:space="preserve">. </w:t>
      </w:r>
    </w:p>
    <w:p w14:paraId="0CAA7C39" w14:textId="77777777" w:rsidR="00F831DD" w:rsidRDefault="00F831DD" w:rsidP="00F831DD">
      <w:pPr>
        <w:rPr>
          <w:color w:val="000000" w:themeColor="text1"/>
        </w:rPr>
      </w:pPr>
      <w:r w:rsidRPr="00C06448">
        <w:rPr>
          <w:color w:val="000000" w:themeColor="text1"/>
        </w:rPr>
        <w:t>Těsnící materiál musí zároveň zůstat trvale pružný z důvodu ochrany proti přenosu vibrací do stavební konstrukce.</w:t>
      </w:r>
    </w:p>
    <w:p w14:paraId="5C3C943B" w14:textId="77777777" w:rsidR="0012029A" w:rsidRDefault="0012029A" w:rsidP="00F831DD">
      <w:pPr>
        <w:rPr>
          <w:color w:val="000000" w:themeColor="text1"/>
        </w:rPr>
      </w:pPr>
    </w:p>
    <w:p w14:paraId="05EA9095" w14:textId="77777777" w:rsidR="0012029A" w:rsidRDefault="0012029A" w:rsidP="00F831DD">
      <w:pPr>
        <w:rPr>
          <w:color w:val="000000" w:themeColor="text1"/>
        </w:rPr>
      </w:pPr>
    </w:p>
    <w:p w14:paraId="6DF7C93C" w14:textId="77777777" w:rsidR="0012029A" w:rsidRDefault="0012029A" w:rsidP="00F831DD">
      <w:pPr>
        <w:rPr>
          <w:color w:val="000000" w:themeColor="text1"/>
        </w:rPr>
      </w:pPr>
    </w:p>
    <w:p w14:paraId="6F8E1856" w14:textId="77777777" w:rsidR="0012029A" w:rsidRPr="00C06448" w:rsidRDefault="0012029A" w:rsidP="00F831DD">
      <w:pPr>
        <w:rPr>
          <w:color w:val="000000" w:themeColor="text1"/>
        </w:rPr>
      </w:pPr>
    </w:p>
    <w:p w14:paraId="036C5BB8" w14:textId="77777777" w:rsidR="00F831DD" w:rsidRPr="00C06448" w:rsidRDefault="00F831DD" w:rsidP="00F831DD">
      <w:pPr>
        <w:rPr>
          <w:color w:val="000000" w:themeColor="text1"/>
        </w:rPr>
      </w:pPr>
      <w:r w:rsidRPr="00C06448">
        <w:rPr>
          <w:color w:val="000000" w:themeColor="text1"/>
        </w:rPr>
        <w:lastRenderedPageBreak/>
        <w:t xml:space="preserve">Požární klapky budou provedeny s požární odolností: </w:t>
      </w:r>
    </w:p>
    <w:p w14:paraId="6F07607B" w14:textId="34745A15" w:rsidR="00F831DD" w:rsidRPr="00C06448" w:rsidRDefault="00F831DD" w:rsidP="00F831DD">
      <w:pPr>
        <w:rPr>
          <w:color w:val="000000" w:themeColor="text1"/>
        </w:rPr>
      </w:pPr>
      <w:r w:rsidRPr="00C06448">
        <w:rPr>
          <w:color w:val="000000" w:themeColor="text1"/>
        </w:rPr>
        <w:t>I</w:t>
      </w:r>
      <w:r w:rsidR="00804971">
        <w:rPr>
          <w:color w:val="000000" w:themeColor="text1"/>
        </w:rPr>
        <w:t>II</w:t>
      </w:r>
      <w:r w:rsidRPr="00C06448">
        <w:rPr>
          <w:color w:val="000000" w:themeColor="text1"/>
        </w:rPr>
        <w:t>.SPB: EI30/DP1</w:t>
      </w:r>
    </w:p>
    <w:p w14:paraId="05C8B885" w14:textId="42437940" w:rsidR="00F831DD" w:rsidRPr="00C06448" w:rsidRDefault="00F831DD" w:rsidP="00F831DD">
      <w:pPr>
        <w:rPr>
          <w:rFonts w:eastAsiaTheme="majorEastAsia" w:cstheme="majorBidi"/>
          <w:b/>
          <w:bCs/>
          <w:iCs/>
          <w:color w:val="000000" w:themeColor="text1"/>
        </w:rPr>
      </w:pPr>
      <w:r w:rsidRPr="00C06448">
        <w:rPr>
          <w:rFonts w:eastAsiaTheme="majorEastAsia" w:cstheme="majorBidi"/>
          <w:b/>
          <w:bCs/>
          <w:iCs/>
          <w:color w:val="000000" w:themeColor="text1"/>
        </w:rPr>
        <w:t>Umístění požární klapek je znázorněno v projektu VZT a v půdorys</w:t>
      </w:r>
      <w:r w:rsidR="00901768">
        <w:rPr>
          <w:rFonts w:eastAsiaTheme="majorEastAsia" w:cstheme="majorBidi"/>
          <w:b/>
          <w:bCs/>
          <w:iCs/>
          <w:color w:val="000000" w:themeColor="text1"/>
        </w:rPr>
        <w:t>u</w:t>
      </w:r>
      <w:r w:rsidRPr="00C06448">
        <w:rPr>
          <w:rFonts w:eastAsiaTheme="majorEastAsia" w:cstheme="majorBidi"/>
          <w:b/>
          <w:bCs/>
          <w:iCs/>
          <w:color w:val="000000" w:themeColor="text1"/>
        </w:rPr>
        <w:t xml:space="preserve"> PBŘ</w:t>
      </w:r>
      <w:r w:rsidR="00901768">
        <w:rPr>
          <w:rFonts w:eastAsiaTheme="majorEastAsia" w:cstheme="majorBidi"/>
          <w:b/>
          <w:bCs/>
          <w:iCs/>
          <w:color w:val="000000" w:themeColor="text1"/>
        </w:rPr>
        <w:t xml:space="preserve"> (9xPK). </w:t>
      </w:r>
    </w:p>
    <w:p w14:paraId="005B6B2F" w14:textId="77777777" w:rsidR="00F831DD" w:rsidRPr="00C06448" w:rsidRDefault="00F831DD" w:rsidP="00F831DD">
      <w:pPr>
        <w:rPr>
          <w:rFonts w:eastAsiaTheme="majorEastAsia" w:cstheme="majorBidi"/>
          <w:b/>
          <w:bCs/>
          <w:iCs/>
          <w:color w:val="000000" w:themeColor="text1"/>
        </w:rPr>
      </w:pPr>
      <w:r w:rsidRPr="00C06448">
        <w:rPr>
          <w:rFonts w:eastAsiaTheme="majorEastAsia" w:cstheme="majorBidi"/>
          <w:b/>
          <w:bCs/>
          <w:iCs/>
          <w:color w:val="000000" w:themeColor="text1"/>
        </w:rPr>
        <w:t xml:space="preserve">V případě, že bude VZT potrubí vyvedeno na fasádu objektu a bude procházet pouze PÚ, kterému slouží nemusí být PK instalovány. </w:t>
      </w:r>
    </w:p>
    <w:p w14:paraId="6D10A6F5" w14:textId="77777777" w:rsidR="00B63072" w:rsidRPr="008569E1" w:rsidRDefault="00B63072" w:rsidP="00B63072"/>
    <w:p w14:paraId="32E2097A" w14:textId="0A92871C" w:rsidR="00B63072" w:rsidRDefault="00E77E54" w:rsidP="00BE7B68">
      <w:pPr>
        <w:pStyle w:val="Nadpis2"/>
      </w:pPr>
      <w:bookmarkStart w:id="46" w:name="_Toc165893619"/>
      <w:bookmarkStart w:id="47" w:name="_Toc184926757"/>
      <w:r>
        <w:t>9</w:t>
      </w:r>
      <w:r w:rsidR="00B63072">
        <w:tab/>
        <w:t>EPS</w:t>
      </w:r>
      <w:bookmarkEnd w:id="46"/>
      <w:bookmarkEnd w:id="47"/>
      <w:r w:rsidR="00B63072">
        <w:t xml:space="preserve"> </w:t>
      </w:r>
    </w:p>
    <w:p w14:paraId="24926C8E" w14:textId="3AF74CA6" w:rsidR="00B63072" w:rsidRPr="00870772" w:rsidRDefault="00B63072" w:rsidP="00B63072">
      <w:pPr>
        <w:rPr>
          <w:rFonts w:cs="Tahoma"/>
          <w:color w:val="000000" w:themeColor="text1"/>
        </w:rPr>
      </w:pPr>
      <w:r w:rsidRPr="00870772">
        <w:rPr>
          <w:rFonts w:cs="Tahoma"/>
          <w:color w:val="000000" w:themeColor="text1"/>
        </w:rPr>
        <w:t xml:space="preserve">V souladu s ČSN 73 0835 musí být v prostorách objektu nemocnice instalována EPS. </w:t>
      </w:r>
      <w:r w:rsidRPr="00870772">
        <w:rPr>
          <w:rFonts w:cs="Tahoma"/>
          <w:color w:val="000000" w:themeColor="text1"/>
        </w:rPr>
        <w:br/>
        <w:t xml:space="preserve">V řešených prostorách skupiny AZ2 je EPS instalována dle čl. 6.5 ČSN 73 0835. </w:t>
      </w:r>
    </w:p>
    <w:p w14:paraId="205B5842" w14:textId="77777777" w:rsidR="00B63072" w:rsidRPr="00870772" w:rsidRDefault="00B63072" w:rsidP="00B63072">
      <w:pPr>
        <w:rPr>
          <w:rFonts w:cs="Tahoma"/>
          <w:color w:val="000000" w:themeColor="text1"/>
        </w:rPr>
      </w:pPr>
      <w:r w:rsidRPr="00870772">
        <w:rPr>
          <w:rFonts w:cs="Tahoma"/>
          <w:color w:val="000000" w:themeColor="text1"/>
        </w:rPr>
        <w:t xml:space="preserve">Celý systém EPS podléhá pravidelným revizím, zkouškám a kontrolám. Jedná se o systém EPS bez napojení na PCO HZS s trvalou obsluhou na vrátnici objektu. </w:t>
      </w:r>
    </w:p>
    <w:p w14:paraId="6B559931" w14:textId="77777777" w:rsidR="00B63072" w:rsidRPr="00870772" w:rsidRDefault="00B63072" w:rsidP="00B63072">
      <w:pPr>
        <w:rPr>
          <w:rFonts w:cs="Tahoma"/>
          <w:color w:val="000000" w:themeColor="text1"/>
        </w:rPr>
      </w:pPr>
    </w:p>
    <w:p w14:paraId="4DE2D600" w14:textId="77777777" w:rsidR="00B63072" w:rsidRPr="00870772" w:rsidRDefault="00B63072" w:rsidP="00B63072">
      <w:pPr>
        <w:pStyle w:val="Nadpis4"/>
        <w:rPr>
          <w:b/>
          <w:iCs w:val="0"/>
          <w:u w:val="none"/>
        </w:rPr>
      </w:pPr>
      <w:bookmarkStart w:id="48" w:name="_Toc49420464"/>
      <w:bookmarkStart w:id="49" w:name="_Toc62222394"/>
      <w:r w:rsidRPr="00870772">
        <w:rPr>
          <w:b/>
          <w:iCs w:val="0"/>
          <w:u w:val="none"/>
        </w:rPr>
        <w:t>Rozsah instalace</w:t>
      </w:r>
      <w:bookmarkEnd w:id="48"/>
      <w:bookmarkEnd w:id="49"/>
    </w:p>
    <w:p w14:paraId="123898BE" w14:textId="77777777" w:rsidR="00B63072" w:rsidRPr="00870772" w:rsidRDefault="00B63072" w:rsidP="00B63072">
      <w:pPr>
        <w:rPr>
          <w:rFonts w:cs="Tahoma"/>
          <w:color w:val="000000" w:themeColor="text1"/>
        </w:rPr>
      </w:pPr>
      <w:r w:rsidRPr="00870772">
        <w:rPr>
          <w:rFonts w:cs="Tahoma"/>
          <w:color w:val="222222"/>
        </w:rPr>
        <w:t xml:space="preserve">Systémem EPS jsou chráněny všechny řešené prostory </w:t>
      </w:r>
      <w:r w:rsidRPr="00870772">
        <w:rPr>
          <w:rFonts w:cs="Tahoma"/>
          <w:color w:val="000000" w:themeColor="text1"/>
        </w:rPr>
        <w:t>mimo prostory bez požárního rizika - tj. sociální zázemí.</w:t>
      </w:r>
    </w:p>
    <w:p w14:paraId="2048633A" w14:textId="77777777" w:rsidR="00B63072" w:rsidRPr="00870772" w:rsidRDefault="00B63072" w:rsidP="00B63072">
      <w:pPr>
        <w:rPr>
          <w:rFonts w:cs="Tahoma"/>
          <w:color w:val="000000" w:themeColor="text1"/>
        </w:rPr>
      </w:pPr>
      <w:r w:rsidRPr="00870772">
        <w:rPr>
          <w:rFonts w:cs="Tahoma"/>
          <w:color w:val="000000" w:themeColor="text1"/>
        </w:rPr>
        <w:t xml:space="preserve">Okolní stávající prostory jsou již </w:t>
      </w:r>
      <w:r>
        <w:rPr>
          <w:rFonts w:cs="Tahoma"/>
          <w:color w:val="000000" w:themeColor="text1"/>
        </w:rPr>
        <w:t xml:space="preserve">částečně </w:t>
      </w:r>
      <w:r w:rsidRPr="00870772">
        <w:rPr>
          <w:rFonts w:cs="Tahoma"/>
          <w:color w:val="000000" w:themeColor="text1"/>
        </w:rPr>
        <w:t xml:space="preserve">vybaveny systémem EPS v závislosti na rekonstrukcích již provedených/aktuálně probíhajících a na projektech, které tyto části řešily. </w:t>
      </w:r>
    </w:p>
    <w:p w14:paraId="14137660" w14:textId="77777777" w:rsidR="00B63072" w:rsidRPr="00870772" w:rsidRDefault="00B63072" w:rsidP="00B63072">
      <w:pPr>
        <w:spacing w:line="240" w:lineRule="atLeast"/>
        <w:rPr>
          <w:rFonts w:cs="Tahoma"/>
          <w:color w:val="222222"/>
        </w:rPr>
      </w:pPr>
    </w:p>
    <w:p w14:paraId="66F50ECF" w14:textId="77777777" w:rsidR="009E4741" w:rsidRPr="00870772" w:rsidRDefault="009E4741" w:rsidP="009E4741">
      <w:pPr>
        <w:pStyle w:val="Nadpis4"/>
        <w:rPr>
          <w:b/>
          <w:iCs w:val="0"/>
          <w:u w:val="none"/>
        </w:rPr>
      </w:pPr>
      <w:r w:rsidRPr="00870772">
        <w:rPr>
          <w:b/>
          <w:iCs w:val="0"/>
          <w:u w:val="none"/>
        </w:rPr>
        <w:t>Umístění ústředen EPS</w:t>
      </w:r>
    </w:p>
    <w:p w14:paraId="62460944" w14:textId="77777777" w:rsidR="009E4741" w:rsidRPr="00870772" w:rsidRDefault="009E4741" w:rsidP="009E4741">
      <w:pPr>
        <w:pStyle w:val="Odstavecseseznamem"/>
        <w:numPr>
          <w:ilvl w:val="0"/>
          <w:numId w:val="56"/>
        </w:numPr>
        <w:spacing w:line="240" w:lineRule="atLeast"/>
        <w:contextualSpacing w:val="0"/>
        <w:rPr>
          <w:rFonts w:cs="Tahoma"/>
        </w:rPr>
      </w:pPr>
      <w:r w:rsidRPr="00870772">
        <w:rPr>
          <w:rFonts w:cs="Tahoma"/>
        </w:rPr>
        <w:t xml:space="preserve">Ústředna EPS pro řešenou přístavbu je umístěna v samostatném PÚ </w:t>
      </w:r>
      <w:r w:rsidRPr="00870772">
        <w:t>v místnosti (0.13d) v 1.PP objektu PCHO.</w:t>
      </w:r>
    </w:p>
    <w:p w14:paraId="33DE6F63" w14:textId="77777777" w:rsidR="009E4741" w:rsidRPr="00870772" w:rsidRDefault="009E4741" w:rsidP="009E4741">
      <w:pPr>
        <w:pStyle w:val="Odstavecseseznamem"/>
        <w:spacing w:line="240" w:lineRule="atLeast"/>
        <w:ind w:left="360"/>
        <w:contextualSpacing w:val="0"/>
        <w:rPr>
          <w:rFonts w:cs="Tahoma"/>
        </w:rPr>
      </w:pPr>
      <w:r w:rsidRPr="00870772">
        <w:t xml:space="preserve">Na tuto ústřednu jsou napojeny samočinné i tlačítkové hlásiče požáru včetně akustické signalizace poplachu a dalších PBZ z řešených prostor. </w:t>
      </w:r>
    </w:p>
    <w:p w14:paraId="77640234" w14:textId="73BAA9BB" w:rsidR="009E4741" w:rsidRPr="00870772" w:rsidRDefault="009E4741" w:rsidP="009E4741">
      <w:pPr>
        <w:pStyle w:val="Odstavecseseznamem"/>
        <w:numPr>
          <w:ilvl w:val="0"/>
          <w:numId w:val="56"/>
        </w:numPr>
        <w:spacing w:line="240" w:lineRule="atLeast"/>
        <w:contextualSpacing w:val="0"/>
        <w:rPr>
          <w:color w:val="000000" w:themeColor="text1"/>
        </w:rPr>
      </w:pPr>
      <w:r w:rsidRPr="00870772">
        <w:rPr>
          <w:rFonts w:cs="Tahoma"/>
          <w:color w:val="000000" w:themeColor="text1"/>
        </w:rPr>
        <w:t xml:space="preserve">Výstup všech ústředen EPS z objektu nemocnice je vyveden na externí tablo umístěné v informacích (1.49) v 1.NP bloku PCHO (objekt F), </w:t>
      </w:r>
      <w:r w:rsidRPr="00870772">
        <w:rPr>
          <w:color w:val="000000" w:themeColor="text1"/>
        </w:rPr>
        <w:t>kde je tablo obsluhován</w:t>
      </w:r>
      <w:r w:rsidR="00743CDE">
        <w:rPr>
          <w:color w:val="000000" w:themeColor="text1"/>
        </w:rPr>
        <w:t>o</w:t>
      </w:r>
      <w:r w:rsidRPr="00870772">
        <w:rPr>
          <w:color w:val="000000" w:themeColor="text1"/>
        </w:rPr>
        <w:t xml:space="preserve"> trvalou obsluhou. </w:t>
      </w:r>
    </w:p>
    <w:p w14:paraId="52B56B8B" w14:textId="77777777" w:rsidR="009E4741" w:rsidRPr="00870772" w:rsidRDefault="009E4741" w:rsidP="009E4741">
      <w:pPr>
        <w:pStyle w:val="Odstavecseseznamem"/>
        <w:spacing w:line="240" w:lineRule="atLeast"/>
        <w:ind w:left="360"/>
        <w:contextualSpacing w:val="0"/>
        <w:rPr>
          <w:color w:val="000000" w:themeColor="text1"/>
        </w:rPr>
      </w:pPr>
      <w:r w:rsidRPr="00870772">
        <w:rPr>
          <w:color w:val="000000" w:themeColor="text1"/>
        </w:rPr>
        <w:t xml:space="preserve">Systém EPS bude navazovat na provozovanou </w:t>
      </w:r>
      <w:r w:rsidRPr="00870772">
        <w:t>EPS v areálu nemocnic</w:t>
      </w:r>
      <w:r w:rsidRPr="00870772">
        <w:rPr>
          <w:color w:val="000000" w:themeColor="text1"/>
        </w:rPr>
        <w:t xml:space="preserve">e. </w:t>
      </w:r>
    </w:p>
    <w:p w14:paraId="14EB87A5" w14:textId="77777777" w:rsidR="009E4741" w:rsidRPr="00870772" w:rsidRDefault="009E4741" w:rsidP="009E4741">
      <w:pPr>
        <w:spacing w:line="240" w:lineRule="atLeast"/>
        <w:rPr>
          <w:rFonts w:cs="Tahoma"/>
          <w:color w:val="222222"/>
        </w:rPr>
      </w:pPr>
      <w:r w:rsidRPr="00870772">
        <w:rPr>
          <w:rFonts w:cs="Tahoma"/>
        </w:rPr>
        <w:t>Každá ústředna má vlastní záložní zdroj v podobě akumulátoru</w:t>
      </w:r>
      <w:r w:rsidRPr="00870772">
        <w:rPr>
          <w:rFonts w:cs="Tahoma"/>
          <w:color w:val="222222"/>
        </w:rPr>
        <w:t>, který je její součástí a zajišťuje její funkčnost i přes výpadek el. energie ze sítě NN.</w:t>
      </w:r>
    </w:p>
    <w:p w14:paraId="2ABF77BF" w14:textId="77777777" w:rsidR="009E4741" w:rsidRPr="00870772" w:rsidRDefault="009E4741" w:rsidP="009E4741">
      <w:r w:rsidRPr="00870772">
        <w:t>Umístění a provedení ústředny splňuje podmínky ČSN 73 0875 čl. 4.4.1 až 4.4.3.</w:t>
      </w:r>
    </w:p>
    <w:p w14:paraId="0E6193B6" w14:textId="77777777" w:rsidR="009E4741" w:rsidRPr="00870772" w:rsidRDefault="009E4741" w:rsidP="009E4741">
      <w:r w:rsidRPr="00870772">
        <w:rPr>
          <w:rFonts w:cs="Tahoma"/>
        </w:rPr>
        <w:t xml:space="preserve">Každá ústředna </w:t>
      </w:r>
      <w:r w:rsidRPr="00870772">
        <w:t xml:space="preserve">je umístěna v samostatném požárním úseku. </w:t>
      </w:r>
    </w:p>
    <w:p w14:paraId="506C5EDE" w14:textId="77777777" w:rsidR="009E4741" w:rsidRPr="00870772" w:rsidRDefault="009E4741" w:rsidP="009E4741">
      <w:pPr>
        <w:spacing w:line="240" w:lineRule="atLeast"/>
        <w:rPr>
          <w:rFonts w:ascii="Arial" w:hAnsi="Arial" w:cs="Arial"/>
          <w:color w:val="000000" w:themeColor="text1"/>
        </w:rPr>
      </w:pPr>
    </w:p>
    <w:p w14:paraId="68805BDD" w14:textId="77777777" w:rsidR="009E4741" w:rsidRPr="00870772" w:rsidRDefault="009E4741" w:rsidP="009E4741">
      <w:pPr>
        <w:pStyle w:val="Nadpis4"/>
        <w:rPr>
          <w:b/>
          <w:iCs w:val="0"/>
          <w:color w:val="000000" w:themeColor="text1"/>
          <w:u w:val="none"/>
        </w:rPr>
      </w:pPr>
      <w:r w:rsidRPr="00870772">
        <w:rPr>
          <w:b/>
          <w:iCs w:val="0"/>
          <w:color w:val="000000" w:themeColor="text1"/>
          <w:u w:val="none"/>
        </w:rPr>
        <w:t>Režimy EPS</w:t>
      </w:r>
    </w:p>
    <w:p w14:paraId="1F5118BC" w14:textId="77777777" w:rsidR="009E4741" w:rsidRPr="00870772" w:rsidRDefault="009E4741" w:rsidP="009E4741">
      <w:r w:rsidRPr="00870772">
        <w:t xml:space="preserve">V areálu nemocnice se nachází velín nemocnice, kde je přítomna stála služba (24 hodin) s přímou telefonní linkou napojenou na veřejnou telefonickou síť. Veškeré informace z vedlejší ústředny jsou přenášeny na velín ke stálé službě. </w:t>
      </w:r>
    </w:p>
    <w:p w14:paraId="052EA9E9" w14:textId="77777777" w:rsidR="009E4741" w:rsidRPr="00870772" w:rsidRDefault="009E4741" w:rsidP="009E4741">
      <w:r w:rsidRPr="00870772">
        <w:t>V souladu s čl. 4.14.2 ČSN 73 0875 musí být trvalá obsluha ve složení alespoň dvou osob.</w:t>
      </w:r>
    </w:p>
    <w:p w14:paraId="6A38F94D" w14:textId="77777777" w:rsidR="009E4741" w:rsidRPr="00870772" w:rsidRDefault="009E4741" w:rsidP="009E4741">
      <w:r w:rsidRPr="00870772">
        <w:t xml:space="preserve">Systém EPS je v objektu navržen s </w:t>
      </w:r>
      <w:r w:rsidRPr="00870772">
        <w:rPr>
          <w:b/>
        </w:rPr>
        <w:t>dvoustupňovou signalizací poplachu – režim „DEN“</w:t>
      </w:r>
      <w:r w:rsidRPr="00870772">
        <w:t>.</w:t>
      </w:r>
    </w:p>
    <w:p w14:paraId="26C0FEE1" w14:textId="77777777" w:rsidR="009E4741" w:rsidRPr="00870772" w:rsidRDefault="009E4741" w:rsidP="009E4741">
      <w:r w:rsidRPr="00870772">
        <w:lastRenderedPageBreak/>
        <w:t xml:space="preserve">Časy budou přednastaveny následovně: </w:t>
      </w:r>
      <w:r w:rsidRPr="00870772">
        <w:rPr>
          <w:b/>
        </w:rPr>
        <w:t>T</w:t>
      </w:r>
      <w:r w:rsidRPr="00870772">
        <w:rPr>
          <w:b/>
          <w:vertAlign w:val="subscript"/>
        </w:rPr>
        <w:t>1</w:t>
      </w:r>
      <w:r w:rsidRPr="00870772">
        <w:rPr>
          <w:b/>
        </w:rPr>
        <w:t xml:space="preserve"> = max. 1 min</w:t>
      </w:r>
      <w:r w:rsidRPr="00870772">
        <w:t xml:space="preserve"> a </w:t>
      </w:r>
      <w:r w:rsidRPr="00870772">
        <w:rPr>
          <w:b/>
        </w:rPr>
        <w:t>T</w:t>
      </w:r>
      <w:r w:rsidRPr="00870772">
        <w:rPr>
          <w:b/>
          <w:vertAlign w:val="subscript"/>
        </w:rPr>
        <w:t>2</w:t>
      </w:r>
      <w:r w:rsidRPr="00870772">
        <w:rPr>
          <w:b/>
        </w:rPr>
        <w:t xml:space="preserve"> = max. 6 min</w:t>
      </w:r>
      <w:r w:rsidRPr="00870772">
        <w:t>.</w:t>
      </w:r>
    </w:p>
    <w:p w14:paraId="54FEB389" w14:textId="77777777" w:rsidR="009E4741" w:rsidRPr="00870772" w:rsidRDefault="009E4741" w:rsidP="009E4741">
      <w:r w:rsidRPr="00870772">
        <w:rPr>
          <w:b/>
        </w:rPr>
        <w:t>První stupeň</w:t>
      </w:r>
      <w:r w:rsidRPr="00870772">
        <w:t xml:space="preserve"> – po potvrzení přijetí signálu poplachu obsluhou v čase T</w:t>
      </w:r>
      <w:r w:rsidRPr="00870772">
        <w:rPr>
          <w:vertAlign w:val="subscript"/>
        </w:rPr>
        <w:t>1</w:t>
      </w:r>
      <w:r w:rsidRPr="00870772">
        <w:t xml:space="preserve"> nabíhá </w:t>
      </w:r>
      <w:r w:rsidRPr="00870772">
        <w:rPr>
          <w:b/>
        </w:rPr>
        <w:t>druhý stupeň</w:t>
      </w:r>
      <w:r w:rsidRPr="00870772">
        <w:t xml:space="preserve"> čas T</w:t>
      </w:r>
      <w:r w:rsidRPr="00870772">
        <w:rPr>
          <w:vertAlign w:val="subscript"/>
        </w:rPr>
        <w:t>2</w:t>
      </w:r>
      <w:r w:rsidRPr="00870772">
        <w:t xml:space="preserve"> pro možnost zjištění případného planého poplachu. Po uplynutí času T</w:t>
      </w:r>
      <w:r w:rsidRPr="00870772">
        <w:rPr>
          <w:vertAlign w:val="subscript"/>
        </w:rPr>
        <w:t>2</w:t>
      </w:r>
      <w:r w:rsidRPr="00870772">
        <w:t xml:space="preserve">, pokud není obsluhou zastaven, dojde k </w:t>
      </w:r>
      <w:r w:rsidRPr="00870772">
        <w:rPr>
          <w:b/>
        </w:rPr>
        <w:t>vyhlášení všeobecného požárního poplachu</w:t>
      </w:r>
      <w:r w:rsidRPr="00870772">
        <w:t>.</w:t>
      </w:r>
    </w:p>
    <w:p w14:paraId="4A3A78A5" w14:textId="77777777" w:rsidR="009E4741" w:rsidRPr="00870772" w:rsidRDefault="009E4741" w:rsidP="009E4741">
      <w:r w:rsidRPr="00870772">
        <w:t>Přímý požární poplach (bez ohledu na časy T</w:t>
      </w:r>
      <w:r w:rsidRPr="00870772">
        <w:rPr>
          <w:vertAlign w:val="subscript"/>
        </w:rPr>
        <w:t>1</w:t>
      </w:r>
      <w:r w:rsidRPr="00870772">
        <w:t xml:space="preserve"> a T</w:t>
      </w:r>
      <w:r w:rsidRPr="00870772">
        <w:rPr>
          <w:vertAlign w:val="subscript"/>
        </w:rPr>
        <w:t>2</w:t>
      </w:r>
      <w:r w:rsidRPr="00870772">
        <w:t>) vyhlašují tlačítkové hlásiče EPS.</w:t>
      </w:r>
    </w:p>
    <w:p w14:paraId="40331EAB" w14:textId="77777777" w:rsidR="009E4741" w:rsidRPr="00870772" w:rsidRDefault="009E4741" w:rsidP="009E4741">
      <w:r w:rsidRPr="00870772">
        <w:t>Signalizace poplachu bude pouze místní bez přenosu na PCO HZS.</w:t>
      </w:r>
    </w:p>
    <w:p w14:paraId="042C5FF7" w14:textId="77777777" w:rsidR="009E4741" w:rsidRPr="00870772" w:rsidRDefault="009E4741" w:rsidP="009E4741">
      <w:pPr>
        <w:spacing w:line="240" w:lineRule="atLeast"/>
        <w:rPr>
          <w:rFonts w:cs="Tahoma"/>
        </w:rPr>
      </w:pPr>
      <w:r w:rsidRPr="00870772">
        <w:rPr>
          <w:rFonts w:cs="Tahoma"/>
        </w:rPr>
        <w:t xml:space="preserve">Osoby proškolené obsluhou ústředny jsou vybaveny generálním klíčem. </w:t>
      </w:r>
    </w:p>
    <w:p w14:paraId="356A320A" w14:textId="77777777" w:rsidR="009E4741" w:rsidRPr="00870772" w:rsidRDefault="009E4741" w:rsidP="009E4741">
      <w:pPr>
        <w:spacing w:line="240" w:lineRule="atLeast"/>
        <w:rPr>
          <w:rFonts w:ascii="Arial" w:hAnsi="Arial" w:cs="Arial"/>
          <w:color w:val="222222"/>
        </w:rPr>
      </w:pPr>
    </w:p>
    <w:p w14:paraId="460E8306" w14:textId="77777777" w:rsidR="009E4741" w:rsidRPr="00870772" w:rsidRDefault="009E4741" w:rsidP="009E4741">
      <w:pPr>
        <w:rPr>
          <w:b/>
        </w:rPr>
      </w:pPr>
      <w:r w:rsidRPr="00870772">
        <w:rPr>
          <w:b/>
        </w:rPr>
        <w:t>Požadavky na trvalou obsluhu</w:t>
      </w:r>
    </w:p>
    <w:p w14:paraId="35C54B68" w14:textId="77777777" w:rsidR="009E4741" w:rsidRPr="00870772" w:rsidRDefault="009E4741" w:rsidP="009E4741">
      <w:r w:rsidRPr="00870772">
        <w:t xml:space="preserve">V souladu s čl. 4.14.2 ČSN 73 0875 musí být trvalá obsluha ve složení alespoň </w:t>
      </w:r>
      <w:r w:rsidRPr="00870772">
        <w:rPr>
          <w:b/>
        </w:rPr>
        <w:t>dvou osob</w:t>
      </w:r>
      <w:r w:rsidRPr="00870772">
        <w:t>.</w:t>
      </w:r>
    </w:p>
    <w:p w14:paraId="6CEAA088" w14:textId="77777777" w:rsidR="009E4741" w:rsidRPr="00870772" w:rsidRDefault="009E4741" w:rsidP="009E4741">
      <w:r w:rsidRPr="00870772">
        <w:t>Případné úkony, které by měli pracovníci trvalé obsluhy vykonávat, nesmí být na úkor ovládání systému EPS.</w:t>
      </w:r>
    </w:p>
    <w:p w14:paraId="001D73C0" w14:textId="77777777" w:rsidR="009E4741" w:rsidRPr="00870772" w:rsidRDefault="009E4741" w:rsidP="009E4741">
      <w:r w:rsidRPr="00870772">
        <w:t>Trvalou obsluhu smí vykonávat pouze osoby prokazatelně proškolené, proškolení obsluhy je nutné zajistit zejména:</w:t>
      </w:r>
    </w:p>
    <w:p w14:paraId="04EE476C" w14:textId="77777777" w:rsidR="009E4741" w:rsidRPr="00870772" w:rsidRDefault="009E4741" w:rsidP="009E4741">
      <w:pPr>
        <w:numPr>
          <w:ilvl w:val="3"/>
          <w:numId w:val="54"/>
        </w:numPr>
        <w:spacing w:before="0" w:line="320" w:lineRule="atLeast"/>
        <w:ind w:left="1134" w:hanging="283"/>
        <w:jc w:val="both"/>
      </w:pPr>
      <w:r w:rsidRPr="00870772">
        <w:t>na ovládání a obsluhu ústředny EPS</w:t>
      </w:r>
    </w:p>
    <w:p w14:paraId="4436B654" w14:textId="77777777" w:rsidR="009E4741" w:rsidRPr="00870772" w:rsidRDefault="009E4741" w:rsidP="009E4741">
      <w:pPr>
        <w:numPr>
          <w:ilvl w:val="3"/>
          <w:numId w:val="54"/>
        </w:numPr>
        <w:spacing w:before="0" w:line="320" w:lineRule="atLeast"/>
        <w:ind w:left="1134" w:hanging="283"/>
        <w:jc w:val="both"/>
      </w:pPr>
      <w:r w:rsidRPr="00870772">
        <w:t>na znalost střeženého stavebního objektu a orientace v něm</w:t>
      </w:r>
    </w:p>
    <w:p w14:paraId="01FD904B" w14:textId="77777777" w:rsidR="009E4741" w:rsidRPr="00870772" w:rsidRDefault="009E4741" w:rsidP="009E4741">
      <w:pPr>
        <w:numPr>
          <w:ilvl w:val="3"/>
          <w:numId w:val="54"/>
        </w:numPr>
        <w:spacing w:before="0" w:line="320" w:lineRule="atLeast"/>
        <w:ind w:left="1134" w:hanging="283"/>
        <w:jc w:val="both"/>
      </w:pPr>
      <w:r w:rsidRPr="00870772">
        <w:t>na orientaci ve stavebních výkresech</w:t>
      </w:r>
    </w:p>
    <w:p w14:paraId="77953D6C" w14:textId="77777777" w:rsidR="009E4741" w:rsidRPr="00870772" w:rsidRDefault="009E4741" w:rsidP="009E4741">
      <w:pPr>
        <w:numPr>
          <w:ilvl w:val="3"/>
          <w:numId w:val="54"/>
        </w:numPr>
        <w:spacing w:before="0" w:line="320" w:lineRule="atLeast"/>
        <w:ind w:left="1134" w:hanging="283"/>
        <w:jc w:val="both"/>
      </w:pPr>
      <w:r w:rsidRPr="00870772">
        <w:t>na zpracovanou dokumentaci požární ochrany</w:t>
      </w:r>
    </w:p>
    <w:p w14:paraId="33625093" w14:textId="77777777" w:rsidR="009E4741" w:rsidRPr="00870772" w:rsidRDefault="009E4741" w:rsidP="009E4741">
      <w:r w:rsidRPr="00870772">
        <w:t>Po proškolení je třeba prokazatelně ověřit u proškolených osob získané znalosti.</w:t>
      </w:r>
    </w:p>
    <w:p w14:paraId="5DB9D704" w14:textId="77777777" w:rsidR="009E4741" w:rsidRPr="00870772" w:rsidRDefault="009E4741" w:rsidP="009E4741">
      <w:r w:rsidRPr="00870772">
        <w:t>Trvalá obsluha musí být vybavena tak, aby byla průběžně zajištěna kontrola jakýchkoliv hlášení EPS. Musí tedy být vybavena klíčovým hospodářstvím pro zpřístupnění všech střežených prostor, ale i ostatním zařízením umožňujícím přístup k jednotlivým hlásičům.</w:t>
      </w:r>
    </w:p>
    <w:p w14:paraId="3D7A9676" w14:textId="77777777" w:rsidR="009E4741" w:rsidRPr="00870772" w:rsidRDefault="009E4741" w:rsidP="009E4741"/>
    <w:p w14:paraId="22EAF6D3" w14:textId="77777777" w:rsidR="009E4741" w:rsidRPr="00870772" w:rsidRDefault="009E4741" w:rsidP="009E4741">
      <w:pPr>
        <w:rPr>
          <w:b/>
        </w:rPr>
      </w:pPr>
      <w:r w:rsidRPr="00870772">
        <w:rPr>
          <w:b/>
        </w:rPr>
        <w:t>Generální klíč</w:t>
      </w:r>
    </w:p>
    <w:p w14:paraId="2B0BBAD8" w14:textId="77777777" w:rsidR="009E4741" w:rsidRPr="00870772" w:rsidRDefault="009E4741" w:rsidP="009E4741">
      <w:r w:rsidRPr="00870772">
        <w:t xml:space="preserve">Pro objekt (řešené prostory) je navržen systém </w:t>
      </w:r>
      <w:r w:rsidRPr="00870772">
        <w:rPr>
          <w:b/>
        </w:rPr>
        <w:t>centrálního (generálního) klíče</w:t>
      </w:r>
      <w:r w:rsidRPr="00870772">
        <w:t>. Tento klíč bude u stálé služby.</w:t>
      </w:r>
    </w:p>
    <w:p w14:paraId="17299277" w14:textId="77777777" w:rsidR="00AC618E" w:rsidRPr="00870772" w:rsidRDefault="00AC618E" w:rsidP="009E4741"/>
    <w:p w14:paraId="69FE5A26" w14:textId="77777777" w:rsidR="009E4741" w:rsidRPr="00870772" w:rsidRDefault="009E4741" w:rsidP="009E4741">
      <w:pPr>
        <w:rPr>
          <w:b/>
        </w:rPr>
      </w:pPr>
      <w:r w:rsidRPr="00870772">
        <w:rPr>
          <w:b/>
        </w:rPr>
        <w:t>Hlásiče</w:t>
      </w:r>
    </w:p>
    <w:p w14:paraId="5DD5413D" w14:textId="77777777" w:rsidR="009E4741" w:rsidRPr="00870772" w:rsidRDefault="009E4741" w:rsidP="009E4741">
      <w:r w:rsidRPr="00870772">
        <w:t xml:space="preserve">Je navržen systém s individuální adresací – </w:t>
      </w:r>
      <w:r w:rsidRPr="00870772">
        <w:rPr>
          <w:b/>
        </w:rPr>
        <w:t>plně adresovatelný systém</w:t>
      </w:r>
      <w:r w:rsidRPr="00870772">
        <w:t>.</w:t>
      </w:r>
    </w:p>
    <w:p w14:paraId="5934AE68" w14:textId="77777777" w:rsidR="009E4741" w:rsidRPr="00870772" w:rsidRDefault="009E4741" w:rsidP="009E4741">
      <w:pPr>
        <w:rPr>
          <w:u w:val="single"/>
        </w:rPr>
      </w:pPr>
      <w:r w:rsidRPr="00870772">
        <w:t>Jsou navrženy automatické hlásiče a hlásiče tlačítkové.</w:t>
      </w:r>
    </w:p>
    <w:p w14:paraId="55139F2D" w14:textId="77777777" w:rsidR="009E4741" w:rsidRPr="00870772" w:rsidRDefault="009E4741" w:rsidP="009E4741">
      <w:r w:rsidRPr="00870772">
        <w:t xml:space="preserve">Automatické hlásiče budou opticko-kouřové nebo </w:t>
      </w:r>
      <w:proofErr w:type="spellStart"/>
      <w:r w:rsidRPr="00870772">
        <w:t>multisenzorové</w:t>
      </w:r>
      <w:proofErr w:type="spellEnd"/>
      <w:r w:rsidRPr="00870772">
        <w:t>.</w:t>
      </w:r>
    </w:p>
    <w:p w14:paraId="6CCE618E" w14:textId="77777777" w:rsidR="009E4741" w:rsidRPr="00870772" w:rsidRDefault="009E4741" w:rsidP="009E4741">
      <w:pPr>
        <w:rPr>
          <w:rFonts w:cs="Arial"/>
        </w:rPr>
      </w:pPr>
      <w:r w:rsidRPr="00870772">
        <w:t xml:space="preserve">Automatické hlásiče jsou umístěny tak, aby byla systémem EPS pokryta celá plocha řešených prostor. </w:t>
      </w:r>
      <w:r w:rsidRPr="00870772">
        <w:rPr>
          <w:rFonts w:cs="Arial"/>
        </w:rPr>
        <w:t xml:space="preserve"> </w:t>
      </w:r>
    </w:p>
    <w:p w14:paraId="4481671E" w14:textId="77777777" w:rsidR="009E4741" w:rsidRPr="00870772" w:rsidRDefault="009E4741" w:rsidP="009E4741">
      <w:pPr>
        <w:spacing w:line="240" w:lineRule="atLeast"/>
      </w:pPr>
      <w:r w:rsidRPr="00870772">
        <w:t xml:space="preserve">Počet a typ samočinných hlásičů je schopný signalizovat stav POŽÁR na ústředně EPS </w:t>
      </w:r>
      <w:r w:rsidRPr="00870772">
        <w:br/>
        <w:t>do 120 sekund od jeho vzniku.</w:t>
      </w:r>
    </w:p>
    <w:p w14:paraId="335DBE58" w14:textId="77777777" w:rsidR="009E4741" w:rsidRDefault="009E4741" w:rsidP="009E4741">
      <w:r w:rsidRPr="00870772">
        <w:t>Není nutné instalovat hlásiče do prostor bez požárního rizika (WC, sprcha apod.).</w:t>
      </w:r>
    </w:p>
    <w:p w14:paraId="2FC86A06" w14:textId="77777777" w:rsidR="0012029A" w:rsidRDefault="0012029A" w:rsidP="009E4741"/>
    <w:p w14:paraId="08F03997" w14:textId="77777777" w:rsidR="0012029A" w:rsidRPr="00870772" w:rsidRDefault="0012029A" w:rsidP="009E4741"/>
    <w:p w14:paraId="2E5C04A5" w14:textId="77777777" w:rsidR="009E4741" w:rsidRPr="00870772" w:rsidRDefault="009E4741" w:rsidP="009E4741">
      <w:r w:rsidRPr="00870772">
        <w:lastRenderedPageBreak/>
        <w:t xml:space="preserve">Hlásiče budou instalovány v jednotlivých místnostech </w:t>
      </w:r>
      <w:r w:rsidRPr="00870772">
        <w:rPr>
          <w:b/>
        </w:rPr>
        <w:t>na stropě</w:t>
      </w:r>
      <w:r w:rsidRPr="00870772">
        <w:t xml:space="preserve">, v místnostech s podhledy </w:t>
      </w:r>
      <w:r w:rsidRPr="00870772">
        <w:rPr>
          <w:b/>
        </w:rPr>
        <w:t xml:space="preserve">pod i nad podhledy </w:t>
      </w:r>
      <w:r w:rsidRPr="00870772">
        <w:t>(pokud je nad těmito podhledy požární zatížení vyšší než 2,5kg/m</w:t>
      </w:r>
      <w:r w:rsidRPr="00870772">
        <w:rPr>
          <w:vertAlign w:val="superscript"/>
        </w:rPr>
        <w:t>2</w:t>
      </w:r>
      <w:r w:rsidRPr="00870772">
        <w:t xml:space="preserve"> – v souladu s čl. 4.2.5 ČSN 73 0875). Zdvojené podlahy se v řešením prostoru nevyskytují. </w:t>
      </w:r>
    </w:p>
    <w:p w14:paraId="1B2AFD25" w14:textId="77777777" w:rsidR="009E4741" w:rsidRPr="00870772" w:rsidRDefault="009E4741" w:rsidP="009E4741">
      <w:r w:rsidRPr="00870772">
        <w:t>Tlačítkové hlásiče požáru musí být instalovány:</w:t>
      </w:r>
    </w:p>
    <w:p w14:paraId="5B3E27B1" w14:textId="77777777" w:rsidR="009E4741" w:rsidRPr="00870772" w:rsidRDefault="009E4741" w:rsidP="009E4741">
      <w:pPr>
        <w:numPr>
          <w:ilvl w:val="0"/>
          <w:numId w:val="55"/>
        </w:numPr>
        <w:spacing w:before="0" w:line="320" w:lineRule="atLeast"/>
        <w:jc w:val="both"/>
      </w:pPr>
      <w:r w:rsidRPr="00870772">
        <w:t>u všech východů na volné prostranství;</w:t>
      </w:r>
    </w:p>
    <w:p w14:paraId="7A85946D" w14:textId="77777777" w:rsidR="009E4741" w:rsidRDefault="009E4741" w:rsidP="009E4741">
      <w:pPr>
        <w:numPr>
          <w:ilvl w:val="0"/>
          <w:numId w:val="55"/>
        </w:numPr>
        <w:spacing w:before="0" w:line="320" w:lineRule="atLeast"/>
        <w:jc w:val="both"/>
      </w:pPr>
      <w:r w:rsidRPr="00870772">
        <w:t>u všech vstupů do chráněných únikových cest;</w:t>
      </w:r>
    </w:p>
    <w:p w14:paraId="6D3E85C9" w14:textId="23421128" w:rsidR="00022FBC" w:rsidRPr="00870772" w:rsidRDefault="00022FBC" w:rsidP="009E4741">
      <w:pPr>
        <w:numPr>
          <w:ilvl w:val="0"/>
          <w:numId w:val="55"/>
        </w:numPr>
        <w:spacing w:before="0" w:line="320" w:lineRule="atLeast"/>
        <w:jc w:val="both"/>
      </w:pPr>
      <w:r>
        <w:t xml:space="preserve">v prostoru pro personál (sesterny); </w:t>
      </w:r>
    </w:p>
    <w:p w14:paraId="719C25B6" w14:textId="77777777" w:rsidR="009E4741" w:rsidRPr="00870772" w:rsidRDefault="009E4741" w:rsidP="009E4741">
      <w:pPr>
        <w:numPr>
          <w:ilvl w:val="0"/>
          <w:numId w:val="55"/>
        </w:numPr>
        <w:spacing w:before="0" w:line="320" w:lineRule="atLeast"/>
        <w:jc w:val="both"/>
      </w:pPr>
      <w:r w:rsidRPr="00870772">
        <w:t>u požárních uzávěrů mezi požárními úseky.</w:t>
      </w:r>
    </w:p>
    <w:p w14:paraId="0E5FAABC" w14:textId="77777777" w:rsidR="009E4741" w:rsidRPr="00870772" w:rsidRDefault="009E4741" w:rsidP="009E4741">
      <w:pPr>
        <w:spacing w:line="240" w:lineRule="atLeast"/>
      </w:pPr>
      <w:r w:rsidRPr="00870772">
        <w:t>Tlačítkové hlásiče jsou s nepřímou obsluhou - tzn. nestačí jen rozbití krycího skla spínače, ale musí dojít ještě k jeho zmáčknutí. Jedná se o jeden z funkčních prvků, jak předejít planým poplachům.</w:t>
      </w:r>
      <w:r w:rsidRPr="00870772">
        <w:rPr>
          <w:rFonts w:ascii="Arial Narrow" w:hAnsi="Arial Narrow" w:cs="Tahoma"/>
          <w:color w:val="000000"/>
          <w:sz w:val="18"/>
          <w:szCs w:val="18"/>
        </w:rPr>
        <w:t xml:space="preserve"> </w:t>
      </w:r>
      <w:r w:rsidRPr="00870772">
        <w:t>Hlásiče musí být umístěny v zorném poli osob a to nejdále 3,0 m od uvedených východů nebo průchodů ve výšce 1,2 až 1,5 m nad podlahou. Konkrétní umístění tlačítkových hlásičů je graficky znázorněno ve výkresové části PBŘ.</w:t>
      </w:r>
    </w:p>
    <w:p w14:paraId="0725AC44" w14:textId="77777777" w:rsidR="009E4741" w:rsidRPr="00870772" w:rsidRDefault="009E4741" w:rsidP="009E4741">
      <w:pPr>
        <w:rPr>
          <w:b/>
        </w:rPr>
      </w:pPr>
    </w:p>
    <w:p w14:paraId="4B4E687F" w14:textId="77777777" w:rsidR="009E4741" w:rsidRPr="00870772" w:rsidRDefault="009E4741" w:rsidP="009E4741">
      <w:pPr>
        <w:rPr>
          <w:b/>
        </w:rPr>
      </w:pPr>
      <w:r w:rsidRPr="00870772">
        <w:rPr>
          <w:b/>
        </w:rPr>
        <w:t>Vyhlášení požárního poplachu</w:t>
      </w:r>
    </w:p>
    <w:p w14:paraId="1A0BA808" w14:textId="77777777" w:rsidR="009E4741" w:rsidRPr="00870772" w:rsidRDefault="009E4741" w:rsidP="009E4741">
      <w:r w:rsidRPr="00870772">
        <w:t xml:space="preserve">Vyhlášení poplachu je provedeno pomocí </w:t>
      </w:r>
      <w:r w:rsidRPr="00870772">
        <w:rPr>
          <w:b/>
        </w:rPr>
        <w:t xml:space="preserve">nouzového zvukového systému, který vyzívá k evakuaci osob. </w:t>
      </w:r>
    </w:p>
    <w:p w14:paraId="4C39F0DB" w14:textId="77777777" w:rsidR="009E4741" w:rsidRPr="00870772" w:rsidRDefault="009E4741" w:rsidP="009E4741">
      <w:r w:rsidRPr="00870772">
        <w:t xml:space="preserve">Požární poplach bude vyhlášen jednak po zpozorování požáru </w:t>
      </w:r>
      <w:r w:rsidRPr="00870772">
        <w:rPr>
          <w:b/>
        </w:rPr>
        <w:t>prvním automatickým čidlem</w:t>
      </w:r>
      <w:r w:rsidRPr="00870772">
        <w:t xml:space="preserve"> EPS (viz časy T</w:t>
      </w:r>
      <w:r w:rsidRPr="00870772">
        <w:rPr>
          <w:vertAlign w:val="subscript"/>
        </w:rPr>
        <w:t>1</w:t>
      </w:r>
      <w:r w:rsidRPr="00870772">
        <w:t xml:space="preserve"> a T</w:t>
      </w:r>
      <w:r w:rsidRPr="00870772">
        <w:rPr>
          <w:vertAlign w:val="subscript"/>
        </w:rPr>
        <w:t>2</w:t>
      </w:r>
      <w:r w:rsidRPr="00870772">
        <w:t xml:space="preserve">), nebo po </w:t>
      </w:r>
      <w:r w:rsidRPr="00870772">
        <w:rPr>
          <w:b/>
        </w:rPr>
        <w:t>stisknutí tlačítkového hlásiče</w:t>
      </w:r>
      <w:r w:rsidRPr="00870772">
        <w:rPr>
          <w:rFonts w:cs="Arial"/>
          <w:bCs/>
        </w:rPr>
        <w:t>.</w:t>
      </w:r>
    </w:p>
    <w:p w14:paraId="65D9D301" w14:textId="77777777" w:rsidR="009E4741" w:rsidRPr="00870772" w:rsidRDefault="009E4741" w:rsidP="009E4741">
      <w:r w:rsidRPr="00870772">
        <w:t>Vyhlášení všeobecného požárního poplachu bude v celém objektu současné (rozdělení do poplachových zón se nenavrhuje).</w:t>
      </w:r>
    </w:p>
    <w:p w14:paraId="1527CA35" w14:textId="77777777" w:rsidR="009E4741" w:rsidRPr="00870772" w:rsidRDefault="009E4741" w:rsidP="009E4741"/>
    <w:p w14:paraId="32851DF5" w14:textId="77777777" w:rsidR="009E4741" w:rsidRPr="00870772" w:rsidRDefault="009E4741" w:rsidP="009E4741">
      <w:pPr>
        <w:rPr>
          <w:b/>
        </w:rPr>
      </w:pPr>
      <w:r w:rsidRPr="00870772">
        <w:rPr>
          <w:b/>
        </w:rPr>
        <w:t>Napájení EPS</w:t>
      </w:r>
    </w:p>
    <w:p w14:paraId="37DB1D84" w14:textId="77777777" w:rsidR="009E4741" w:rsidRPr="00870772" w:rsidRDefault="009E4741" w:rsidP="009E4741">
      <w:r w:rsidRPr="00870772">
        <w:t>Napájení ústředny bude ze sítě a pomocí vlastního záložního bateriového zdroje.</w:t>
      </w:r>
    </w:p>
    <w:p w14:paraId="7A0EEDF5" w14:textId="77777777" w:rsidR="00F03AE0" w:rsidRPr="00870772" w:rsidRDefault="00F03AE0" w:rsidP="009E4741">
      <w:pPr>
        <w:spacing w:line="240" w:lineRule="atLeast"/>
        <w:rPr>
          <w:rFonts w:ascii="Arial" w:hAnsi="Arial" w:cs="Arial"/>
          <w:color w:val="222222"/>
        </w:rPr>
      </w:pPr>
    </w:p>
    <w:p w14:paraId="0E92941D" w14:textId="77777777" w:rsidR="009E4741" w:rsidRPr="00870772" w:rsidRDefault="009E4741" w:rsidP="009E4741">
      <w:pPr>
        <w:pStyle w:val="Nadpis4"/>
        <w:rPr>
          <w:b/>
          <w:iCs w:val="0"/>
          <w:u w:val="none"/>
        </w:rPr>
      </w:pPr>
      <w:r w:rsidRPr="00870772">
        <w:rPr>
          <w:b/>
          <w:iCs w:val="0"/>
          <w:u w:val="none"/>
        </w:rPr>
        <w:t>Typy, způsob a čas ovládání</w:t>
      </w:r>
    </w:p>
    <w:p w14:paraId="2848D6E8" w14:textId="1B86B5BA" w:rsidR="009E4741" w:rsidRPr="00870772" w:rsidRDefault="009E4741" w:rsidP="009E4741">
      <w:r w:rsidRPr="00870772">
        <w:t>Signalizace požáru je provedena pomocí akustické signalizace poplachu, která vyzývá k evakuaci osob. Vyhlášení poplachu není děleno do zón nebo úseků. Ovládání následujících požárně bezpečnostních zařízení od EPS v</w:t>
      </w:r>
      <w:r w:rsidR="001862AF">
        <w:t> </w:t>
      </w:r>
      <w:r w:rsidR="001862AF">
        <w:rPr>
          <w:b/>
        </w:rPr>
        <w:t xml:space="preserve">řešeném </w:t>
      </w:r>
      <w:r w:rsidR="00925712">
        <w:rPr>
          <w:b/>
        </w:rPr>
        <w:t xml:space="preserve">části 5.NP </w:t>
      </w:r>
      <w:r w:rsidRPr="00870772">
        <w:t>jsou posloupnosti stávající) je navrženo v následující posloupnosti:</w:t>
      </w:r>
    </w:p>
    <w:p w14:paraId="543EACDD" w14:textId="77777777" w:rsidR="00925712" w:rsidRPr="00C06448" w:rsidRDefault="00925712" w:rsidP="00925712">
      <w:pPr>
        <w:pStyle w:val="Odstavecseseznamem"/>
        <w:numPr>
          <w:ilvl w:val="0"/>
          <w:numId w:val="10"/>
        </w:numPr>
        <w:ind w:hanging="357"/>
        <w:contextualSpacing w:val="0"/>
      </w:pPr>
      <w:r w:rsidRPr="00C06448">
        <w:rPr>
          <w:rFonts w:cs="Tahoma"/>
          <w:color w:val="222222"/>
        </w:rPr>
        <w:t>Stav napájení ústředny ze sítě a stav baterií pomocného zdroje – při přerušení dodávky el. proudu bude signalizována porucha.</w:t>
      </w:r>
    </w:p>
    <w:p w14:paraId="037A8A75" w14:textId="77777777" w:rsidR="00925712" w:rsidRPr="00C06448" w:rsidRDefault="00925712" w:rsidP="00925712">
      <w:pPr>
        <w:pStyle w:val="Odstavecseseznamem"/>
        <w:numPr>
          <w:ilvl w:val="0"/>
          <w:numId w:val="10"/>
        </w:numPr>
        <w:contextualSpacing w:val="0"/>
        <w:rPr>
          <w:color w:val="000000" w:themeColor="text1"/>
        </w:rPr>
      </w:pPr>
      <w:r w:rsidRPr="00C06448">
        <w:rPr>
          <w:rFonts w:cs="Tahoma"/>
          <w:color w:val="000000" w:themeColor="text1"/>
        </w:rPr>
        <w:t>Externí tablo EPS (EX EPS) a obslužného pole požární ochrany (OPPO) - při vyhlášení všeobecného poplachu dojde k aktivaci podružného tabla a OPPO.</w:t>
      </w:r>
    </w:p>
    <w:p w14:paraId="0F1E5AC3" w14:textId="77777777" w:rsidR="00925712" w:rsidRPr="00C06448" w:rsidRDefault="00925712" w:rsidP="00925712">
      <w:pPr>
        <w:pStyle w:val="Odstavecseseznamem"/>
        <w:numPr>
          <w:ilvl w:val="0"/>
          <w:numId w:val="10"/>
        </w:numPr>
        <w:ind w:hanging="357"/>
        <w:contextualSpacing w:val="0"/>
      </w:pPr>
      <w:r w:rsidRPr="00C06448">
        <w:t xml:space="preserve">Akustická </w:t>
      </w:r>
      <w:proofErr w:type="gramStart"/>
      <w:r w:rsidRPr="00C06448">
        <w:t>signalizace - při</w:t>
      </w:r>
      <w:proofErr w:type="gramEnd"/>
      <w:r w:rsidRPr="00C06448">
        <w:t xml:space="preserve"> vyhlášení všeobecného poplachu budou aktivovány sirény.</w:t>
      </w:r>
    </w:p>
    <w:p w14:paraId="1A8C9D6B" w14:textId="77777777" w:rsidR="00925712" w:rsidRPr="00C06448" w:rsidRDefault="00925712" w:rsidP="00925712">
      <w:pPr>
        <w:pStyle w:val="Odstavecseseznamem"/>
        <w:numPr>
          <w:ilvl w:val="0"/>
          <w:numId w:val="10"/>
        </w:numPr>
        <w:ind w:hanging="357"/>
        <w:contextualSpacing w:val="0"/>
        <w:jc w:val="both"/>
        <w:rPr>
          <w:color w:val="000000" w:themeColor="text1"/>
        </w:rPr>
      </w:pPr>
      <w:r w:rsidRPr="00C06448">
        <w:t>Vypnutí provozní a technologické VZT, včetně uzavření požárních VZT klapek</w:t>
      </w:r>
    </w:p>
    <w:p w14:paraId="1F7FDCA7" w14:textId="77777777" w:rsidR="00925712" w:rsidRPr="00C06448" w:rsidRDefault="00925712" w:rsidP="00925712">
      <w:pPr>
        <w:pStyle w:val="Odstavecseseznamem"/>
        <w:numPr>
          <w:ilvl w:val="0"/>
          <w:numId w:val="67"/>
        </w:numPr>
        <w:contextualSpacing w:val="0"/>
        <w:jc w:val="both"/>
        <w:rPr>
          <w:color w:val="000000" w:themeColor="text1"/>
        </w:rPr>
      </w:pPr>
      <w:r w:rsidRPr="00C06448">
        <w:rPr>
          <w:color w:val="000000" w:themeColor="text1"/>
        </w:rPr>
        <w:t xml:space="preserve">Počet a umístění PK - viz. projekt VZT a půdorysy PBŘ. </w:t>
      </w:r>
    </w:p>
    <w:p w14:paraId="0740B0CA" w14:textId="77777777" w:rsidR="00925712" w:rsidRDefault="00925712" w:rsidP="00925712">
      <w:pPr>
        <w:ind w:left="709"/>
        <w:rPr>
          <w:rFonts w:eastAsia="Calibri"/>
        </w:rPr>
      </w:pPr>
      <w:r w:rsidRPr="00C06448">
        <w:rPr>
          <w:rFonts w:eastAsia="Calibri"/>
        </w:rPr>
        <w:t>Požární klapky jsou drženy v otevřené poloze přívodem napětí (PK se servopohonem). K uzavření PK dojde vždy při dosažení teploty 70°</w:t>
      </w:r>
      <w:proofErr w:type="gramStart"/>
      <w:r w:rsidRPr="00C06448">
        <w:rPr>
          <w:rFonts w:eastAsia="Calibri"/>
        </w:rPr>
        <w:t>C</w:t>
      </w:r>
      <w:proofErr w:type="gramEnd"/>
      <w:r w:rsidRPr="00C06448">
        <w:rPr>
          <w:rFonts w:eastAsia="Calibri"/>
        </w:rPr>
        <w:t xml:space="preserve"> a to i bez aktivace systémem EPS. K uzavření PK dojde i při běžném výpadku sítě NN. Uzavření PK je provedeno kompletně pro celý objekt současně s vypnutím VZT. </w:t>
      </w:r>
    </w:p>
    <w:p w14:paraId="23E6B38C" w14:textId="77777777" w:rsidR="00445FB9" w:rsidRPr="00C06448" w:rsidRDefault="00445FB9" w:rsidP="00445FB9">
      <w:pPr>
        <w:rPr>
          <w:rFonts w:eastAsia="Calibri"/>
        </w:rPr>
      </w:pPr>
    </w:p>
    <w:p w14:paraId="2936F695" w14:textId="3CE1364A" w:rsidR="00925712" w:rsidRPr="00445FB9" w:rsidRDefault="00925712" w:rsidP="00925712">
      <w:pPr>
        <w:pStyle w:val="Odstavecseseznamem"/>
        <w:numPr>
          <w:ilvl w:val="0"/>
          <w:numId w:val="10"/>
        </w:numPr>
        <w:spacing w:after="120"/>
        <w:ind w:left="714" w:hanging="357"/>
        <w:contextualSpacing w:val="0"/>
        <w:jc w:val="both"/>
      </w:pPr>
      <w:r w:rsidRPr="00C06448">
        <w:t xml:space="preserve">Uzavření trvale otevřených požárních uzávěrů (dveře): </w:t>
      </w:r>
    </w:p>
    <w:tbl>
      <w:tblPr>
        <w:tblW w:w="8040" w:type="dxa"/>
        <w:tblCellMar>
          <w:left w:w="70" w:type="dxa"/>
          <w:right w:w="70" w:type="dxa"/>
        </w:tblCellMar>
        <w:tblLook w:val="04A0" w:firstRow="1" w:lastRow="0" w:firstColumn="1" w:lastColumn="0" w:noHBand="0" w:noVBand="1"/>
      </w:tblPr>
      <w:tblGrid>
        <w:gridCol w:w="824"/>
        <w:gridCol w:w="5580"/>
        <w:gridCol w:w="1640"/>
      </w:tblGrid>
      <w:tr w:rsidR="00445FB9" w:rsidRPr="00445FB9" w14:paraId="38876D00" w14:textId="77777777" w:rsidTr="00445FB9">
        <w:trPr>
          <w:trHeight w:val="340"/>
        </w:trPr>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344AB4" w14:textId="77777777" w:rsidR="00445FB9" w:rsidRPr="00445FB9" w:rsidRDefault="00445FB9" w:rsidP="00445FB9">
            <w:pPr>
              <w:spacing w:before="0"/>
              <w:jc w:val="center"/>
              <w:rPr>
                <w:rFonts w:ascii="Cambria" w:hAnsi="Cambria" w:cs="Arial CE"/>
                <w:b/>
                <w:bCs/>
                <w:sz w:val="20"/>
                <w:lang w:eastAsia="cs-CZ"/>
              </w:rPr>
            </w:pPr>
            <w:r w:rsidRPr="00445FB9">
              <w:rPr>
                <w:rFonts w:ascii="Cambria" w:hAnsi="Cambria" w:cs="Arial CE"/>
                <w:b/>
                <w:bCs/>
                <w:sz w:val="20"/>
                <w:lang w:eastAsia="cs-CZ"/>
              </w:rPr>
              <w:t xml:space="preserve">Podlaží </w:t>
            </w:r>
          </w:p>
        </w:tc>
        <w:tc>
          <w:tcPr>
            <w:tcW w:w="5580" w:type="dxa"/>
            <w:tcBorders>
              <w:top w:val="single" w:sz="4" w:space="0" w:color="auto"/>
              <w:left w:val="nil"/>
              <w:bottom w:val="single" w:sz="4" w:space="0" w:color="auto"/>
              <w:right w:val="single" w:sz="4" w:space="0" w:color="auto"/>
            </w:tcBorders>
            <w:shd w:val="clear" w:color="auto" w:fill="auto"/>
            <w:vAlign w:val="center"/>
            <w:hideMark/>
          </w:tcPr>
          <w:p w14:paraId="2322BADA" w14:textId="77777777" w:rsidR="00445FB9" w:rsidRPr="00445FB9" w:rsidRDefault="00445FB9" w:rsidP="00445FB9">
            <w:pPr>
              <w:spacing w:before="0"/>
              <w:jc w:val="center"/>
              <w:rPr>
                <w:rFonts w:ascii="Cambria" w:hAnsi="Cambria" w:cs="Arial CE"/>
                <w:b/>
                <w:bCs/>
                <w:sz w:val="20"/>
                <w:lang w:eastAsia="cs-CZ"/>
              </w:rPr>
            </w:pPr>
            <w:r w:rsidRPr="00445FB9">
              <w:rPr>
                <w:rFonts w:ascii="Cambria" w:hAnsi="Cambria" w:cs="Arial CE"/>
                <w:b/>
                <w:bCs/>
                <w:sz w:val="20"/>
                <w:lang w:eastAsia="cs-CZ"/>
              </w:rPr>
              <w:t xml:space="preserve">Umístění uzávěru </w:t>
            </w:r>
          </w:p>
        </w:tc>
        <w:tc>
          <w:tcPr>
            <w:tcW w:w="1640" w:type="dxa"/>
            <w:tcBorders>
              <w:top w:val="single" w:sz="4" w:space="0" w:color="auto"/>
              <w:left w:val="nil"/>
              <w:bottom w:val="single" w:sz="4" w:space="0" w:color="auto"/>
              <w:right w:val="single" w:sz="4" w:space="0" w:color="auto"/>
            </w:tcBorders>
            <w:shd w:val="clear" w:color="auto" w:fill="auto"/>
            <w:noWrap/>
            <w:vAlign w:val="center"/>
            <w:hideMark/>
          </w:tcPr>
          <w:p w14:paraId="06670069" w14:textId="77777777" w:rsidR="00445FB9" w:rsidRPr="00445FB9" w:rsidRDefault="00445FB9" w:rsidP="00445FB9">
            <w:pPr>
              <w:spacing w:before="0"/>
              <w:jc w:val="center"/>
              <w:rPr>
                <w:rFonts w:ascii="Cambria" w:hAnsi="Cambria" w:cs="Arial CE"/>
                <w:b/>
                <w:bCs/>
                <w:sz w:val="20"/>
                <w:lang w:eastAsia="cs-CZ"/>
              </w:rPr>
            </w:pPr>
            <w:r w:rsidRPr="00445FB9">
              <w:rPr>
                <w:rFonts w:ascii="Cambria" w:hAnsi="Cambria" w:cs="Arial CE"/>
                <w:b/>
                <w:bCs/>
                <w:sz w:val="20"/>
                <w:lang w:eastAsia="cs-CZ"/>
              </w:rPr>
              <w:t xml:space="preserve">funkce EPS </w:t>
            </w:r>
          </w:p>
        </w:tc>
      </w:tr>
      <w:tr w:rsidR="00445FB9" w:rsidRPr="00445FB9" w14:paraId="0831F698" w14:textId="77777777" w:rsidTr="00445FB9">
        <w:trPr>
          <w:trHeight w:val="340"/>
        </w:trPr>
        <w:tc>
          <w:tcPr>
            <w:tcW w:w="820" w:type="dxa"/>
            <w:tcBorders>
              <w:top w:val="nil"/>
              <w:left w:val="single" w:sz="4" w:space="0" w:color="auto"/>
              <w:bottom w:val="single" w:sz="4" w:space="0" w:color="auto"/>
              <w:right w:val="single" w:sz="4" w:space="0" w:color="auto"/>
            </w:tcBorders>
            <w:shd w:val="clear" w:color="000000" w:fill="CCC0DA"/>
            <w:noWrap/>
            <w:vAlign w:val="bottom"/>
            <w:hideMark/>
          </w:tcPr>
          <w:p w14:paraId="3E6D5CF6" w14:textId="77777777" w:rsidR="00445FB9" w:rsidRPr="00445FB9" w:rsidRDefault="00445FB9" w:rsidP="00445FB9">
            <w:pPr>
              <w:spacing w:before="0"/>
              <w:jc w:val="center"/>
              <w:rPr>
                <w:rFonts w:ascii="Cambria" w:hAnsi="Cambria" w:cs="Arial CE"/>
                <w:color w:val="000000"/>
                <w:sz w:val="20"/>
                <w:lang w:eastAsia="cs-CZ"/>
              </w:rPr>
            </w:pPr>
            <w:r w:rsidRPr="00445FB9">
              <w:rPr>
                <w:rFonts w:ascii="Cambria" w:hAnsi="Cambria" w:cs="Arial CE"/>
                <w:color w:val="000000"/>
                <w:sz w:val="20"/>
                <w:lang w:eastAsia="cs-CZ"/>
              </w:rPr>
              <w:t>5.NP</w:t>
            </w:r>
          </w:p>
        </w:tc>
        <w:tc>
          <w:tcPr>
            <w:tcW w:w="5580" w:type="dxa"/>
            <w:tcBorders>
              <w:top w:val="nil"/>
              <w:left w:val="nil"/>
              <w:bottom w:val="single" w:sz="4" w:space="0" w:color="auto"/>
              <w:right w:val="single" w:sz="4" w:space="0" w:color="auto"/>
            </w:tcBorders>
            <w:shd w:val="clear" w:color="auto" w:fill="auto"/>
            <w:noWrap/>
            <w:vAlign w:val="center"/>
            <w:hideMark/>
          </w:tcPr>
          <w:p w14:paraId="0494198B"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Dveře z chodby (</w:t>
            </w:r>
            <w:proofErr w:type="gramStart"/>
            <w:r w:rsidRPr="00445FB9">
              <w:rPr>
                <w:rFonts w:ascii="Cambria" w:hAnsi="Cambria" w:cs="Arial CE"/>
                <w:sz w:val="20"/>
                <w:lang w:eastAsia="cs-CZ"/>
              </w:rPr>
              <w:t>532a</w:t>
            </w:r>
            <w:proofErr w:type="gramEnd"/>
            <w:r w:rsidRPr="00445FB9">
              <w:rPr>
                <w:rFonts w:ascii="Cambria" w:hAnsi="Cambria" w:cs="Arial CE"/>
                <w:sz w:val="20"/>
                <w:lang w:eastAsia="cs-CZ"/>
              </w:rPr>
              <w:t xml:space="preserve">) do CHÚC (532b) </w:t>
            </w:r>
          </w:p>
        </w:tc>
        <w:tc>
          <w:tcPr>
            <w:tcW w:w="1640" w:type="dxa"/>
            <w:tcBorders>
              <w:top w:val="nil"/>
              <w:left w:val="nil"/>
              <w:bottom w:val="single" w:sz="4" w:space="0" w:color="auto"/>
              <w:right w:val="single" w:sz="4" w:space="0" w:color="auto"/>
            </w:tcBorders>
            <w:shd w:val="clear" w:color="auto" w:fill="auto"/>
            <w:noWrap/>
            <w:vAlign w:val="center"/>
            <w:hideMark/>
          </w:tcPr>
          <w:p w14:paraId="40A4AA9C" w14:textId="77777777" w:rsidR="00445FB9" w:rsidRPr="00445FB9" w:rsidRDefault="00445FB9" w:rsidP="00445FB9">
            <w:pPr>
              <w:spacing w:before="0"/>
              <w:jc w:val="center"/>
              <w:rPr>
                <w:rFonts w:ascii="Cambria" w:hAnsi="Cambria" w:cs="Arial CE"/>
                <w:color w:val="000000"/>
                <w:sz w:val="20"/>
                <w:lang w:eastAsia="cs-CZ"/>
              </w:rPr>
            </w:pPr>
            <w:proofErr w:type="gramStart"/>
            <w:r w:rsidRPr="00445FB9">
              <w:rPr>
                <w:rFonts w:ascii="Cambria" w:hAnsi="Cambria" w:cs="Arial CE"/>
                <w:color w:val="000000"/>
                <w:sz w:val="20"/>
                <w:lang w:eastAsia="cs-CZ"/>
              </w:rPr>
              <w:t>EPS - ZAV</w:t>
            </w:r>
            <w:proofErr w:type="gramEnd"/>
            <w:r w:rsidRPr="00445FB9">
              <w:rPr>
                <w:rFonts w:ascii="Cambria" w:hAnsi="Cambria" w:cs="Arial CE"/>
                <w:color w:val="000000"/>
                <w:sz w:val="20"/>
                <w:lang w:eastAsia="cs-CZ"/>
              </w:rPr>
              <w:t xml:space="preserve"> </w:t>
            </w:r>
          </w:p>
        </w:tc>
      </w:tr>
      <w:tr w:rsidR="00445FB9" w:rsidRPr="00445FB9" w14:paraId="7BFF743C" w14:textId="77777777" w:rsidTr="00445FB9">
        <w:trPr>
          <w:trHeight w:val="340"/>
        </w:trPr>
        <w:tc>
          <w:tcPr>
            <w:tcW w:w="820" w:type="dxa"/>
            <w:tcBorders>
              <w:top w:val="nil"/>
              <w:left w:val="single" w:sz="4" w:space="0" w:color="auto"/>
              <w:bottom w:val="single" w:sz="4" w:space="0" w:color="auto"/>
              <w:right w:val="single" w:sz="4" w:space="0" w:color="auto"/>
            </w:tcBorders>
            <w:shd w:val="clear" w:color="000000" w:fill="CCC0DA"/>
            <w:noWrap/>
            <w:vAlign w:val="bottom"/>
            <w:hideMark/>
          </w:tcPr>
          <w:p w14:paraId="7FCDE97A" w14:textId="77777777" w:rsidR="00445FB9" w:rsidRPr="00445FB9" w:rsidRDefault="00445FB9" w:rsidP="00445FB9">
            <w:pPr>
              <w:spacing w:before="0"/>
              <w:jc w:val="center"/>
              <w:rPr>
                <w:rFonts w:ascii="Cambria" w:hAnsi="Cambria" w:cs="Arial CE"/>
                <w:color w:val="000000"/>
                <w:sz w:val="20"/>
                <w:lang w:eastAsia="cs-CZ"/>
              </w:rPr>
            </w:pPr>
            <w:r w:rsidRPr="00445FB9">
              <w:rPr>
                <w:rFonts w:ascii="Cambria" w:hAnsi="Cambria" w:cs="Arial CE"/>
                <w:color w:val="000000"/>
                <w:sz w:val="20"/>
                <w:lang w:eastAsia="cs-CZ"/>
              </w:rPr>
              <w:t>5.NP</w:t>
            </w:r>
          </w:p>
        </w:tc>
        <w:tc>
          <w:tcPr>
            <w:tcW w:w="5580" w:type="dxa"/>
            <w:tcBorders>
              <w:top w:val="nil"/>
              <w:left w:val="nil"/>
              <w:bottom w:val="single" w:sz="4" w:space="0" w:color="auto"/>
              <w:right w:val="single" w:sz="4" w:space="0" w:color="auto"/>
            </w:tcBorders>
            <w:shd w:val="clear" w:color="auto" w:fill="auto"/>
            <w:noWrap/>
            <w:vAlign w:val="center"/>
            <w:hideMark/>
          </w:tcPr>
          <w:p w14:paraId="1982D95F"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Dveře z herny (537) do CHÚC (</w:t>
            </w:r>
            <w:proofErr w:type="gramStart"/>
            <w:r w:rsidRPr="00445FB9">
              <w:rPr>
                <w:rFonts w:ascii="Cambria" w:hAnsi="Cambria" w:cs="Arial CE"/>
                <w:sz w:val="20"/>
                <w:lang w:eastAsia="cs-CZ"/>
              </w:rPr>
              <w:t>532b</w:t>
            </w:r>
            <w:proofErr w:type="gramEnd"/>
            <w:r w:rsidRPr="00445FB9">
              <w:rPr>
                <w:rFonts w:ascii="Cambria" w:hAnsi="Cambria" w:cs="Arial CE"/>
                <w:sz w:val="20"/>
                <w:lang w:eastAsia="cs-CZ"/>
              </w:rPr>
              <w:t xml:space="preserve">) </w:t>
            </w:r>
          </w:p>
        </w:tc>
        <w:tc>
          <w:tcPr>
            <w:tcW w:w="1640" w:type="dxa"/>
            <w:tcBorders>
              <w:top w:val="nil"/>
              <w:left w:val="nil"/>
              <w:bottom w:val="single" w:sz="4" w:space="0" w:color="auto"/>
              <w:right w:val="single" w:sz="4" w:space="0" w:color="auto"/>
            </w:tcBorders>
            <w:shd w:val="clear" w:color="auto" w:fill="auto"/>
            <w:noWrap/>
            <w:vAlign w:val="center"/>
            <w:hideMark/>
          </w:tcPr>
          <w:p w14:paraId="4BD9C24A" w14:textId="77777777" w:rsidR="00445FB9" w:rsidRPr="00445FB9" w:rsidRDefault="00445FB9" w:rsidP="00445FB9">
            <w:pPr>
              <w:spacing w:before="0"/>
              <w:jc w:val="center"/>
              <w:rPr>
                <w:rFonts w:ascii="Cambria" w:hAnsi="Cambria" w:cs="Arial CE"/>
                <w:color w:val="000000"/>
                <w:sz w:val="20"/>
                <w:lang w:eastAsia="cs-CZ"/>
              </w:rPr>
            </w:pPr>
            <w:proofErr w:type="gramStart"/>
            <w:r w:rsidRPr="00445FB9">
              <w:rPr>
                <w:rFonts w:ascii="Cambria" w:hAnsi="Cambria" w:cs="Arial CE"/>
                <w:color w:val="000000"/>
                <w:sz w:val="20"/>
                <w:lang w:eastAsia="cs-CZ"/>
              </w:rPr>
              <w:t>EPS - ZAV</w:t>
            </w:r>
            <w:proofErr w:type="gramEnd"/>
            <w:r w:rsidRPr="00445FB9">
              <w:rPr>
                <w:rFonts w:ascii="Cambria" w:hAnsi="Cambria" w:cs="Arial CE"/>
                <w:color w:val="000000"/>
                <w:sz w:val="20"/>
                <w:lang w:eastAsia="cs-CZ"/>
              </w:rPr>
              <w:t xml:space="preserve"> </w:t>
            </w:r>
          </w:p>
        </w:tc>
      </w:tr>
      <w:tr w:rsidR="00445FB9" w:rsidRPr="00445FB9" w14:paraId="637C207C" w14:textId="77777777" w:rsidTr="00445FB9">
        <w:trPr>
          <w:trHeight w:val="340"/>
        </w:trPr>
        <w:tc>
          <w:tcPr>
            <w:tcW w:w="820" w:type="dxa"/>
            <w:tcBorders>
              <w:top w:val="nil"/>
              <w:left w:val="single" w:sz="4" w:space="0" w:color="auto"/>
              <w:bottom w:val="single" w:sz="4" w:space="0" w:color="auto"/>
              <w:right w:val="single" w:sz="4" w:space="0" w:color="auto"/>
            </w:tcBorders>
            <w:shd w:val="clear" w:color="000000" w:fill="CCC0DA"/>
            <w:noWrap/>
            <w:vAlign w:val="bottom"/>
            <w:hideMark/>
          </w:tcPr>
          <w:p w14:paraId="121B1C75" w14:textId="77777777" w:rsidR="00445FB9" w:rsidRPr="00445FB9" w:rsidRDefault="00445FB9" w:rsidP="00445FB9">
            <w:pPr>
              <w:spacing w:before="0"/>
              <w:jc w:val="center"/>
              <w:rPr>
                <w:rFonts w:ascii="Cambria" w:hAnsi="Cambria" w:cs="Arial CE"/>
                <w:color w:val="000000"/>
                <w:sz w:val="20"/>
                <w:lang w:eastAsia="cs-CZ"/>
              </w:rPr>
            </w:pPr>
            <w:r w:rsidRPr="00445FB9">
              <w:rPr>
                <w:rFonts w:ascii="Cambria" w:hAnsi="Cambria" w:cs="Arial CE"/>
                <w:color w:val="000000"/>
                <w:sz w:val="20"/>
                <w:lang w:eastAsia="cs-CZ"/>
              </w:rPr>
              <w:t>5.NP</w:t>
            </w:r>
          </w:p>
        </w:tc>
        <w:tc>
          <w:tcPr>
            <w:tcW w:w="5580" w:type="dxa"/>
            <w:tcBorders>
              <w:top w:val="nil"/>
              <w:left w:val="nil"/>
              <w:bottom w:val="single" w:sz="4" w:space="0" w:color="auto"/>
              <w:right w:val="single" w:sz="4" w:space="0" w:color="auto"/>
            </w:tcBorders>
            <w:shd w:val="clear" w:color="auto" w:fill="auto"/>
            <w:noWrap/>
            <w:vAlign w:val="center"/>
            <w:hideMark/>
          </w:tcPr>
          <w:p w14:paraId="351F7551" w14:textId="0BF5246A"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Dveře z chodby (540) do CHÚC (</w:t>
            </w:r>
            <w:proofErr w:type="gramStart"/>
            <w:r w:rsidRPr="00445FB9">
              <w:rPr>
                <w:rFonts w:ascii="Cambria" w:hAnsi="Cambria" w:cs="Arial CE"/>
                <w:sz w:val="20"/>
                <w:lang w:eastAsia="cs-CZ"/>
              </w:rPr>
              <w:t>532b</w:t>
            </w:r>
            <w:proofErr w:type="gramEnd"/>
            <w:r w:rsidRPr="00445FB9">
              <w:rPr>
                <w:rFonts w:ascii="Cambria" w:hAnsi="Cambria" w:cs="Arial CE"/>
                <w:sz w:val="20"/>
                <w:lang w:eastAsia="cs-CZ"/>
              </w:rPr>
              <w:t xml:space="preserve">) </w:t>
            </w:r>
          </w:p>
        </w:tc>
        <w:tc>
          <w:tcPr>
            <w:tcW w:w="1640" w:type="dxa"/>
            <w:tcBorders>
              <w:top w:val="nil"/>
              <w:left w:val="nil"/>
              <w:bottom w:val="single" w:sz="4" w:space="0" w:color="auto"/>
              <w:right w:val="single" w:sz="4" w:space="0" w:color="auto"/>
            </w:tcBorders>
            <w:shd w:val="clear" w:color="auto" w:fill="auto"/>
            <w:noWrap/>
            <w:vAlign w:val="center"/>
            <w:hideMark/>
          </w:tcPr>
          <w:p w14:paraId="12E482D7" w14:textId="77777777" w:rsidR="00445FB9" w:rsidRPr="00445FB9" w:rsidRDefault="00445FB9" w:rsidP="00445FB9">
            <w:pPr>
              <w:spacing w:before="0"/>
              <w:jc w:val="center"/>
              <w:rPr>
                <w:rFonts w:ascii="Cambria" w:hAnsi="Cambria" w:cs="Arial CE"/>
                <w:color w:val="000000"/>
                <w:sz w:val="20"/>
                <w:lang w:eastAsia="cs-CZ"/>
              </w:rPr>
            </w:pPr>
            <w:proofErr w:type="gramStart"/>
            <w:r w:rsidRPr="00445FB9">
              <w:rPr>
                <w:rFonts w:ascii="Cambria" w:hAnsi="Cambria" w:cs="Arial CE"/>
                <w:color w:val="000000"/>
                <w:sz w:val="20"/>
                <w:lang w:eastAsia="cs-CZ"/>
              </w:rPr>
              <w:t>EPS - ZAV</w:t>
            </w:r>
            <w:proofErr w:type="gramEnd"/>
            <w:r w:rsidRPr="00445FB9">
              <w:rPr>
                <w:rFonts w:ascii="Cambria" w:hAnsi="Cambria" w:cs="Arial CE"/>
                <w:color w:val="000000"/>
                <w:sz w:val="20"/>
                <w:lang w:eastAsia="cs-CZ"/>
              </w:rPr>
              <w:t xml:space="preserve"> </w:t>
            </w:r>
          </w:p>
        </w:tc>
      </w:tr>
    </w:tbl>
    <w:p w14:paraId="2D443BD2" w14:textId="77777777" w:rsidR="00445FB9" w:rsidRPr="00C06448" w:rsidRDefault="00445FB9" w:rsidP="00925712">
      <w:pPr>
        <w:jc w:val="both"/>
        <w:rPr>
          <w:color w:val="000000" w:themeColor="text1"/>
        </w:rPr>
      </w:pPr>
    </w:p>
    <w:p w14:paraId="3C9E8C45" w14:textId="483818F2" w:rsidR="00925712" w:rsidRPr="00C06448" w:rsidRDefault="00925712" w:rsidP="00925712">
      <w:pPr>
        <w:pStyle w:val="Odstavecseseznamem"/>
        <w:numPr>
          <w:ilvl w:val="0"/>
          <w:numId w:val="68"/>
        </w:numPr>
        <w:spacing w:after="120"/>
        <w:ind w:left="714" w:hanging="357"/>
        <w:contextualSpacing w:val="0"/>
        <w:jc w:val="both"/>
        <w:rPr>
          <w:color w:val="000000" w:themeColor="text1"/>
        </w:rPr>
      </w:pPr>
      <w:r w:rsidRPr="00C06448">
        <w:rPr>
          <w:color w:val="000000" w:themeColor="text1"/>
        </w:rPr>
        <w:t xml:space="preserve">Odblokování dveří na únikové cestě </w:t>
      </w:r>
      <w:r w:rsidR="00445FB9">
        <w:rPr>
          <w:color w:val="000000" w:themeColor="text1"/>
        </w:rPr>
        <w:t xml:space="preserve">(dveře): </w:t>
      </w:r>
    </w:p>
    <w:tbl>
      <w:tblPr>
        <w:tblW w:w="8926" w:type="dxa"/>
        <w:tblCellMar>
          <w:left w:w="70" w:type="dxa"/>
          <w:right w:w="70" w:type="dxa"/>
        </w:tblCellMar>
        <w:tblLook w:val="04A0" w:firstRow="1" w:lastRow="0" w:firstColumn="1" w:lastColumn="0" w:noHBand="0" w:noVBand="1"/>
      </w:tblPr>
      <w:tblGrid>
        <w:gridCol w:w="824"/>
        <w:gridCol w:w="3849"/>
        <w:gridCol w:w="1843"/>
        <w:gridCol w:w="2410"/>
      </w:tblGrid>
      <w:tr w:rsidR="00445FB9" w:rsidRPr="00445FB9" w14:paraId="46AA1BC7" w14:textId="77777777" w:rsidTr="00445FB9">
        <w:trPr>
          <w:trHeight w:val="340"/>
        </w:trPr>
        <w:tc>
          <w:tcPr>
            <w:tcW w:w="82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6029CF" w14:textId="77777777" w:rsidR="00445FB9" w:rsidRPr="00445FB9" w:rsidRDefault="00445FB9" w:rsidP="00445FB9">
            <w:pPr>
              <w:spacing w:before="0"/>
              <w:jc w:val="center"/>
              <w:rPr>
                <w:rFonts w:ascii="Cambria" w:hAnsi="Cambria" w:cs="Arial CE"/>
                <w:b/>
                <w:bCs/>
                <w:sz w:val="20"/>
                <w:lang w:eastAsia="cs-CZ"/>
              </w:rPr>
            </w:pPr>
            <w:r w:rsidRPr="00445FB9">
              <w:rPr>
                <w:rFonts w:ascii="Cambria" w:hAnsi="Cambria" w:cs="Arial CE"/>
                <w:b/>
                <w:bCs/>
                <w:sz w:val="20"/>
                <w:lang w:eastAsia="cs-CZ"/>
              </w:rPr>
              <w:t xml:space="preserve">Podlaží </w:t>
            </w:r>
          </w:p>
        </w:tc>
        <w:tc>
          <w:tcPr>
            <w:tcW w:w="3849" w:type="dxa"/>
            <w:tcBorders>
              <w:top w:val="single" w:sz="4" w:space="0" w:color="auto"/>
              <w:left w:val="nil"/>
              <w:bottom w:val="single" w:sz="4" w:space="0" w:color="auto"/>
              <w:right w:val="single" w:sz="4" w:space="0" w:color="auto"/>
            </w:tcBorders>
            <w:shd w:val="clear" w:color="auto" w:fill="auto"/>
            <w:vAlign w:val="center"/>
            <w:hideMark/>
          </w:tcPr>
          <w:p w14:paraId="6730CE60" w14:textId="77777777" w:rsidR="00445FB9" w:rsidRPr="00445FB9" w:rsidRDefault="00445FB9" w:rsidP="00445FB9">
            <w:pPr>
              <w:spacing w:before="0"/>
              <w:jc w:val="center"/>
              <w:rPr>
                <w:rFonts w:ascii="Cambria" w:hAnsi="Cambria" w:cs="Arial CE"/>
                <w:b/>
                <w:bCs/>
                <w:sz w:val="20"/>
                <w:lang w:eastAsia="cs-CZ"/>
              </w:rPr>
            </w:pPr>
            <w:r w:rsidRPr="00445FB9">
              <w:rPr>
                <w:rFonts w:ascii="Cambria" w:hAnsi="Cambria" w:cs="Arial CE"/>
                <w:b/>
                <w:bCs/>
                <w:sz w:val="20"/>
                <w:lang w:eastAsia="cs-CZ"/>
              </w:rPr>
              <w:t xml:space="preserve">Umístění uzávěru </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566A3375" w14:textId="77777777" w:rsidR="00445FB9" w:rsidRPr="00445FB9" w:rsidRDefault="00445FB9" w:rsidP="00445FB9">
            <w:pPr>
              <w:spacing w:before="0"/>
              <w:jc w:val="center"/>
              <w:rPr>
                <w:rFonts w:ascii="Cambria" w:hAnsi="Cambria" w:cs="Arial CE"/>
                <w:b/>
                <w:bCs/>
                <w:sz w:val="20"/>
                <w:lang w:eastAsia="cs-CZ"/>
              </w:rPr>
            </w:pPr>
            <w:r w:rsidRPr="00445FB9">
              <w:rPr>
                <w:rFonts w:ascii="Cambria" w:hAnsi="Cambria" w:cs="Arial CE"/>
                <w:b/>
                <w:bCs/>
                <w:sz w:val="20"/>
                <w:lang w:eastAsia="cs-CZ"/>
              </w:rPr>
              <w:t xml:space="preserve">funkce EPS </w:t>
            </w:r>
          </w:p>
        </w:tc>
        <w:tc>
          <w:tcPr>
            <w:tcW w:w="2410" w:type="dxa"/>
            <w:tcBorders>
              <w:top w:val="single" w:sz="4" w:space="0" w:color="auto"/>
              <w:left w:val="nil"/>
              <w:bottom w:val="single" w:sz="4" w:space="0" w:color="auto"/>
              <w:right w:val="single" w:sz="4" w:space="0" w:color="auto"/>
            </w:tcBorders>
            <w:shd w:val="clear" w:color="auto" w:fill="auto"/>
            <w:noWrap/>
            <w:vAlign w:val="center"/>
            <w:hideMark/>
          </w:tcPr>
          <w:p w14:paraId="4344EFA3" w14:textId="77777777" w:rsidR="00445FB9" w:rsidRPr="00445FB9" w:rsidRDefault="00445FB9" w:rsidP="00445FB9">
            <w:pPr>
              <w:spacing w:before="0"/>
              <w:rPr>
                <w:rFonts w:ascii="Cambria" w:hAnsi="Cambria" w:cs="Arial CE"/>
                <w:b/>
                <w:bCs/>
                <w:color w:val="000000"/>
                <w:sz w:val="20"/>
                <w:lang w:eastAsia="cs-CZ"/>
              </w:rPr>
            </w:pPr>
            <w:r w:rsidRPr="00445FB9">
              <w:rPr>
                <w:rFonts w:ascii="Cambria" w:hAnsi="Cambria" w:cs="Arial CE"/>
                <w:b/>
                <w:bCs/>
                <w:color w:val="000000"/>
                <w:sz w:val="20"/>
                <w:lang w:eastAsia="cs-CZ"/>
              </w:rPr>
              <w:t>pozn.</w:t>
            </w:r>
          </w:p>
        </w:tc>
      </w:tr>
      <w:tr w:rsidR="00445FB9" w:rsidRPr="00445FB9" w14:paraId="78AC5ED0" w14:textId="77777777" w:rsidTr="00445FB9">
        <w:trPr>
          <w:trHeight w:val="340"/>
        </w:trPr>
        <w:tc>
          <w:tcPr>
            <w:tcW w:w="824" w:type="dxa"/>
            <w:tcBorders>
              <w:top w:val="nil"/>
              <w:left w:val="single" w:sz="4" w:space="0" w:color="auto"/>
              <w:bottom w:val="single" w:sz="4" w:space="0" w:color="auto"/>
              <w:right w:val="single" w:sz="4" w:space="0" w:color="auto"/>
            </w:tcBorders>
            <w:shd w:val="clear" w:color="000000" w:fill="CCC0DA"/>
            <w:noWrap/>
            <w:vAlign w:val="bottom"/>
            <w:hideMark/>
          </w:tcPr>
          <w:p w14:paraId="06F879C9" w14:textId="77777777" w:rsidR="00445FB9" w:rsidRPr="00445FB9" w:rsidRDefault="00445FB9" w:rsidP="00445FB9">
            <w:pPr>
              <w:spacing w:before="0"/>
              <w:jc w:val="center"/>
              <w:rPr>
                <w:rFonts w:ascii="Cambria" w:hAnsi="Cambria" w:cs="Arial CE"/>
                <w:color w:val="000000"/>
                <w:sz w:val="20"/>
                <w:lang w:eastAsia="cs-CZ"/>
              </w:rPr>
            </w:pPr>
            <w:r w:rsidRPr="00445FB9">
              <w:rPr>
                <w:rFonts w:ascii="Cambria" w:hAnsi="Cambria" w:cs="Arial CE"/>
                <w:color w:val="000000"/>
                <w:sz w:val="20"/>
                <w:lang w:eastAsia="cs-CZ"/>
              </w:rPr>
              <w:t>5.NP</w:t>
            </w:r>
          </w:p>
        </w:tc>
        <w:tc>
          <w:tcPr>
            <w:tcW w:w="3849" w:type="dxa"/>
            <w:tcBorders>
              <w:top w:val="nil"/>
              <w:left w:val="nil"/>
              <w:bottom w:val="single" w:sz="4" w:space="0" w:color="auto"/>
              <w:right w:val="single" w:sz="4" w:space="0" w:color="auto"/>
            </w:tcBorders>
            <w:shd w:val="clear" w:color="auto" w:fill="auto"/>
            <w:noWrap/>
            <w:vAlign w:val="center"/>
            <w:hideMark/>
          </w:tcPr>
          <w:p w14:paraId="0564DB5B"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Dveře z chodby (N5.26) do chodby (</w:t>
            </w:r>
            <w:proofErr w:type="gramStart"/>
            <w:r w:rsidRPr="00445FB9">
              <w:rPr>
                <w:rFonts w:ascii="Cambria" w:hAnsi="Cambria" w:cs="Arial CE"/>
                <w:sz w:val="20"/>
                <w:lang w:eastAsia="cs-CZ"/>
              </w:rPr>
              <w:t>532a</w:t>
            </w:r>
            <w:proofErr w:type="gramEnd"/>
            <w:r w:rsidRPr="00445FB9">
              <w:rPr>
                <w:rFonts w:ascii="Cambria" w:hAnsi="Cambria" w:cs="Arial CE"/>
                <w:sz w:val="20"/>
                <w:lang w:eastAsia="cs-CZ"/>
              </w:rPr>
              <w:t xml:space="preserve">) </w:t>
            </w:r>
          </w:p>
        </w:tc>
        <w:tc>
          <w:tcPr>
            <w:tcW w:w="1843" w:type="dxa"/>
            <w:tcBorders>
              <w:top w:val="nil"/>
              <w:left w:val="nil"/>
              <w:bottom w:val="single" w:sz="4" w:space="0" w:color="auto"/>
              <w:right w:val="single" w:sz="4" w:space="0" w:color="auto"/>
            </w:tcBorders>
            <w:shd w:val="clear" w:color="auto" w:fill="auto"/>
            <w:noWrap/>
            <w:vAlign w:val="center"/>
            <w:hideMark/>
          </w:tcPr>
          <w:p w14:paraId="093FE28A" w14:textId="77777777" w:rsidR="00445FB9" w:rsidRPr="00445FB9" w:rsidRDefault="00445FB9" w:rsidP="00445FB9">
            <w:pPr>
              <w:spacing w:before="0"/>
              <w:jc w:val="center"/>
              <w:rPr>
                <w:rFonts w:ascii="Cambria" w:hAnsi="Cambria" w:cs="Arial CE"/>
                <w:color w:val="000000"/>
                <w:sz w:val="20"/>
                <w:lang w:eastAsia="cs-CZ"/>
              </w:rPr>
            </w:pPr>
            <w:proofErr w:type="gramStart"/>
            <w:r w:rsidRPr="00445FB9">
              <w:rPr>
                <w:rFonts w:ascii="Cambria" w:hAnsi="Cambria" w:cs="Arial CE"/>
                <w:color w:val="000000"/>
                <w:sz w:val="20"/>
                <w:lang w:eastAsia="cs-CZ"/>
              </w:rPr>
              <w:t>EPS - ODB</w:t>
            </w:r>
            <w:proofErr w:type="gramEnd"/>
          </w:p>
        </w:tc>
        <w:tc>
          <w:tcPr>
            <w:tcW w:w="2410" w:type="dxa"/>
            <w:tcBorders>
              <w:top w:val="nil"/>
              <w:left w:val="nil"/>
              <w:bottom w:val="single" w:sz="4" w:space="0" w:color="auto"/>
              <w:right w:val="single" w:sz="4" w:space="0" w:color="auto"/>
            </w:tcBorders>
            <w:shd w:val="clear" w:color="auto" w:fill="auto"/>
            <w:noWrap/>
            <w:vAlign w:val="center"/>
            <w:hideMark/>
          </w:tcPr>
          <w:p w14:paraId="72E28F9D"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 xml:space="preserve"> tlačítko na odblokování </w:t>
            </w:r>
          </w:p>
        </w:tc>
      </w:tr>
      <w:tr w:rsidR="00445FB9" w:rsidRPr="00445FB9" w14:paraId="58FD6B4A" w14:textId="77777777" w:rsidTr="00445FB9">
        <w:trPr>
          <w:trHeight w:val="340"/>
        </w:trPr>
        <w:tc>
          <w:tcPr>
            <w:tcW w:w="824" w:type="dxa"/>
            <w:tcBorders>
              <w:top w:val="nil"/>
              <w:left w:val="single" w:sz="4" w:space="0" w:color="auto"/>
              <w:bottom w:val="single" w:sz="4" w:space="0" w:color="auto"/>
              <w:right w:val="single" w:sz="4" w:space="0" w:color="auto"/>
            </w:tcBorders>
            <w:shd w:val="clear" w:color="000000" w:fill="CCC0DA"/>
            <w:noWrap/>
            <w:vAlign w:val="bottom"/>
            <w:hideMark/>
          </w:tcPr>
          <w:p w14:paraId="07BE373E" w14:textId="77777777" w:rsidR="00445FB9" w:rsidRPr="00445FB9" w:rsidRDefault="00445FB9" w:rsidP="00445FB9">
            <w:pPr>
              <w:spacing w:before="0"/>
              <w:jc w:val="center"/>
              <w:rPr>
                <w:rFonts w:ascii="Cambria" w:hAnsi="Cambria" w:cs="Arial CE"/>
                <w:color w:val="000000"/>
                <w:sz w:val="20"/>
                <w:lang w:eastAsia="cs-CZ"/>
              </w:rPr>
            </w:pPr>
            <w:r w:rsidRPr="00445FB9">
              <w:rPr>
                <w:rFonts w:ascii="Cambria" w:hAnsi="Cambria" w:cs="Arial CE"/>
                <w:color w:val="000000"/>
                <w:sz w:val="20"/>
                <w:lang w:eastAsia="cs-CZ"/>
              </w:rPr>
              <w:t>5.NP</w:t>
            </w:r>
          </w:p>
        </w:tc>
        <w:tc>
          <w:tcPr>
            <w:tcW w:w="3849" w:type="dxa"/>
            <w:tcBorders>
              <w:top w:val="nil"/>
              <w:left w:val="nil"/>
              <w:bottom w:val="single" w:sz="4" w:space="0" w:color="auto"/>
              <w:right w:val="single" w:sz="4" w:space="0" w:color="auto"/>
            </w:tcBorders>
            <w:shd w:val="clear" w:color="auto" w:fill="auto"/>
            <w:noWrap/>
            <w:vAlign w:val="center"/>
            <w:hideMark/>
          </w:tcPr>
          <w:p w14:paraId="275A0BBC"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 xml:space="preserve">Dveře z chodby (542) do chodby (540) </w:t>
            </w:r>
          </w:p>
        </w:tc>
        <w:tc>
          <w:tcPr>
            <w:tcW w:w="1843" w:type="dxa"/>
            <w:tcBorders>
              <w:top w:val="nil"/>
              <w:left w:val="nil"/>
              <w:bottom w:val="single" w:sz="4" w:space="0" w:color="auto"/>
              <w:right w:val="single" w:sz="4" w:space="0" w:color="auto"/>
            </w:tcBorders>
            <w:shd w:val="clear" w:color="auto" w:fill="auto"/>
            <w:noWrap/>
            <w:vAlign w:val="center"/>
            <w:hideMark/>
          </w:tcPr>
          <w:p w14:paraId="4480E657" w14:textId="77777777" w:rsidR="00445FB9" w:rsidRPr="00445FB9" w:rsidRDefault="00445FB9" w:rsidP="00445FB9">
            <w:pPr>
              <w:spacing w:before="0"/>
              <w:jc w:val="center"/>
              <w:rPr>
                <w:rFonts w:ascii="Cambria" w:hAnsi="Cambria" w:cs="Arial CE"/>
                <w:color w:val="000000"/>
                <w:sz w:val="20"/>
                <w:lang w:eastAsia="cs-CZ"/>
              </w:rPr>
            </w:pPr>
            <w:proofErr w:type="gramStart"/>
            <w:r w:rsidRPr="00445FB9">
              <w:rPr>
                <w:rFonts w:ascii="Cambria" w:hAnsi="Cambria" w:cs="Arial CE"/>
                <w:color w:val="000000"/>
                <w:sz w:val="20"/>
                <w:lang w:eastAsia="cs-CZ"/>
              </w:rPr>
              <w:t>EPS - ODB</w:t>
            </w:r>
            <w:proofErr w:type="gramEnd"/>
          </w:p>
        </w:tc>
        <w:tc>
          <w:tcPr>
            <w:tcW w:w="2410" w:type="dxa"/>
            <w:tcBorders>
              <w:top w:val="nil"/>
              <w:left w:val="nil"/>
              <w:bottom w:val="single" w:sz="4" w:space="0" w:color="auto"/>
              <w:right w:val="single" w:sz="4" w:space="0" w:color="auto"/>
            </w:tcBorders>
            <w:shd w:val="clear" w:color="auto" w:fill="auto"/>
            <w:noWrap/>
            <w:vAlign w:val="center"/>
            <w:hideMark/>
          </w:tcPr>
          <w:p w14:paraId="2011768B"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 xml:space="preserve"> tlačítko na odblokování </w:t>
            </w:r>
          </w:p>
        </w:tc>
      </w:tr>
      <w:tr w:rsidR="00445FB9" w:rsidRPr="00445FB9" w14:paraId="7370C6E1" w14:textId="77777777" w:rsidTr="00445FB9">
        <w:trPr>
          <w:trHeight w:val="340"/>
        </w:trPr>
        <w:tc>
          <w:tcPr>
            <w:tcW w:w="824" w:type="dxa"/>
            <w:tcBorders>
              <w:top w:val="nil"/>
              <w:left w:val="single" w:sz="4" w:space="0" w:color="auto"/>
              <w:bottom w:val="single" w:sz="4" w:space="0" w:color="auto"/>
              <w:right w:val="single" w:sz="4" w:space="0" w:color="auto"/>
            </w:tcBorders>
            <w:shd w:val="clear" w:color="000000" w:fill="CCC0DA"/>
            <w:noWrap/>
            <w:vAlign w:val="bottom"/>
            <w:hideMark/>
          </w:tcPr>
          <w:p w14:paraId="0D09E9F3" w14:textId="77777777" w:rsidR="00445FB9" w:rsidRPr="00445FB9" w:rsidRDefault="00445FB9" w:rsidP="00445FB9">
            <w:pPr>
              <w:spacing w:before="0"/>
              <w:jc w:val="center"/>
              <w:rPr>
                <w:rFonts w:ascii="Cambria" w:hAnsi="Cambria" w:cs="Arial CE"/>
                <w:color w:val="000000"/>
                <w:sz w:val="20"/>
                <w:lang w:eastAsia="cs-CZ"/>
              </w:rPr>
            </w:pPr>
            <w:r w:rsidRPr="00445FB9">
              <w:rPr>
                <w:rFonts w:ascii="Cambria" w:hAnsi="Cambria" w:cs="Arial CE"/>
                <w:color w:val="000000"/>
                <w:sz w:val="20"/>
                <w:lang w:eastAsia="cs-CZ"/>
              </w:rPr>
              <w:t>5.NP</w:t>
            </w:r>
          </w:p>
        </w:tc>
        <w:tc>
          <w:tcPr>
            <w:tcW w:w="3849" w:type="dxa"/>
            <w:tcBorders>
              <w:top w:val="nil"/>
              <w:left w:val="nil"/>
              <w:bottom w:val="single" w:sz="4" w:space="0" w:color="auto"/>
              <w:right w:val="single" w:sz="4" w:space="0" w:color="auto"/>
            </w:tcBorders>
            <w:shd w:val="clear" w:color="auto" w:fill="auto"/>
            <w:noWrap/>
            <w:vAlign w:val="center"/>
            <w:hideMark/>
          </w:tcPr>
          <w:p w14:paraId="5060D09D"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 xml:space="preserve">Dveře z chodby (542) do CHÚC 3-A </w:t>
            </w:r>
          </w:p>
        </w:tc>
        <w:tc>
          <w:tcPr>
            <w:tcW w:w="1843" w:type="dxa"/>
            <w:tcBorders>
              <w:top w:val="nil"/>
              <w:left w:val="nil"/>
              <w:bottom w:val="single" w:sz="4" w:space="0" w:color="auto"/>
              <w:right w:val="single" w:sz="4" w:space="0" w:color="auto"/>
            </w:tcBorders>
            <w:shd w:val="clear" w:color="auto" w:fill="auto"/>
            <w:noWrap/>
            <w:vAlign w:val="center"/>
            <w:hideMark/>
          </w:tcPr>
          <w:p w14:paraId="2D2FFFDC" w14:textId="77777777" w:rsidR="00445FB9" w:rsidRPr="00445FB9" w:rsidRDefault="00445FB9" w:rsidP="00445FB9">
            <w:pPr>
              <w:spacing w:before="0"/>
              <w:jc w:val="center"/>
              <w:rPr>
                <w:rFonts w:ascii="Cambria" w:hAnsi="Cambria" w:cs="Arial CE"/>
                <w:color w:val="000000"/>
                <w:sz w:val="20"/>
                <w:lang w:eastAsia="cs-CZ"/>
              </w:rPr>
            </w:pPr>
            <w:proofErr w:type="gramStart"/>
            <w:r w:rsidRPr="00445FB9">
              <w:rPr>
                <w:rFonts w:ascii="Cambria" w:hAnsi="Cambria" w:cs="Arial CE"/>
                <w:color w:val="000000"/>
                <w:sz w:val="20"/>
                <w:lang w:eastAsia="cs-CZ"/>
              </w:rPr>
              <w:t>EPS - ODB</w:t>
            </w:r>
            <w:proofErr w:type="gramEnd"/>
          </w:p>
        </w:tc>
        <w:tc>
          <w:tcPr>
            <w:tcW w:w="2410" w:type="dxa"/>
            <w:tcBorders>
              <w:top w:val="nil"/>
              <w:left w:val="nil"/>
              <w:bottom w:val="single" w:sz="4" w:space="0" w:color="auto"/>
              <w:right w:val="single" w:sz="4" w:space="0" w:color="auto"/>
            </w:tcBorders>
            <w:shd w:val="clear" w:color="auto" w:fill="auto"/>
            <w:noWrap/>
            <w:vAlign w:val="center"/>
            <w:hideMark/>
          </w:tcPr>
          <w:p w14:paraId="2577792F"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 xml:space="preserve"> tlačítko na odblokování </w:t>
            </w:r>
          </w:p>
        </w:tc>
      </w:tr>
      <w:tr w:rsidR="00445FB9" w:rsidRPr="00445FB9" w14:paraId="4E732867" w14:textId="77777777" w:rsidTr="00445FB9">
        <w:trPr>
          <w:trHeight w:val="340"/>
        </w:trPr>
        <w:tc>
          <w:tcPr>
            <w:tcW w:w="824" w:type="dxa"/>
            <w:tcBorders>
              <w:top w:val="nil"/>
              <w:left w:val="single" w:sz="4" w:space="0" w:color="auto"/>
              <w:bottom w:val="single" w:sz="4" w:space="0" w:color="auto"/>
              <w:right w:val="single" w:sz="4" w:space="0" w:color="auto"/>
            </w:tcBorders>
            <w:shd w:val="clear" w:color="000000" w:fill="CCC0DA"/>
            <w:noWrap/>
            <w:vAlign w:val="bottom"/>
            <w:hideMark/>
          </w:tcPr>
          <w:p w14:paraId="488A9887" w14:textId="77777777" w:rsidR="00445FB9" w:rsidRPr="00445FB9" w:rsidRDefault="00445FB9" w:rsidP="00445FB9">
            <w:pPr>
              <w:spacing w:before="0"/>
              <w:jc w:val="center"/>
              <w:rPr>
                <w:rFonts w:ascii="Cambria" w:hAnsi="Cambria" w:cs="Arial CE"/>
                <w:color w:val="000000"/>
                <w:sz w:val="20"/>
                <w:lang w:eastAsia="cs-CZ"/>
              </w:rPr>
            </w:pPr>
            <w:r w:rsidRPr="00445FB9">
              <w:rPr>
                <w:rFonts w:ascii="Cambria" w:hAnsi="Cambria" w:cs="Arial CE"/>
                <w:color w:val="000000"/>
                <w:sz w:val="20"/>
                <w:lang w:eastAsia="cs-CZ"/>
              </w:rPr>
              <w:t>5.NP</w:t>
            </w:r>
          </w:p>
        </w:tc>
        <w:tc>
          <w:tcPr>
            <w:tcW w:w="3849" w:type="dxa"/>
            <w:tcBorders>
              <w:top w:val="nil"/>
              <w:left w:val="nil"/>
              <w:bottom w:val="single" w:sz="4" w:space="0" w:color="auto"/>
              <w:right w:val="single" w:sz="4" w:space="0" w:color="auto"/>
            </w:tcBorders>
            <w:shd w:val="clear" w:color="auto" w:fill="auto"/>
            <w:noWrap/>
            <w:vAlign w:val="center"/>
            <w:hideMark/>
          </w:tcPr>
          <w:p w14:paraId="080A5760"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 xml:space="preserve">Dveře z chodby (542) do chodby (542) </w:t>
            </w:r>
          </w:p>
        </w:tc>
        <w:tc>
          <w:tcPr>
            <w:tcW w:w="1843" w:type="dxa"/>
            <w:tcBorders>
              <w:top w:val="nil"/>
              <w:left w:val="nil"/>
              <w:bottom w:val="single" w:sz="4" w:space="0" w:color="auto"/>
              <w:right w:val="single" w:sz="4" w:space="0" w:color="auto"/>
            </w:tcBorders>
            <w:shd w:val="clear" w:color="auto" w:fill="auto"/>
            <w:noWrap/>
            <w:vAlign w:val="center"/>
            <w:hideMark/>
          </w:tcPr>
          <w:p w14:paraId="0FC6B9AC" w14:textId="77777777" w:rsidR="00445FB9" w:rsidRPr="00445FB9" w:rsidRDefault="00445FB9" w:rsidP="00445FB9">
            <w:pPr>
              <w:spacing w:before="0"/>
              <w:jc w:val="center"/>
              <w:rPr>
                <w:rFonts w:ascii="Cambria" w:hAnsi="Cambria" w:cs="Arial CE"/>
                <w:color w:val="000000"/>
                <w:sz w:val="20"/>
                <w:lang w:eastAsia="cs-CZ"/>
              </w:rPr>
            </w:pPr>
            <w:proofErr w:type="gramStart"/>
            <w:r w:rsidRPr="00445FB9">
              <w:rPr>
                <w:rFonts w:ascii="Cambria" w:hAnsi="Cambria" w:cs="Arial CE"/>
                <w:color w:val="000000"/>
                <w:sz w:val="20"/>
                <w:lang w:eastAsia="cs-CZ"/>
              </w:rPr>
              <w:t>EPS - ODB</w:t>
            </w:r>
            <w:proofErr w:type="gramEnd"/>
          </w:p>
        </w:tc>
        <w:tc>
          <w:tcPr>
            <w:tcW w:w="2410" w:type="dxa"/>
            <w:tcBorders>
              <w:top w:val="nil"/>
              <w:left w:val="nil"/>
              <w:bottom w:val="single" w:sz="4" w:space="0" w:color="auto"/>
              <w:right w:val="single" w:sz="4" w:space="0" w:color="auto"/>
            </w:tcBorders>
            <w:shd w:val="clear" w:color="auto" w:fill="auto"/>
            <w:noWrap/>
            <w:vAlign w:val="center"/>
            <w:hideMark/>
          </w:tcPr>
          <w:p w14:paraId="55CDAD03"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 xml:space="preserve"> tlačítko na odblokování </w:t>
            </w:r>
          </w:p>
        </w:tc>
      </w:tr>
      <w:tr w:rsidR="00445FB9" w:rsidRPr="00445FB9" w14:paraId="18C37A41" w14:textId="77777777" w:rsidTr="00445FB9">
        <w:trPr>
          <w:trHeight w:val="340"/>
        </w:trPr>
        <w:tc>
          <w:tcPr>
            <w:tcW w:w="824" w:type="dxa"/>
            <w:tcBorders>
              <w:top w:val="nil"/>
              <w:left w:val="single" w:sz="4" w:space="0" w:color="auto"/>
              <w:bottom w:val="single" w:sz="4" w:space="0" w:color="auto"/>
              <w:right w:val="single" w:sz="4" w:space="0" w:color="auto"/>
            </w:tcBorders>
            <w:shd w:val="clear" w:color="000000" w:fill="CCC0DA"/>
            <w:noWrap/>
            <w:vAlign w:val="bottom"/>
            <w:hideMark/>
          </w:tcPr>
          <w:p w14:paraId="32E1C8DE" w14:textId="77777777" w:rsidR="00445FB9" w:rsidRPr="00445FB9" w:rsidRDefault="00445FB9" w:rsidP="00445FB9">
            <w:pPr>
              <w:spacing w:before="0"/>
              <w:jc w:val="center"/>
              <w:rPr>
                <w:rFonts w:ascii="Cambria" w:hAnsi="Cambria" w:cs="Arial CE"/>
                <w:color w:val="000000"/>
                <w:sz w:val="20"/>
                <w:lang w:eastAsia="cs-CZ"/>
              </w:rPr>
            </w:pPr>
            <w:r w:rsidRPr="00445FB9">
              <w:rPr>
                <w:rFonts w:ascii="Cambria" w:hAnsi="Cambria" w:cs="Arial CE"/>
                <w:color w:val="000000"/>
                <w:sz w:val="20"/>
                <w:lang w:eastAsia="cs-CZ"/>
              </w:rPr>
              <w:t>5.NP</w:t>
            </w:r>
          </w:p>
        </w:tc>
        <w:tc>
          <w:tcPr>
            <w:tcW w:w="3849" w:type="dxa"/>
            <w:tcBorders>
              <w:top w:val="nil"/>
              <w:left w:val="nil"/>
              <w:bottom w:val="single" w:sz="4" w:space="0" w:color="auto"/>
              <w:right w:val="single" w:sz="4" w:space="0" w:color="auto"/>
            </w:tcBorders>
            <w:shd w:val="clear" w:color="auto" w:fill="auto"/>
            <w:noWrap/>
            <w:vAlign w:val="center"/>
            <w:hideMark/>
          </w:tcPr>
          <w:p w14:paraId="1AE3B123"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 xml:space="preserve">Dveře z chodby (542) do filtru </w:t>
            </w:r>
          </w:p>
        </w:tc>
        <w:tc>
          <w:tcPr>
            <w:tcW w:w="1843" w:type="dxa"/>
            <w:tcBorders>
              <w:top w:val="nil"/>
              <w:left w:val="nil"/>
              <w:bottom w:val="single" w:sz="4" w:space="0" w:color="auto"/>
              <w:right w:val="single" w:sz="4" w:space="0" w:color="auto"/>
            </w:tcBorders>
            <w:shd w:val="clear" w:color="auto" w:fill="auto"/>
            <w:noWrap/>
            <w:vAlign w:val="center"/>
            <w:hideMark/>
          </w:tcPr>
          <w:p w14:paraId="2C0F3FF1" w14:textId="77777777" w:rsidR="00445FB9" w:rsidRPr="00445FB9" w:rsidRDefault="00445FB9" w:rsidP="00445FB9">
            <w:pPr>
              <w:spacing w:before="0"/>
              <w:jc w:val="center"/>
              <w:rPr>
                <w:rFonts w:ascii="Cambria" w:hAnsi="Cambria" w:cs="Arial CE"/>
                <w:color w:val="000000"/>
                <w:sz w:val="20"/>
                <w:lang w:eastAsia="cs-CZ"/>
              </w:rPr>
            </w:pPr>
            <w:proofErr w:type="gramStart"/>
            <w:r w:rsidRPr="00445FB9">
              <w:rPr>
                <w:rFonts w:ascii="Cambria" w:hAnsi="Cambria" w:cs="Arial CE"/>
                <w:color w:val="000000"/>
                <w:sz w:val="20"/>
                <w:lang w:eastAsia="cs-CZ"/>
              </w:rPr>
              <w:t>EPS - ODB</w:t>
            </w:r>
            <w:proofErr w:type="gramEnd"/>
          </w:p>
        </w:tc>
        <w:tc>
          <w:tcPr>
            <w:tcW w:w="2410" w:type="dxa"/>
            <w:tcBorders>
              <w:top w:val="nil"/>
              <w:left w:val="nil"/>
              <w:bottom w:val="single" w:sz="4" w:space="0" w:color="auto"/>
              <w:right w:val="single" w:sz="4" w:space="0" w:color="auto"/>
            </w:tcBorders>
            <w:shd w:val="clear" w:color="auto" w:fill="auto"/>
            <w:noWrap/>
            <w:vAlign w:val="center"/>
            <w:hideMark/>
          </w:tcPr>
          <w:p w14:paraId="6014CB2D" w14:textId="77777777" w:rsidR="00445FB9" w:rsidRPr="00445FB9" w:rsidRDefault="00445FB9" w:rsidP="00445FB9">
            <w:pPr>
              <w:spacing w:before="0"/>
              <w:rPr>
                <w:rFonts w:ascii="Cambria" w:hAnsi="Cambria" w:cs="Arial CE"/>
                <w:sz w:val="20"/>
                <w:lang w:eastAsia="cs-CZ"/>
              </w:rPr>
            </w:pPr>
            <w:r w:rsidRPr="00445FB9">
              <w:rPr>
                <w:rFonts w:ascii="Cambria" w:hAnsi="Cambria" w:cs="Arial CE"/>
                <w:sz w:val="20"/>
                <w:lang w:eastAsia="cs-CZ"/>
              </w:rPr>
              <w:t xml:space="preserve"> tlačítko na odblokování </w:t>
            </w:r>
          </w:p>
        </w:tc>
      </w:tr>
    </w:tbl>
    <w:p w14:paraId="08556A4D" w14:textId="77777777" w:rsidR="00445FB9" w:rsidRPr="00C06448" w:rsidRDefault="00445FB9" w:rsidP="00925712">
      <w:pPr>
        <w:rPr>
          <w:bCs/>
        </w:rPr>
      </w:pPr>
    </w:p>
    <w:p w14:paraId="0521E1C9" w14:textId="77777777" w:rsidR="00925712" w:rsidRPr="00C06448" w:rsidRDefault="00925712" w:rsidP="00925712">
      <w:pPr>
        <w:rPr>
          <w:rFonts w:eastAsia="Calibri"/>
        </w:rPr>
      </w:pPr>
      <w:r w:rsidRPr="00C06448">
        <w:rPr>
          <w:bCs/>
        </w:rPr>
        <w:t>Ve výkresové části PBŘ je provedeno označení návazných zařízení systému EPS (uzávěrů s požární odolností i bez odolnosti, popř. jiných požárně bezpečnostních zařízení, které je potřeba uvést do pohybu) následovně:</w:t>
      </w:r>
    </w:p>
    <w:p w14:paraId="7FDF8F7E" w14:textId="77777777" w:rsidR="00925712" w:rsidRPr="00C06448" w:rsidRDefault="00925712" w:rsidP="00925712">
      <w:pPr>
        <w:pStyle w:val="Odstavecseseznamem"/>
        <w:numPr>
          <w:ilvl w:val="0"/>
          <w:numId w:val="10"/>
        </w:numPr>
        <w:ind w:left="714" w:hanging="357"/>
        <w:contextualSpacing w:val="0"/>
      </w:pPr>
      <w:r w:rsidRPr="00C06448">
        <w:rPr>
          <w:bCs/>
        </w:rPr>
        <w:t xml:space="preserve">EPS-ZAV: </w:t>
      </w:r>
      <w:r w:rsidRPr="00C06448">
        <w:t xml:space="preserve">Uzavření </w:t>
      </w:r>
      <w:proofErr w:type="gramStart"/>
      <w:r w:rsidRPr="00C06448">
        <w:t>uzávěru - dveří</w:t>
      </w:r>
      <w:proofErr w:type="gramEnd"/>
      <w:r w:rsidRPr="00C06448">
        <w:t xml:space="preserve"> (dveře-uzávěr slouží jako požární uzávěr a v případě požáru musí být automaticky uzavřeny).</w:t>
      </w:r>
    </w:p>
    <w:p w14:paraId="2881ACCE" w14:textId="4C529784" w:rsidR="00925712" w:rsidRPr="0012029A" w:rsidRDefault="00925712" w:rsidP="009E4741">
      <w:pPr>
        <w:pStyle w:val="Odstavecseseznamem"/>
        <w:numPr>
          <w:ilvl w:val="0"/>
          <w:numId w:val="10"/>
        </w:numPr>
        <w:ind w:left="714" w:hanging="357"/>
        <w:contextualSpacing w:val="0"/>
        <w:rPr>
          <w:color w:val="000000" w:themeColor="text1"/>
        </w:rPr>
      </w:pPr>
      <w:r w:rsidRPr="00C06448">
        <w:rPr>
          <w:color w:val="000000" w:themeColor="text1"/>
        </w:rPr>
        <w:t xml:space="preserve">EPS-ODB: Odblokování uzávěru - dveří (dveře na únikové cestě, které jsou z provozních důvodů blokovány el. </w:t>
      </w:r>
      <w:proofErr w:type="spellStart"/>
      <w:r w:rsidRPr="00C06448">
        <w:rPr>
          <w:color w:val="000000" w:themeColor="text1"/>
        </w:rPr>
        <w:t>mag</w:t>
      </w:r>
      <w:proofErr w:type="spellEnd"/>
      <w:r w:rsidRPr="00C06448">
        <w:rPr>
          <w:color w:val="000000" w:themeColor="text1"/>
        </w:rPr>
        <w:t xml:space="preserve">. zámkem zamezujícím vniknutí cizích osob) – dveře jsou ve směru úniku vybaveny tlačítkem, které umožňuje </w:t>
      </w:r>
      <w:proofErr w:type="gramStart"/>
      <w:r w:rsidRPr="00C06448">
        <w:rPr>
          <w:color w:val="000000" w:themeColor="text1"/>
        </w:rPr>
        <w:t>otevření  dveří</w:t>
      </w:r>
      <w:proofErr w:type="gramEnd"/>
      <w:r w:rsidRPr="00C06448">
        <w:rPr>
          <w:color w:val="000000" w:themeColor="text1"/>
        </w:rPr>
        <w:t xml:space="preserve"> nezávisle na aktivaci EPS. Takto budou vybaveny i el. posuvné dveře na ÚC. </w:t>
      </w:r>
    </w:p>
    <w:p w14:paraId="7B24BC17" w14:textId="77777777" w:rsidR="009E4741" w:rsidRPr="00870772" w:rsidRDefault="009E4741" w:rsidP="009E4741">
      <w:pPr>
        <w:rPr>
          <w:b/>
        </w:rPr>
      </w:pPr>
      <w:r w:rsidRPr="00870772">
        <w:rPr>
          <w:b/>
        </w:rPr>
        <w:t>Požadavky na telefonické spojení s HZS</w:t>
      </w:r>
    </w:p>
    <w:p w14:paraId="4B50C72D" w14:textId="77777777" w:rsidR="009E4741" w:rsidRPr="00870772" w:rsidRDefault="009E4741" w:rsidP="009E4741">
      <w:r w:rsidRPr="00870772">
        <w:t>Na vrátnici je umístěn telefonní přístroj s přímou státní linkou pro spojení s HZS.</w:t>
      </w:r>
    </w:p>
    <w:p w14:paraId="74F5D6E5" w14:textId="77777777" w:rsidR="009E4741" w:rsidRPr="00870772" w:rsidRDefault="009E4741" w:rsidP="009E4741"/>
    <w:p w14:paraId="16420F52" w14:textId="77777777" w:rsidR="009E4741" w:rsidRPr="00870772" w:rsidRDefault="009E4741" w:rsidP="009E4741">
      <w:pPr>
        <w:pStyle w:val="Nadpis4"/>
        <w:rPr>
          <w:b/>
          <w:iCs w:val="0"/>
          <w:u w:val="none"/>
        </w:rPr>
      </w:pPr>
      <w:r w:rsidRPr="00870772">
        <w:rPr>
          <w:b/>
          <w:iCs w:val="0"/>
          <w:u w:val="none"/>
        </w:rPr>
        <w:t>Požadavky na kabely a kabelové trasy</w:t>
      </w:r>
    </w:p>
    <w:p w14:paraId="7F5287A4" w14:textId="77777777" w:rsidR="009E4741" w:rsidRPr="00870772" w:rsidRDefault="009E4741" w:rsidP="009E4741">
      <w:r w:rsidRPr="00870772">
        <w:t xml:space="preserve">Podle čl. 4.11.2 ČSN 73 0875 pro kabelové trasy, kde jsou pouze hlásiče EPS, není požadována funkční integrita dle ČSN 73 0848. </w:t>
      </w:r>
    </w:p>
    <w:p w14:paraId="1C2A8A07" w14:textId="77777777" w:rsidR="009E4741" w:rsidRPr="00870772" w:rsidRDefault="009E4741" w:rsidP="009E4741">
      <w:r w:rsidRPr="00870772">
        <w:t xml:space="preserve">Pro kabelové trasy, které slouží k ovládání, monitorování, napájení ústředny, je požadována funkčnost při požáru a funkční integrita. </w:t>
      </w:r>
    </w:p>
    <w:p w14:paraId="26FDF44E" w14:textId="77777777" w:rsidR="009E4741" w:rsidRPr="00870772" w:rsidRDefault="009E4741" w:rsidP="009E4741">
      <w:pPr>
        <w:rPr>
          <w:b/>
        </w:rPr>
      </w:pPr>
      <w:r w:rsidRPr="00870772">
        <w:t xml:space="preserve">Kabelové trasy EPS s funkční integritou budou odpovídat svým provedením požadavkům ČSN 73 0848, resp. vyhlášky MV č. 23/2008 Sb., MV č. 268/2011 Sb. a </w:t>
      </w:r>
      <w:r w:rsidRPr="00870772">
        <w:br/>
        <w:t xml:space="preserve">ČSN 73 0895. Kabeláž k ovládaným zařízením bude v provedení s funkční integritou (viz. kapitola Elektroinstalace - min. P30-R, </w:t>
      </w:r>
      <w:r w:rsidRPr="00870772">
        <w:rPr>
          <w:rFonts w:cs="Tahoma"/>
          <w:color w:val="222222"/>
        </w:rPr>
        <w:t>B2</w:t>
      </w:r>
      <w:r w:rsidRPr="00870772">
        <w:rPr>
          <w:rFonts w:cs="Tahoma"/>
          <w:color w:val="222222"/>
          <w:vertAlign w:val="subscript"/>
        </w:rPr>
        <w:t>ca</w:t>
      </w:r>
      <w:r w:rsidRPr="00870772">
        <w:rPr>
          <w:rFonts w:cs="Tahoma"/>
          <w:color w:val="222222"/>
        </w:rPr>
        <w:t>-s</w:t>
      </w:r>
      <w:proofErr w:type="gramStart"/>
      <w:r w:rsidRPr="00870772">
        <w:rPr>
          <w:rFonts w:cs="Tahoma"/>
          <w:color w:val="222222"/>
        </w:rPr>
        <w:t>1,d</w:t>
      </w:r>
      <w:proofErr w:type="gramEnd"/>
      <w:r w:rsidRPr="00870772">
        <w:rPr>
          <w:rFonts w:cs="Tahoma"/>
          <w:color w:val="222222"/>
        </w:rPr>
        <w:t>1,a1</w:t>
      </w:r>
      <w:r w:rsidRPr="00870772">
        <w:t xml:space="preserve">). Provedení kabelových žlabů pro EPS bude odpovídat normové konstrukci s klasifikací dle funkční integrity (viz. kapitola Elektroinstalace - min. P30-R, </w:t>
      </w:r>
      <w:r w:rsidRPr="00870772">
        <w:rPr>
          <w:rFonts w:cs="Tahoma"/>
          <w:color w:val="222222"/>
        </w:rPr>
        <w:t>B2</w:t>
      </w:r>
      <w:r w:rsidRPr="00870772">
        <w:rPr>
          <w:rFonts w:cs="Tahoma"/>
          <w:color w:val="222222"/>
          <w:vertAlign w:val="subscript"/>
        </w:rPr>
        <w:t>ca</w:t>
      </w:r>
      <w:r w:rsidRPr="00870772">
        <w:rPr>
          <w:rFonts w:cs="Tahoma"/>
          <w:color w:val="222222"/>
        </w:rPr>
        <w:t>-s</w:t>
      </w:r>
      <w:proofErr w:type="gramStart"/>
      <w:r w:rsidRPr="00870772">
        <w:rPr>
          <w:rFonts w:cs="Tahoma"/>
          <w:color w:val="222222"/>
        </w:rPr>
        <w:t>1,d</w:t>
      </w:r>
      <w:proofErr w:type="gramEnd"/>
      <w:r w:rsidRPr="00870772">
        <w:rPr>
          <w:rFonts w:cs="Tahoma"/>
          <w:color w:val="222222"/>
        </w:rPr>
        <w:t>1,a1</w:t>
      </w:r>
      <w:r w:rsidRPr="00870772">
        <w:t xml:space="preserve">). </w:t>
      </w:r>
    </w:p>
    <w:p w14:paraId="77920BEE" w14:textId="77777777" w:rsidR="009E4741" w:rsidRPr="00870772" w:rsidRDefault="009E4741" w:rsidP="009E4741">
      <w:pPr>
        <w:spacing w:line="240" w:lineRule="atLeast"/>
        <w:rPr>
          <w:rFonts w:cs="Tahoma"/>
          <w:color w:val="222222"/>
        </w:rPr>
      </w:pPr>
      <w:r w:rsidRPr="00870772">
        <w:rPr>
          <w:rFonts w:cs="Tahoma"/>
          <w:color w:val="222222"/>
        </w:rPr>
        <w:t>Vodiče a kabely zajišťující provoz EPS jsou vedeny v drážkách stěn a stropů s minimálním krytím omítkou 15 mm, nebo musí splňovat třídu funkčnosti P30-R a mít třídu reakce na oheň B2</w:t>
      </w:r>
      <w:r w:rsidRPr="00870772">
        <w:rPr>
          <w:rFonts w:cs="Tahoma"/>
          <w:color w:val="222222"/>
          <w:vertAlign w:val="subscript"/>
        </w:rPr>
        <w:t>ca</w:t>
      </w:r>
      <w:r w:rsidRPr="00870772">
        <w:rPr>
          <w:rFonts w:cs="Tahoma"/>
          <w:color w:val="222222"/>
        </w:rPr>
        <w:t>-s</w:t>
      </w:r>
      <w:proofErr w:type="gramStart"/>
      <w:r w:rsidRPr="00870772">
        <w:rPr>
          <w:rFonts w:cs="Tahoma"/>
          <w:color w:val="222222"/>
        </w:rPr>
        <w:t>1,d</w:t>
      </w:r>
      <w:proofErr w:type="gramEnd"/>
      <w:r w:rsidRPr="00870772">
        <w:rPr>
          <w:rFonts w:cs="Tahoma"/>
          <w:color w:val="222222"/>
        </w:rPr>
        <w:t xml:space="preserve">1,a1. V případě, krytí volně vedených kabelů v chodbách, musí být toto krytí provedeno z nehořlavých materiálů s požární odolností min. 30 min. </w:t>
      </w:r>
    </w:p>
    <w:p w14:paraId="38E0A11F" w14:textId="77777777" w:rsidR="009E4741" w:rsidRPr="00870772" w:rsidRDefault="009E4741" w:rsidP="009E4741">
      <w:pPr>
        <w:rPr>
          <w:color w:val="000000" w:themeColor="text1"/>
        </w:rPr>
      </w:pPr>
      <w:r w:rsidRPr="00870772">
        <w:rPr>
          <w:color w:val="000000" w:themeColor="text1"/>
        </w:rPr>
        <w:lastRenderedPageBreak/>
        <w:t xml:space="preserve">Sytém EPS bude mít vlastní náhradní zdroj (baterii), který bude součástí ústředny EPS a při výpadku el. energie bude zařízení EPS následujících min. 24 hodin plně funkční z toho min. 15 min ve stavu požár. </w:t>
      </w:r>
    </w:p>
    <w:p w14:paraId="1C91FF40" w14:textId="77777777" w:rsidR="009E4741" w:rsidRPr="00870772" w:rsidRDefault="009E4741" w:rsidP="009E4741"/>
    <w:p w14:paraId="27F9FDB0" w14:textId="77777777" w:rsidR="009E4741" w:rsidRPr="00870772" w:rsidRDefault="009E4741" w:rsidP="009E4741">
      <w:pPr>
        <w:pStyle w:val="Nadpis4"/>
        <w:rPr>
          <w:b/>
          <w:iCs w:val="0"/>
          <w:color w:val="000000" w:themeColor="text1"/>
          <w:u w:val="none"/>
        </w:rPr>
      </w:pPr>
      <w:r w:rsidRPr="00870772">
        <w:rPr>
          <w:b/>
          <w:iCs w:val="0"/>
          <w:color w:val="000000" w:themeColor="text1"/>
          <w:u w:val="none"/>
        </w:rPr>
        <w:t>Požadavky na koordinační zkoušky</w:t>
      </w:r>
    </w:p>
    <w:p w14:paraId="3C860EB2" w14:textId="77777777" w:rsidR="009E4741" w:rsidRPr="00870772" w:rsidRDefault="009E4741" w:rsidP="009E4741">
      <w:pPr>
        <w:spacing w:line="240" w:lineRule="atLeast"/>
      </w:pPr>
      <w:r w:rsidRPr="00870772">
        <w:t xml:space="preserve">Na instalovaný systém EPS musí být provedena koordinační funkční zkouška za přítomnosti autorizované osoby z oboru PBS a zástupce HZS, která bude vycházet z navržených návazností ovládaných zařízení EPS. Koordinační funkční zkouška se skládá z dílčích funkčních zkoušek jednotlivých návazných zařízení a celého systému EPS objektu. Při dokladování funkční zkoušky se postupuje podle vyhl. MV 246/2001 Sb. Výchozí koordinační zkouška musí být provedena vždy před uvedením zařízení do provozu případně před uvedením celého systému EPS do provozu. </w:t>
      </w:r>
    </w:p>
    <w:p w14:paraId="7DEEA09F" w14:textId="77777777" w:rsidR="009E4741" w:rsidRPr="00870772" w:rsidRDefault="009E4741" w:rsidP="009E4741">
      <w:pPr>
        <w:spacing w:line="240" w:lineRule="atLeast"/>
        <w:rPr>
          <w:rFonts w:cs="Tahoma"/>
        </w:rPr>
      </w:pPr>
    </w:p>
    <w:p w14:paraId="4694EB6C" w14:textId="77777777" w:rsidR="009E4741" w:rsidRPr="00870772" w:rsidRDefault="009E4741" w:rsidP="009E4741">
      <w:pPr>
        <w:pStyle w:val="Nadpis4"/>
        <w:rPr>
          <w:b/>
          <w:iCs w:val="0"/>
          <w:color w:val="000000" w:themeColor="text1"/>
          <w:u w:val="none"/>
        </w:rPr>
      </w:pPr>
      <w:r w:rsidRPr="00870772">
        <w:rPr>
          <w:b/>
          <w:iCs w:val="0"/>
          <w:color w:val="000000" w:themeColor="text1"/>
          <w:u w:val="none"/>
        </w:rPr>
        <w:t xml:space="preserve">Požadavky na kontroly a revize </w:t>
      </w:r>
    </w:p>
    <w:p w14:paraId="3B775030" w14:textId="02DDFDB9" w:rsidR="00662695" w:rsidRDefault="009E4741" w:rsidP="00B63072">
      <w:r w:rsidRPr="00870772">
        <w:t xml:space="preserve">EPS je vyhrazeným požárně bezpečnostním zařízením a musí odpovídat čl.6.6.3 </w:t>
      </w:r>
      <w:r w:rsidRPr="00870772">
        <w:br/>
        <w:t>ČSN 73 0802, ČSN 73 0875 a ČSN 34 2710. Systém EPS podléhá pravidelným kontrolám a revizím, a proto umístění jednotlivých prvků EPS musí umožnit jejich kontrolu, údržbu, opravu, výměnu apod. podle právních předpisů, normativních požadavků a průvodní dokumentace výrobce.</w:t>
      </w:r>
    </w:p>
    <w:p w14:paraId="5E8369B6" w14:textId="77777777" w:rsidR="00662695" w:rsidRPr="00870772" w:rsidRDefault="00662695" w:rsidP="00B63072"/>
    <w:p w14:paraId="6DD3F76D" w14:textId="022C91DF" w:rsidR="00B63072" w:rsidRPr="003C64AA" w:rsidRDefault="00E77E54" w:rsidP="00BE7B68">
      <w:pPr>
        <w:pStyle w:val="Nadpis2"/>
      </w:pPr>
      <w:bookmarkStart w:id="50" w:name="_Toc62485974"/>
      <w:bookmarkStart w:id="51" w:name="_Toc132040277"/>
      <w:bookmarkStart w:id="52" w:name="_Toc165893620"/>
      <w:bookmarkStart w:id="53" w:name="_Toc184926758"/>
      <w:r>
        <w:t>10</w:t>
      </w:r>
      <w:r w:rsidR="00B63072" w:rsidRPr="003C64AA">
        <w:tab/>
        <w:t>Evakuační rozhlas</w:t>
      </w:r>
      <w:bookmarkEnd w:id="50"/>
      <w:bookmarkEnd w:id="51"/>
      <w:bookmarkEnd w:id="52"/>
      <w:bookmarkEnd w:id="53"/>
      <w:r w:rsidR="00B63072" w:rsidRPr="003C64AA">
        <w:t xml:space="preserve"> </w:t>
      </w:r>
    </w:p>
    <w:p w14:paraId="1790AE3F" w14:textId="77777777" w:rsidR="009E4741" w:rsidRPr="00870772" w:rsidRDefault="009E4741" w:rsidP="009E4741">
      <w:pPr>
        <w:rPr>
          <w:rFonts w:cs="Arial"/>
          <w:color w:val="000000" w:themeColor="text1"/>
        </w:rPr>
      </w:pPr>
      <w:r w:rsidRPr="00870772">
        <w:rPr>
          <w:rFonts w:cs="Arial"/>
          <w:color w:val="000000" w:themeColor="text1"/>
        </w:rPr>
        <w:t xml:space="preserve">Řešené prostory vybaveny evakuačním rozhlasem v návaznosti na instalaci evakuačního rozhlasu v celém komplexu nemocnice. </w:t>
      </w:r>
    </w:p>
    <w:p w14:paraId="247957AB" w14:textId="77777777" w:rsidR="009E4741" w:rsidRPr="00870772" w:rsidRDefault="009E4741" w:rsidP="009E4741">
      <w:pPr>
        <w:rPr>
          <w:color w:val="000000" w:themeColor="text1"/>
        </w:rPr>
      </w:pPr>
      <w:r w:rsidRPr="00870772">
        <w:rPr>
          <w:color w:val="000000" w:themeColor="text1"/>
        </w:rPr>
        <w:t>Evakuační rozhlas musí být instalován do všech řešených prostor objektu (bude ve všech prostorech objektu slyšitelný). Spuštění výzvy k opuštění objektu bude automaticky aktivováno ihned po vyhlášení poplachu. Aktivace výzvy k evakuaci je navržena ihned po stisku tlačítkového hlásiče. Ovládání rozhlasu musí být z prostoru, kde je v provozní době stálá služba a odkud bude evakuace organizována – tj. rozhlas musí být ovladatelný i manuálně.</w:t>
      </w:r>
    </w:p>
    <w:p w14:paraId="5E24F81C" w14:textId="77777777" w:rsidR="009E4741" w:rsidRPr="00870772" w:rsidRDefault="009E4741" w:rsidP="009E4741">
      <w:pPr>
        <w:rPr>
          <w:color w:val="000000" w:themeColor="text1"/>
        </w:rPr>
      </w:pPr>
      <w:r w:rsidRPr="00870772">
        <w:rPr>
          <w:color w:val="000000" w:themeColor="text1"/>
        </w:rPr>
        <w:t>Ve všech prostorech objektu bude po realizaci slyšitelný rozhlas s nuceným poslechem k vyhlášení požárního poplachu.</w:t>
      </w:r>
    </w:p>
    <w:p w14:paraId="4B4F44D4" w14:textId="51958FF7" w:rsidR="009E4741" w:rsidRPr="00870772" w:rsidRDefault="009E4741" w:rsidP="009E4741">
      <w:pPr>
        <w:pStyle w:val="Zpat"/>
        <w:tabs>
          <w:tab w:val="clear" w:pos="4536"/>
          <w:tab w:val="clear" w:pos="9072"/>
        </w:tabs>
        <w:rPr>
          <w:b/>
          <w:bCs/>
          <w:color w:val="000000" w:themeColor="text1"/>
        </w:rPr>
      </w:pPr>
      <w:r w:rsidRPr="00870772">
        <w:rPr>
          <w:b/>
          <w:bCs/>
          <w:color w:val="000000" w:themeColor="text1"/>
        </w:rPr>
        <w:t xml:space="preserve">Rozhlas bude umožňovat vysílat samostatné hlášení do </w:t>
      </w:r>
      <w:r w:rsidR="00662695">
        <w:rPr>
          <w:b/>
          <w:bCs/>
          <w:color w:val="000000" w:themeColor="text1"/>
        </w:rPr>
        <w:t xml:space="preserve">řešeného 5.NP. </w:t>
      </w:r>
      <w:r w:rsidRPr="00870772">
        <w:rPr>
          <w:b/>
          <w:bCs/>
          <w:color w:val="000000" w:themeColor="text1"/>
        </w:rPr>
        <w:t xml:space="preserve"> </w:t>
      </w:r>
    </w:p>
    <w:p w14:paraId="3B10601E" w14:textId="77777777" w:rsidR="009E4741" w:rsidRPr="00870772" w:rsidRDefault="009E4741" w:rsidP="009E4741">
      <w:pPr>
        <w:rPr>
          <w:color w:val="000000" w:themeColor="text1"/>
        </w:rPr>
      </w:pPr>
      <w:r w:rsidRPr="00870772">
        <w:rPr>
          <w:color w:val="000000" w:themeColor="text1"/>
        </w:rPr>
        <w:t>Prostřednictvím rozhlasu je automaticky vyhlášen požární poplach reprodukováním předem namluvené výzvy k opuštění objektu. Po přehrání bude automaticky zpráva opakována ve smyčce. Výzva bude spustitelná i manuálně.</w:t>
      </w:r>
    </w:p>
    <w:p w14:paraId="7E443656" w14:textId="77777777" w:rsidR="009E4741" w:rsidRPr="00870772" w:rsidRDefault="009E4741" w:rsidP="009E4741">
      <w:pPr>
        <w:rPr>
          <w:b/>
          <w:color w:val="000000" w:themeColor="text1"/>
        </w:rPr>
      </w:pPr>
      <w:r w:rsidRPr="00870772">
        <w:rPr>
          <w:rFonts w:cs="Arial"/>
          <w:b/>
          <w:color w:val="000000" w:themeColor="text1"/>
        </w:rPr>
        <w:t xml:space="preserve">Ústředna rozhlasu je umístěna v samostatném požárním úseku </w:t>
      </w:r>
      <w:r w:rsidRPr="00870772">
        <w:rPr>
          <w:b/>
          <w:color w:val="000000" w:themeColor="text1"/>
        </w:rPr>
        <w:t xml:space="preserve">v místnosti (0.13d) v 1.PP objektu PCHO. Jedná se o stávající ústřednu ER. </w:t>
      </w:r>
    </w:p>
    <w:p w14:paraId="19E58079" w14:textId="77777777" w:rsidR="009E4741" w:rsidRPr="00870772" w:rsidRDefault="009E4741" w:rsidP="009E4741">
      <w:pPr>
        <w:rPr>
          <w:b/>
          <w:color w:val="000000" w:themeColor="text1"/>
        </w:rPr>
      </w:pPr>
      <w:r w:rsidRPr="00870772">
        <w:rPr>
          <w:b/>
          <w:color w:val="000000" w:themeColor="text1"/>
        </w:rPr>
        <w:t>Ústředna rozhlasu má vlastní náhradní bateriový zdroj el. energie.</w:t>
      </w:r>
    </w:p>
    <w:p w14:paraId="147E65EC" w14:textId="45B09D75" w:rsidR="009E4741" w:rsidRPr="00870772" w:rsidRDefault="009E4741" w:rsidP="009E4741">
      <w:pPr>
        <w:rPr>
          <w:rFonts w:cs="Arial"/>
          <w:b/>
          <w:color w:val="000000" w:themeColor="text1"/>
        </w:rPr>
      </w:pPr>
      <w:r w:rsidRPr="00870772">
        <w:rPr>
          <w:rFonts w:cs="Arial"/>
          <w:b/>
          <w:color w:val="000000" w:themeColor="text1"/>
        </w:rPr>
        <w:t xml:space="preserve">Mikrofon pro manuální ovládání evakuačního rozhlasu je umístěn v </w:t>
      </w:r>
      <w:r w:rsidRPr="00870772">
        <w:rPr>
          <w:rFonts w:cs="Tahoma"/>
          <w:b/>
          <w:color w:val="000000" w:themeColor="text1"/>
        </w:rPr>
        <w:t xml:space="preserve">informacích (1.49) v 1.NP bloku PCHO (objekt F), </w:t>
      </w:r>
      <w:r w:rsidRPr="00870772">
        <w:rPr>
          <w:b/>
          <w:color w:val="000000" w:themeColor="text1"/>
        </w:rPr>
        <w:t>kde je tablo obsluhován</w:t>
      </w:r>
      <w:r w:rsidR="00FD3142">
        <w:rPr>
          <w:b/>
          <w:color w:val="000000" w:themeColor="text1"/>
        </w:rPr>
        <w:t>o</w:t>
      </w:r>
      <w:r w:rsidRPr="00870772">
        <w:rPr>
          <w:b/>
          <w:color w:val="000000" w:themeColor="text1"/>
        </w:rPr>
        <w:t xml:space="preserve"> trvalou obsluhou.</w:t>
      </w:r>
    </w:p>
    <w:p w14:paraId="5018B88B" w14:textId="77777777" w:rsidR="009E4741" w:rsidRPr="00870772" w:rsidRDefault="009E4741" w:rsidP="009E4741">
      <w:pPr>
        <w:rPr>
          <w:color w:val="000000" w:themeColor="text1"/>
        </w:rPr>
      </w:pPr>
      <w:r w:rsidRPr="00870772">
        <w:rPr>
          <w:color w:val="000000" w:themeColor="text1"/>
        </w:rPr>
        <w:t xml:space="preserve">Ústředna ER je umístěna ve stávajícím samostatném požárním úseku. </w:t>
      </w:r>
    </w:p>
    <w:p w14:paraId="5F6C93F8" w14:textId="77777777" w:rsidR="009E4741" w:rsidRPr="00870772" w:rsidRDefault="009E4741" w:rsidP="009E4741">
      <w:pPr>
        <w:rPr>
          <w:rFonts w:cs="Arial"/>
          <w:b/>
          <w:color w:val="000000" w:themeColor="text1"/>
        </w:rPr>
      </w:pPr>
      <w:r w:rsidRPr="00870772">
        <w:rPr>
          <w:rFonts w:cs="Arial"/>
          <w:b/>
          <w:color w:val="000000" w:themeColor="text1"/>
        </w:rPr>
        <w:t>Požadovaná doba funkčnosti rozhlasu je minimálně 30 minut.</w:t>
      </w:r>
    </w:p>
    <w:p w14:paraId="02EC54DB" w14:textId="77777777" w:rsidR="00B63072" w:rsidRPr="00C87FDC" w:rsidRDefault="00B63072" w:rsidP="00B63072"/>
    <w:p w14:paraId="3F7FFF4B" w14:textId="454C84A9" w:rsidR="00B63072" w:rsidRPr="00041C50" w:rsidRDefault="00BE7B68" w:rsidP="00BE7B68">
      <w:pPr>
        <w:pStyle w:val="Nadpis2"/>
      </w:pPr>
      <w:bookmarkStart w:id="54" w:name="_Toc165893621"/>
      <w:bookmarkStart w:id="55" w:name="_Toc184926759"/>
      <w:r>
        <w:lastRenderedPageBreak/>
        <w:t>1</w:t>
      </w:r>
      <w:r w:rsidR="00E77E54">
        <w:t>1</w:t>
      </w:r>
      <w:r w:rsidR="00B63072">
        <w:tab/>
        <w:t>Vnitřní odběrná místa požární vody</w:t>
      </w:r>
      <w:bookmarkEnd w:id="54"/>
      <w:bookmarkEnd w:id="55"/>
      <w:r w:rsidR="00B63072">
        <w:t xml:space="preserve"> </w:t>
      </w:r>
    </w:p>
    <w:p w14:paraId="2C71C0C2" w14:textId="77777777" w:rsidR="00B63072" w:rsidRPr="006464DA" w:rsidRDefault="00B63072" w:rsidP="00B63072">
      <w:pPr>
        <w:pStyle w:val="Zkladntextodsazen2"/>
        <w:ind w:left="0"/>
        <w:rPr>
          <w:rFonts w:cs="Tahoma"/>
          <w:color w:val="000000" w:themeColor="text1"/>
        </w:rPr>
      </w:pPr>
      <w:r w:rsidRPr="006464DA">
        <w:rPr>
          <w:rFonts w:cs="Tahoma"/>
          <w:color w:val="000000" w:themeColor="text1"/>
        </w:rPr>
        <w:t>V souladu s čl. 4.4.b)6) ČSN 73 0873 jsou v řešeném prostoru instalována vnitřní odběrná místa požární vody.</w:t>
      </w:r>
    </w:p>
    <w:p w14:paraId="22FC9B29" w14:textId="77777777" w:rsidR="00B63072" w:rsidRDefault="00B63072" w:rsidP="00B63072">
      <w:pPr>
        <w:pStyle w:val="Zkladntextodsazen2"/>
        <w:ind w:left="0"/>
        <w:rPr>
          <w:rFonts w:cs="Tahoma"/>
        </w:rPr>
      </w:pPr>
      <w:r>
        <w:rPr>
          <w:rFonts w:cs="Tahoma"/>
          <w:color w:val="000000" w:themeColor="text1"/>
        </w:rPr>
        <w:t xml:space="preserve">Jako vnitřní zdroj </w:t>
      </w:r>
      <w:r w:rsidRPr="008927FF">
        <w:rPr>
          <w:rFonts w:cs="Tahoma"/>
          <w:color w:val="000000" w:themeColor="text1"/>
        </w:rPr>
        <w:t>požární vody v</w:t>
      </w:r>
      <w:r>
        <w:rPr>
          <w:rFonts w:cs="Tahoma"/>
          <w:color w:val="000000" w:themeColor="text1"/>
        </w:rPr>
        <w:t> prostorách</w:t>
      </w:r>
      <w:r w:rsidRPr="008927FF">
        <w:rPr>
          <w:rFonts w:cs="Tahoma"/>
          <w:color w:val="000000" w:themeColor="text1"/>
        </w:rPr>
        <w:t xml:space="preserve"> slouží nový hadicový systém D19 se</w:t>
      </w:r>
      <w:r>
        <w:rPr>
          <w:rFonts w:cs="Tahoma"/>
          <w:color w:val="000000" w:themeColor="text1"/>
        </w:rPr>
        <w:t xml:space="preserve"> třemi </w:t>
      </w:r>
      <w:r w:rsidRPr="008927FF">
        <w:rPr>
          <w:rFonts w:cs="Tahoma"/>
          <w:color w:val="000000" w:themeColor="text1"/>
        </w:rPr>
        <w:t xml:space="preserve">výtoky, které jsou opatřeny </w:t>
      </w:r>
      <w:r w:rsidRPr="00EA1B57">
        <w:rPr>
          <w:rFonts w:cs="Tahoma"/>
        </w:rPr>
        <w:t xml:space="preserve">tvarově stálou hadicí na bubnu délky </w:t>
      </w:r>
      <w:r>
        <w:rPr>
          <w:rFonts w:cs="Tahoma"/>
        </w:rPr>
        <w:t>30 m</w:t>
      </w:r>
      <w:r w:rsidRPr="00EA1B57">
        <w:rPr>
          <w:rFonts w:cs="Tahoma"/>
        </w:rPr>
        <w:t xml:space="preserve"> se zajištěným přívodem vody středem a třípolohovou proudnicí. </w:t>
      </w:r>
    </w:p>
    <w:p w14:paraId="4FD92EB6" w14:textId="77777777" w:rsidR="00B63072" w:rsidRDefault="00B63072" w:rsidP="00B63072">
      <w:pPr>
        <w:pStyle w:val="Zkladntextodsazen2"/>
        <w:ind w:left="0"/>
        <w:rPr>
          <w:rFonts w:cs="Tahoma"/>
        </w:rPr>
      </w:pPr>
      <w:r w:rsidRPr="00EA1B57">
        <w:rPr>
          <w:rFonts w:cs="Tahoma"/>
        </w:rPr>
        <w:t>Minimální požadovaný průtok činí 0,3</w:t>
      </w:r>
      <w:r>
        <w:rPr>
          <w:rFonts w:cs="Tahoma"/>
        </w:rPr>
        <w:t xml:space="preserve"> </w:t>
      </w:r>
      <w:r w:rsidRPr="00EA1B57">
        <w:rPr>
          <w:rFonts w:cs="Tahoma"/>
        </w:rPr>
        <w:t xml:space="preserve">l/s při minimálním přetlaku v nejnepříznivějším místě 0,20 </w:t>
      </w:r>
      <w:proofErr w:type="spellStart"/>
      <w:r w:rsidRPr="00EA1B57">
        <w:rPr>
          <w:rFonts w:cs="Tahoma"/>
        </w:rPr>
        <w:t>MPa</w:t>
      </w:r>
      <w:proofErr w:type="spellEnd"/>
      <w:r w:rsidRPr="00EA1B57">
        <w:rPr>
          <w:rFonts w:cs="Tahoma"/>
        </w:rPr>
        <w:t>. Výtok</w:t>
      </w:r>
      <w:r>
        <w:rPr>
          <w:rFonts w:cs="Tahoma"/>
        </w:rPr>
        <w:t xml:space="preserve">y jsou umístěny tak, </w:t>
      </w:r>
      <w:r w:rsidRPr="00EA1B57">
        <w:rPr>
          <w:rFonts w:cs="Tahoma"/>
        </w:rPr>
        <w:t>aby k</w:t>
      </w:r>
      <w:r>
        <w:rPr>
          <w:rFonts w:cs="Tahoma"/>
        </w:rPr>
        <w:t> </w:t>
      </w:r>
      <w:r w:rsidRPr="00EA1B57">
        <w:rPr>
          <w:rFonts w:cs="Tahoma"/>
        </w:rPr>
        <w:t>n</w:t>
      </w:r>
      <w:r>
        <w:rPr>
          <w:rFonts w:cs="Tahoma"/>
        </w:rPr>
        <w:t>im</w:t>
      </w:r>
      <w:r w:rsidRPr="00EA1B57">
        <w:rPr>
          <w:rFonts w:cs="Tahoma"/>
        </w:rPr>
        <w:t xml:space="preserve"> byl snadný přístup a aby nejodlehlejší místo bylo vzdáleno max. </w:t>
      </w:r>
      <w:r>
        <w:rPr>
          <w:rFonts w:cs="Tahoma"/>
        </w:rPr>
        <w:t>40</w:t>
      </w:r>
      <w:r w:rsidRPr="00EA1B57">
        <w:rPr>
          <w:rFonts w:cs="Tahoma"/>
        </w:rPr>
        <w:t xml:space="preserve"> m od výtoku:</w:t>
      </w:r>
    </w:p>
    <w:p w14:paraId="59E1EC82" w14:textId="2AC05F1B" w:rsidR="00B63072" w:rsidRDefault="00EC4017" w:rsidP="00931D3D">
      <w:pPr>
        <w:pStyle w:val="Zkladntextodsazen2"/>
        <w:numPr>
          <w:ilvl w:val="0"/>
          <w:numId w:val="6"/>
        </w:numPr>
        <w:spacing w:line="240" w:lineRule="auto"/>
        <w:jc w:val="both"/>
        <w:rPr>
          <w:rFonts w:cs="Tahoma"/>
          <w:color w:val="000000" w:themeColor="text1"/>
        </w:rPr>
      </w:pPr>
      <w:r>
        <w:rPr>
          <w:rFonts w:cs="Tahoma"/>
          <w:color w:val="000000" w:themeColor="text1"/>
        </w:rPr>
        <w:t>5</w:t>
      </w:r>
      <w:r w:rsidR="00B63072">
        <w:rPr>
          <w:rFonts w:cs="Tahoma"/>
          <w:color w:val="000000" w:themeColor="text1"/>
        </w:rPr>
        <w:t>.NP:</w:t>
      </w:r>
      <w:r w:rsidR="00B63072" w:rsidRPr="000A2267">
        <w:rPr>
          <w:rFonts w:cs="Tahoma"/>
          <w:color w:val="000000" w:themeColor="text1"/>
        </w:rPr>
        <w:t xml:space="preserve"> 1x </w:t>
      </w:r>
      <w:r w:rsidR="00B63072">
        <w:rPr>
          <w:rFonts w:cs="Tahoma"/>
          <w:color w:val="000000" w:themeColor="text1"/>
        </w:rPr>
        <w:t>v</w:t>
      </w:r>
      <w:r w:rsidR="00F64F87">
        <w:rPr>
          <w:rFonts w:cs="Tahoma"/>
          <w:color w:val="000000" w:themeColor="text1"/>
        </w:rPr>
        <w:t> chodbě (540)</w:t>
      </w:r>
      <w:r w:rsidR="00B63072">
        <w:rPr>
          <w:rFonts w:cs="Tahoma"/>
          <w:color w:val="000000" w:themeColor="text1"/>
        </w:rPr>
        <w:t>) – D19/délka hadice 30 m</w:t>
      </w:r>
    </w:p>
    <w:p w14:paraId="4B3B22C0" w14:textId="687A90BC" w:rsidR="00B63072" w:rsidRDefault="00EC4017" w:rsidP="00931D3D">
      <w:pPr>
        <w:pStyle w:val="Zkladntextodsazen2"/>
        <w:numPr>
          <w:ilvl w:val="0"/>
          <w:numId w:val="6"/>
        </w:numPr>
        <w:spacing w:line="240" w:lineRule="auto"/>
        <w:jc w:val="both"/>
        <w:rPr>
          <w:rFonts w:cs="Tahoma"/>
          <w:color w:val="000000" w:themeColor="text1"/>
        </w:rPr>
      </w:pPr>
      <w:r>
        <w:rPr>
          <w:rFonts w:cs="Tahoma"/>
          <w:color w:val="000000" w:themeColor="text1"/>
        </w:rPr>
        <w:t>5</w:t>
      </w:r>
      <w:r w:rsidR="00B63072">
        <w:rPr>
          <w:rFonts w:cs="Tahoma"/>
          <w:color w:val="000000" w:themeColor="text1"/>
        </w:rPr>
        <w:t>.NP:</w:t>
      </w:r>
      <w:r w:rsidR="00B63072" w:rsidRPr="000A2267">
        <w:rPr>
          <w:rFonts w:cs="Tahoma"/>
          <w:color w:val="000000" w:themeColor="text1"/>
        </w:rPr>
        <w:t xml:space="preserve"> 1x </w:t>
      </w:r>
      <w:r w:rsidR="00B63072">
        <w:rPr>
          <w:rFonts w:cs="Tahoma"/>
          <w:color w:val="000000" w:themeColor="text1"/>
        </w:rPr>
        <w:t>v chodbě (</w:t>
      </w:r>
      <w:r w:rsidR="00787470">
        <w:rPr>
          <w:rFonts w:cs="Tahoma"/>
          <w:color w:val="000000" w:themeColor="text1"/>
        </w:rPr>
        <w:t>542</w:t>
      </w:r>
      <w:r w:rsidR="00B63072">
        <w:rPr>
          <w:rFonts w:cs="Tahoma"/>
          <w:color w:val="000000" w:themeColor="text1"/>
        </w:rPr>
        <w:t>) – D19/délka hadice 30 m</w:t>
      </w:r>
    </w:p>
    <w:p w14:paraId="36B0EC54" w14:textId="2ABBB5EF" w:rsidR="00B63072" w:rsidRDefault="00EC4017" w:rsidP="00931D3D">
      <w:pPr>
        <w:pStyle w:val="Zkladntextodsazen2"/>
        <w:numPr>
          <w:ilvl w:val="0"/>
          <w:numId w:val="6"/>
        </w:numPr>
        <w:spacing w:line="240" w:lineRule="auto"/>
        <w:jc w:val="both"/>
        <w:rPr>
          <w:rFonts w:cs="Tahoma"/>
          <w:color w:val="000000" w:themeColor="text1"/>
        </w:rPr>
      </w:pPr>
      <w:r>
        <w:rPr>
          <w:rFonts w:cs="Tahoma"/>
          <w:color w:val="000000" w:themeColor="text1"/>
        </w:rPr>
        <w:t>5</w:t>
      </w:r>
      <w:r w:rsidR="00B63072">
        <w:rPr>
          <w:rFonts w:cs="Tahoma"/>
          <w:color w:val="000000" w:themeColor="text1"/>
        </w:rPr>
        <w:t>.NP:</w:t>
      </w:r>
      <w:r w:rsidR="00B63072" w:rsidRPr="000A2267">
        <w:rPr>
          <w:rFonts w:cs="Tahoma"/>
          <w:color w:val="000000" w:themeColor="text1"/>
        </w:rPr>
        <w:t xml:space="preserve"> 1x </w:t>
      </w:r>
      <w:r w:rsidR="00B63072">
        <w:rPr>
          <w:rFonts w:cs="Tahoma"/>
          <w:color w:val="000000" w:themeColor="text1"/>
        </w:rPr>
        <w:t>v</w:t>
      </w:r>
      <w:r w:rsidR="00DC48D7">
        <w:rPr>
          <w:rFonts w:cs="Tahoma"/>
          <w:color w:val="000000" w:themeColor="text1"/>
        </w:rPr>
        <w:t>e filtru</w:t>
      </w:r>
      <w:r w:rsidR="008B14A6">
        <w:rPr>
          <w:rFonts w:cs="Tahoma"/>
          <w:color w:val="000000" w:themeColor="text1"/>
        </w:rPr>
        <w:t xml:space="preserve"> – </w:t>
      </w:r>
      <w:r w:rsidR="00B63072">
        <w:rPr>
          <w:rFonts w:cs="Tahoma"/>
          <w:color w:val="000000" w:themeColor="text1"/>
        </w:rPr>
        <w:t>D19/délka hadice 30 m</w:t>
      </w:r>
    </w:p>
    <w:p w14:paraId="3C671E6B" w14:textId="77777777" w:rsidR="00B63072" w:rsidRPr="007A20FC" w:rsidRDefault="00B63072" w:rsidP="00B63072">
      <w:pPr>
        <w:pStyle w:val="Zkladntextodsazen2"/>
        <w:spacing w:line="240" w:lineRule="auto"/>
        <w:ind w:left="0"/>
        <w:rPr>
          <w:rFonts w:cs="Tahoma"/>
          <w:color w:val="000000" w:themeColor="text1"/>
        </w:rPr>
      </w:pPr>
      <w:r w:rsidRPr="007A20FC">
        <w:rPr>
          <w:rFonts w:cs="Tahoma"/>
          <w:color w:val="000000" w:themeColor="text1"/>
        </w:rPr>
        <w:t xml:space="preserve">Rozvodná potrubí k dodávce vody do hadicových systémů musí být provedena z nehořlavých hmot. </w:t>
      </w:r>
    </w:p>
    <w:p w14:paraId="5B06C8C9" w14:textId="77777777" w:rsidR="00B63072" w:rsidRPr="000D6B7F" w:rsidRDefault="00B63072" w:rsidP="00B63072">
      <w:pPr>
        <w:pStyle w:val="Zkladntextodsazen2"/>
        <w:spacing w:line="240" w:lineRule="auto"/>
        <w:ind w:left="0"/>
        <w:rPr>
          <w:rFonts w:cs="Tahoma"/>
          <w:color w:val="000000" w:themeColor="text1"/>
        </w:rPr>
      </w:pPr>
      <w:r w:rsidRPr="000D6B7F">
        <w:rPr>
          <w:rFonts w:cs="Tahoma"/>
          <w:color w:val="000000" w:themeColor="text1"/>
        </w:rPr>
        <w:t xml:space="preserve">Přesné umístění výtoků je patrné ve výkresové části PBŘ. </w:t>
      </w:r>
    </w:p>
    <w:p w14:paraId="2E519FA9" w14:textId="77777777" w:rsidR="00B63072" w:rsidRPr="002C78AF" w:rsidRDefault="00B63072" w:rsidP="00B63072">
      <w:pPr>
        <w:pStyle w:val="Zkladntextodsazen2"/>
        <w:ind w:left="0"/>
        <w:rPr>
          <w:rFonts w:cs="Tahoma"/>
          <w:color w:val="000000" w:themeColor="text1"/>
        </w:rPr>
      </w:pPr>
      <w:r>
        <w:rPr>
          <w:rFonts w:cs="Tahoma"/>
          <w:color w:val="000000" w:themeColor="text1"/>
        </w:rPr>
        <w:t>Nová i stávající v</w:t>
      </w:r>
      <w:r w:rsidRPr="000D6B7F">
        <w:rPr>
          <w:rFonts w:cs="Tahoma"/>
          <w:color w:val="000000" w:themeColor="text1"/>
        </w:rPr>
        <w:t xml:space="preserve">nitřní odběrná místa podléhají pravidelným kontrolám a revizím. </w:t>
      </w:r>
    </w:p>
    <w:p w14:paraId="0C66EBAB" w14:textId="77777777" w:rsidR="00B63072" w:rsidRPr="00C87FDC" w:rsidRDefault="00B63072" w:rsidP="00B63072"/>
    <w:p w14:paraId="636BA75B" w14:textId="06911C4F" w:rsidR="00B63072" w:rsidRPr="00870772" w:rsidRDefault="00BE7B68" w:rsidP="00BE7B68">
      <w:pPr>
        <w:pStyle w:val="Nadpis2"/>
      </w:pPr>
      <w:bookmarkStart w:id="56" w:name="_Toc165893622"/>
      <w:bookmarkStart w:id="57" w:name="_Toc184926760"/>
      <w:r>
        <w:t>1</w:t>
      </w:r>
      <w:r w:rsidR="00E77E54">
        <w:t>2</w:t>
      </w:r>
      <w:r w:rsidR="00B63072">
        <w:tab/>
        <w:t>PHP</w:t>
      </w:r>
      <w:bookmarkEnd w:id="56"/>
      <w:bookmarkEnd w:id="57"/>
    </w:p>
    <w:p w14:paraId="34003CA7" w14:textId="77777777" w:rsidR="00B63072" w:rsidRDefault="00B63072" w:rsidP="00B63072">
      <w:pPr>
        <w:pStyle w:val="Standard"/>
        <w:rPr>
          <w:color w:val="000000" w:themeColor="text1"/>
        </w:rPr>
      </w:pPr>
      <w:r w:rsidRPr="00E43900">
        <w:rPr>
          <w:color w:val="000000" w:themeColor="text1"/>
        </w:rPr>
        <w:t>Počet a druh PHP v řešených PÚ je stanoven dle vyhl. č. 23/2008 Sb.</w:t>
      </w:r>
      <w:r w:rsidRPr="00E43900">
        <w:rPr>
          <w:rFonts w:cs="Tahoma"/>
          <w:iCs/>
          <w:color w:val="000000" w:themeColor="text1"/>
        </w:rPr>
        <w:t xml:space="preserve"> </w:t>
      </w:r>
      <w:r w:rsidRPr="00E43900">
        <w:rPr>
          <w:rFonts w:cs="Tahoma"/>
          <w:color w:val="000000" w:themeColor="text1"/>
          <w:szCs w:val="24"/>
        </w:rPr>
        <w:t xml:space="preserve">ve znění pozdějších předpisů </w:t>
      </w:r>
      <w:r w:rsidRPr="00E43900">
        <w:rPr>
          <w:color w:val="000000" w:themeColor="text1"/>
        </w:rPr>
        <w:t>v návaznosti na ČSN 73 0802 a ČSN 73 0835:</w:t>
      </w:r>
    </w:p>
    <w:p w14:paraId="2C86BDEC" w14:textId="77777777" w:rsidR="005B0589" w:rsidRDefault="005B0589" w:rsidP="00B63072">
      <w:pPr>
        <w:pStyle w:val="Standard"/>
        <w:rPr>
          <w:color w:val="000000" w:themeColor="text1"/>
        </w:rPr>
      </w:pPr>
    </w:p>
    <w:p w14:paraId="6D7354D2" w14:textId="77777777" w:rsidR="005B0589" w:rsidRDefault="005B0589" w:rsidP="005B0589">
      <w:pPr>
        <w:pStyle w:val="Normlnweb"/>
        <w:spacing w:before="60" w:beforeAutospacing="0" w:after="0" w:afterAutospacing="0"/>
        <w:rPr>
          <w:i/>
          <w:color w:val="000000"/>
        </w:rPr>
      </w:pPr>
      <w:r w:rsidRPr="007A7BF5">
        <w:rPr>
          <w:rFonts w:asciiTheme="majorHAnsi" w:hAnsiTheme="majorHAnsi"/>
          <w:b/>
          <w:bCs/>
          <w:color w:val="000000" w:themeColor="text1"/>
        </w:rPr>
        <w:t>N5</w:t>
      </w:r>
      <w:r>
        <w:rPr>
          <w:rFonts w:asciiTheme="majorHAnsi" w:hAnsiTheme="majorHAnsi"/>
          <w:b/>
          <w:bCs/>
          <w:color w:val="000000" w:themeColor="text1"/>
        </w:rPr>
        <w:t>.</w:t>
      </w:r>
      <w:proofErr w:type="gramStart"/>
      <w:r w:rsidRPr="007A7BF5">
        <w:rPr>
          <w:rFonts w:asciiTheme="majorHAnsi" w:hAnsiTheme="majorHAnsi"/>
          <w:b/>
          <w:bCs/>
          <w:color w:val="000000" w:themeColor="text1"/>
        </w:rPr>
        <w:t>27a</w:t>
      </w:r>
      <w:proofErr w:type="gramEnd"/>
      <w:r>
        <w:rPr>
          <w:rFonts w:asciiTheme="majorHAnsi" w:hAnsiTheme="majorHAnsi"/>
          <w:color w:val="000000" w:themeColor="text1"/>
        </w:rPr>
        <w:t xml:space="preserve"> – Ambulance </w:t>
      </w:r>
      <w:r w:rsidRPr="00870772">
        <w:rPr>
          <w:i/>
          <w:color w:val="000000"/>
        </w:rPr>
        <w:t>– nový PÚ</w:t>
      </w:r>
      <w:r w:rsidRPr="00870772">
        <w:rPr>
          <w:b/>
          <w:color w:val="000000"/>
        </w:rPr>
        <w:t xml:space="preserve"> </w:t>
      </w:r>
      <w:r w:rsidRPr="00870772">
        <w:rPr>
          <w:i/>
          <w:color w:val="000000"/>
        </w:rPr>
        <w:t>– AZ2</w:t>
      </w:r>
    </w:p>
    <w:p w14:paraId="122E3102" w14:textId="2976561B" w:rsidR="005B0589" w:rsidRPr="00FE4AE6" w:rsidRDefault="00774B43" w:rsidP="005B0589">
      <w:pPr>
        <w:pStyle w:val="Odstavecseseznamem"/>
        <w:numPr>
          <w:ilvl w:val="0"/>
          <w:numId w:val="29"/>
        </w:numPr>
        <w:suppressAutoHyphens/>
        <w:autoSpaceDN w:val="0"/>
        <w:ind w:left="357" w:hanging="357"/>
        <w:contextualSpacing w:val="0"/>
        <w:jc w:val="both"/>
        <w:textAlignment w:val="baseline"/>
        <w:rPr>
          <w:color w:val="000000" w:themeColor="text1"/>
        </w:rPr>
      </w:pPr>
      <w:r w:rsidRPr="00FE4AE6">
        <w:rPr>
          <w:color w:val="000000" w:themeColor="text1"/>
        </w:rPr>
        <w:t>2</w:t>
      </w:r>
      <w:r w:rsidR="005B0589" w:rsidRPr="00FE4AE6">
        <w:rPr>
          <w:rFonts w:cs="Tahoma"/>
          <w:color w:val="000000" w:themeColor="text1"/>
        </w:rPr>
        <w:t xml:space="preserve"> x PHP </w:t>
      </w:r>
      <w:r w:rsidR="005B0589" w:rsidRPr="00FE4AE6">
        <w:rPr>
          <w:color w:val="000000" w:themeColor="text1"/>
        </w:rPr>
        <w:t xml:space="preserve">práškový s </w:t>
      </w:r>
      <w:r w:rsidR="005B0589" w:rsidRPr="00FE4AE6">
        <w:rPr>
          <w:rFonts w:cs="Tahoma"/>
          <w:color w:val="000000" w:themeColor="text1"/>
        </w:rPr>
        <w:t xml:space="preserve">hasící schopností minimálně </w:t>
      </w:r>
      <w:proofErr w:type="gramStart"/>
      <w:r w:rsidRPr="00FE4AE6">
        <w:rPr>
          <w:rFonts w:cs="Tahoma"/>
          <w:color w:val="000000" w:themeColor="text1"/>
        </w:rPr>
        <w:t>21</w:t>
      </w:r>
      <w:r w:rsidR="005B0589" w:rsidRPr="00FE4AE6">
        <w:rPr>
          <w:rFonts w:cs="Tahoma"/>
          <w:color w:val="000000" w:themeColor="text1"/>
        </w:rPr>
        <w:t>A</w:t>
      </w:r>
      <w:proofErr w:type="gramEnd"/>
      <w:r w:rsidR="005B0589" w:rsidRPr="00FE4AE6">
        <w:rPr>
          <w:rFonts w:cs="Tahoma"/>
          <w:color w:val="000000" w:themeColor="text1"/>
        </w:rPr>
        <w:t xml:space="preserve"> a zároveň </w:t>
      </w:r>
      <w:r w:rsidRPr="00FE4AE6">
        <w:rPr>
          <w:rFonts w:cs="Tahoma"/>
          <w:color w:val="000000" w:themeColor="text1"/>
        </w:rPr>
        <w:t>113</w:t>
      </w:r>
      <w:r w:rsidR="005B0589" w:rsidRPr="00FE4AE6">
        <w:rPr>
          <w:rFonts w:cs="Tahoma"/>
          <w:color w:val="000000" w:themeColor="text1"/>
        </w:rPr>
        <w:t>B</w:t>
      </w:r>
    </w:p>
    <w:p w14:paraId="7C89FF7C" w14:textId="77777777" w:rsidR="005B0589" w:rsidRPr="00FE4AE6" w:rsidRDefault="005B0589" w:rsidP="005B0589">
      <w:pPr>
        <w:pStyle w:val="Normlnweb"/>
        <w:spacing w:before="60" w:beforeAutospacing="0" w:after="0" w:afterAutospacing="0"/>
        <w:rPr>
          <w:i/>
          <w:color w:val="000000" w:themeColor="text1"/>
        </w:rPr>
      </w:pPr>
      <w:r w:rsidRPr="00FE4AE6">
        <w:rPr>
          <w:rFonts w:asciiTheme="majorHAnsi" w:hAnsiTheme="majorHAnsi"/>
          <w:b/>
          <w:bCs/>
          <w:color w:val="000000" w:themeColor="text1"/>
        </w:rPr>
        <w:t>N5.</w:t>
      </w:r>
      <w:proofErr w:type="gramStart"/>
      <w:r w:rsidRPr="00FE4AE6">
        <w:rPr>
          <w:rFonts w:asciiTheme="majorHAnsi" w:hAnsiTheme="majorHAnsi"/>
          <w:b/>
          <w:bCs/>
          <w:color w:val="000000" w:themeColor="text1"/>
        </w:rPr>
        <w:t>27b</w:t>
      </w:r>
      <w:proofErr w:type="gramEnd"/>
      <w:r w:rsidRPr="00FE4AE6">
        <w:rPr>
          <w:rFonts w:asciiTheme="majorHAnsi" w:hAnsiTheme="majorHAnsi"/>
          <w:color w:val="000000" w:themeColor="text1"/>
        </w:rPr>
        <w:t xml:space="preserve"> – Dětská lůžková jednotka se zázemím </w:t>
      </w:r>
      <w:r w:rsidRPr="00FE4AE6">
        <w:rPr>
          <w:i/>
          <w:color w:val="000000" w:themeColor="text1"/>
        </w:rPr>
        <w:t xml:space="preserve">– rekonstruovaný PÚ LZ2 </w:t>
      </w:r>
    </w:p>
    <w:p w14:paraId="164E0F3D" w14:textId="1B132448" w:rsidR="005B0589" w:rsidRPr="00FE4AE6" w:rsidRDefault="005B0589" w:rsidP="006A7B33">
      <w:pPr>
        <w:pStyle w:val="Odstavecseseznamem"/>
        <w:numPr>
          <w:ilvl w:val="0"/>
          <w:numId w:val="29"/>
        </w:numPr>
        <w:suppressAutoHyphens/>
        <w:autoSpaceDN w:val="0"/>
        <w:ind w:left="357" w:hanging="357"/>
        <w:contextualSpacing w:val="0"/>
        <w:jc w:val="both"/>
        <w:textAlignment w:val="baseline"/>
        <w:rPr>
          <w:color w:val="000000" w:themeColor="text1"/>
        </w:rPr>
      </w:pPr>
      <w:r w:rsidRPr="00FE4AE6">
        <w:rPr>
          <w:color w:val="000000" w:themeColor="text1"/>
        </w:rPr>
        <w:t>3</w:t>
      </w:r>
      <w:r w:rsidRPr="00FE4AE6">
        <w:rPr>
          <w:rFonts w:cs="Tahoma"/>
          <w:color w:val="000000" w:themeColor="text1"/>
        </w:rPr>
        <w:t xml:space="preserve"> x PHP </w:t>
      </w:r>
      <w:r w:rsidRPr="00FE4AE6">
        <w:rPr>
          <w:color w:val="000000" w:themeColor="text1"/>
        </w:rPr>
        <w:t xml:space="preserve">práškový s </w:t>
      </w:r>
      <w:r w:rsidRPr="00FE4AE6">
        <w:rPr>
          <w:rFonts w:cs="Tahoma"/>
          <w:color w:val="000000" w:themeColor="text1"/>
        </w:rPr>
        <w:t xml:space="preserve">hasící schopností minimálně </w:t>
      </w:r>
      <w:proofErr w:type="gramStart"/>
      <w:r w:rsidRPr="00FE4AE6">
        <w:rPr>
          <w:rFonts w:cs="Tahoma"/>
          <w:color w:val="000000" w:themeColor="text1"/>
        </w:rPr>
        <w:t>27A</w:t>
      </w:r>
      <w:proofErr w:type="gramEnd"/>
      <w:r w:rsidRPr="00FE4AE6">
        <w:rPr>
          <w:rFonts w:cs="Tahoma"/>
          <w:color w:val="000000" w:themeColor="text1"/>
        </w:rPr>
        <w:t xml:space="preserve"> a zároveň 144B</w:t>
      </w:r>
    </w:p>
    <w:p w14:paraId="551B3A59" w14:textId="77777777" w:rsidR="005B0589" w:rsidRPr="00FE4AE6" w:rsidRDefault="005B0589" w:rsidP="005B0589">
      <w:pPr>
        <w:pStyle w:val="Normlnweb"/>
        <w:spacing w:before="60" w:beforeAutospacing="0" w:after="0" w:afterAutospacing="0"/>
        <w:rPr>
          <w:i/>
          <w:color w:val="000000" w:themeColor="text1"/>
        </w:rPr>
      </w:pPr>
      <w:r w:rsidRPr="00FE4AE6">
        <w:rPr>
          <w:rFonts w:asciiTheme="majorHAnsi" w:hAnsiTheme="majorHAnsi"/>
          <w:b/>
          <w:bCs/>
          <w:color w:val="000000" w:themeColor="text1"/>
        </w:rPr>
        <w:t>N5.27c</w:t>
      </w:r>
      <w:r w:rsidRPr="00FE4AE6">
        <w:rPr>
          <w:rFonts w:asciiTheme="majorHAnsi" w:hAnsiTheme="majorHAnsi"/>
          <w:color w:val="000000" w:themeColor="text1"/>
        </w:rPr>
        <w:t xml:space="preserve"> – Technická místnost elektro (560) </w:t>
      </w:r>
      <w:r w:rsidRPr="00FE4AE6">
        <w:rPr>
          <w:i/>
          <w:color w:val="000000" w:themeColor="text1"/>
        </w:rPr>
        <w:t>– nový PÚ</w:t>
      </w:r>
      <w:r w:rsidRPr="00FE4AE6">
        <w:rPr>
          <w:b/>
          <w:color w:val="000000" w:themeColor="text1"/>
        </w:rPr>
        <w:t xml:space="preserve"> </w:t>
      </w:r>
      <w:r w:rsidRPr="00FE4AE6">
        <w:rPr>
          <w:i/>
          <w:color w:val="000000" w:themeColor="text1"/>
        </w:rPr>
        <w:t>– součást LZ2</w:t>
      </w:r>
    </w:p>
    <w:p w14:paraId="4719F189" w14:textId="2BD52B5C" w:rsidR="005B0589" w:rsidRPr="00FE4AE6" w:rsidRDefault="005B0589" w:rsidP="006A7B33">
      <w:pPr>
        <w:pStyle w:val="Odstavecseseznamem"/>
        <w:numPr>
          <w:ilvl w:val="0"/>
          <w:numId w:val="29"/>
        </w:numPr>
        <w:suppressAutoHyphens/>
        <w:autoSpaceDN w:val="0"/>
        <w:ind w:left="357" w:hanging="357"/>
        <w:contextualSpacing w:val="0"/>
        <w:jc w:val="both"/>
        <w:textAlignment w:val="baseline"/>
        <w:rPr>
          <w:color w:val="000000" w:themeColor="text1"/>
        </w:rPr>
      </w:pPr>
      <w:r w:rsidRPr="00FE4AE6">
        <w:rPr>
          <w:color w:val="000000" w:themeColor="text1"/>
        </w:rPr>
        <w:t>1</w:t>
      </w:r>
      <w:r w:rsidRPr="00FE4AE6">
        <w:rPr>
          <w:rFonts w:cs="Tahoma"/>
          <w:color w:val="000000" w:themeColor="text1"/>
        </w:rPr>
        <w:t xml:space="preserve"> x PHP </w:t>
      </w:r>
      <w:r w:rsidRPr="00FE4AE6">
        <w:rPr>
          <w:color w:val="000000" w:themeColor="text1"/>
        </w:rPr>
        <w:t>CO</w:t>
      </w:r>
      <w:r w:rsidRPr="00FE4AE6">
        <w:rPr>
          <w:color w:val="000000" w:themeColor="text1"/>
          <w:vertAlign w:val="subscript"/>
        </w:rPr>
        <w:t xml:space="preserve">2 </w:t>
      </w:r>
      <w:r w:rsidRPr="00FE4AE6">
        <w:rPr>
          <w:color w:val="000000" w:themeColor="text1"/>
        </w:rPr>
        <w:t xml:space="preserve">sněhový </w:t>
      </w:r>
    </w:p>
    <w:p w14:paraId="109A3D61" w14:textId="77777777" w:rsidR="005B0589" w:rsidRPr="00FE4AE6" w:rsidRDefault="005B0589" w:rsidP="005B0589">
      <w:pPr>
        <w:pStyle w:val="Normlnweb"/>
        <w:spacing w:before="60" w:beforeAutospacing="0" w:after="0" w:afterAutospacing="0"/>
        <w:rPr>
          <w:rFonts w:asciiTheme="majorHAnsi" w:hAnsiTheme="majorHAnsi"/>
          <w:color w:val="000000" w:themeColor="text1"/>
        </w:rPr>
      </w:pPr>
      <w:r w:rsidRPr="00FE4AE6">
        <w:rPr>
          <w:rFonts w:asciiTheme="majorHAnsi" w:hAnsiTheme="majorHAnsi"/>
          <w:b/>
          <w:bCs/>
          <w:color w:val="000000" w:themeColor="text1"/>
        </w:rPr>
        <w:t>N5.</w:t>
      </w:r>
      <w:proofErr w:type="gramStart"/>
      <w:r w:rsidRPr="00FE4AE6">
        <w:rPr>
          <w:rFonts w:asciiTheme="majorHAnsi" w:hAnsiTheme="majorHAnsi"/>
          <w:b/>
          <w:bCs/>
          <w:color w:val="000000" w:themeColor="text1"/>
        </w:rPr>
        <w:t>28a</w:t>
      </w:r>
      <w:proofErr w:type="gramEnd"/>
      <w:r w:rsidRPr="00FE4AE6">
        <w:rPr>
          <w:rFonts w:asciiTheme="majorHAnsi" w:hAnsiTheme="majorHAnsi"/>
          <w:color w:val="000000" w:themeColor="text1"/>
        </w:rPr>
        <w:t xml:space="preserve"> – Filtr jednotka DIP </w:t>
      </w:r>
      <w:r w:rsidRPr="00FE4AE6">
        <w:rPr>
          <w:i/>
          <w:color w:val="000000" w:themeColor="text1"/>
        </w:rPr>
        <w:t>– nový PÚ</w:t>
      </w:r>
      <w:r w:rsidRPr="00FE4AE6">
        <w:rPr>
          <w:b/>
          <w:color w:val="000000" w:themeColor="text1"/>
        </w:rPr>
        <w:t xml:space="preserve"> </w:t>
      </w:r>
      <w:r w:rsidRPr="00FE4AE6">
        <w:rPr>
          <w:i/>
          <w:color w:val="000000" w:themeColor="text1"/>
        </w:rPr>
        <w:t>– součást LZ2</w:t>
      </w:r>
    </w:p>
    <w:p w14:paraId="08316BF0" w14:textId="77777777" w:rsidR="005B0589" w:rsidRPr="00FE4AE6" w:rsidRDefault="005B0589" w:rsidP="005B0589">
      <w:pPr>
        <w:pStyle w:val="Normlnweb"/>
        <w:spacing w:before="60" w:beforeAutospacing="0" w:after="0" w:afterAutospacing="0"/>
        <w:rPr>
          <w:i/>
          <w:color w:val="000000" w:themeColor="text1"/>
        </w:rPr>
      </w:pPr>
      <w:r w:rsidRPr="00FE4AE6">
        <w:rPr>
          <w:rFonts w:asciiTheme="majorHAnsi" w:hAnsiTheme="majorHAnsi"/>
          <w:b/>
          <w:bCs/>
          <w:color w:val="000000" w:themeColor="text1"/>
        </w:rPr>
        <w:t>N5.</w:t>
      </w:r>
      <w:proofErr w:type="gramStart"/>
      <w:r w:rsidRPr="00FE4AE6">
        <w:rPr>
          <w:rFonts w:asciiTheme="majorHAnsi" w:hAnsiTheme="majorHAnsi"/>
          <w:b/>
          <w:bCs/>
          <w:color w:val="000000" w:themeColor="text1"/>
        </w:rPr>
        <w:t>28b</w:t>
      </w:r>
      <w:proofErr w:type="gramEnd"/>
      <w:r w:rsidRPr="00FE4AE6">
        <w:rPr>
          <w:rFonts w:asciiTheme="majorHAnsi" w:hAnsiTheme="majorHAnsi"/>
          <w:color w:val="000000" w:themeColor="text1"/>
        </w:rPr>
        <w:t xml:space="preserve"> – Jednotka DIP </w:t>
      </w:r>
      <w:r w:rsidRPr="00FE4AE6">
        <w:rPr>
          <w:i/>
          <w:color w:val="000000" w:themeColor="text1"/>
        </w:rPr>
        <w:t>– rekonstruovaný PÚ LZ2</w:t>
      </w:r>
    </w:p>
    <w:p w14:paraId="02F71F4C" w14:textId="77777777" w:rsidR="00774B43" w:rsidRPr="00FE4AE6" w:rsidRDefault="00774B43" w:rsidP="00774B43">
      <w:pPr>
        <w:pStyle w:val="Odstavecseseznamem"/>
        <w:numPr>
          <w:ilvl w:val="0"/>
          <w:numId w:val="29"/>
        </w:numPr>
        <w:suppressAutoHyphens/>
        <w:autoSpaceDN w:val="0"/>
        <w:ind w:left="357" w:hanging="357"/>
        <w:contextualSpacing w:val="0"/>
        <w:jc w:val="both"/>
        <w:textAlignment w:val="baseline"/>
        <w:rPr>
          <w:color w:val="000000" w:themeColor="text1"/>
        </w:rPr>
      </w:pPr>
      <w:r w:rsidRPr="00FE4AE6">
        <w:rPr>
          <w:color w:val="000000" w:themeColor="text1"/>
        </w:rPr>
        <w:t>2</w:t>
      </w:r>
      <w:r w:rsidRPr="00FE4AE6">
        <w:rPr>
          <w:rFonts w:cs="Tahoma"/>
          <w:color w:val="000000" w:themeColor="text1"/>
        </w:rPr>
        <w:t xml:space="preserve"> x PHP </w:t>
      </w:r>
      <w:r w:rsidRPr="00FE4AE6">
        <w:rPr>
          <w:color w:val="000000" w:themeColor="text1"/>
        </w:rPr>
        <w:t xml:space="preserve">práškový s </w:t>
      </w:r>
      <w:r w:rsidRPr="00FE4AE6">
        <w:rPr>
          <w:rFonts w:cs="Tahoma"/>
          <w:color w:val="000000" w:themeColor="text1"/>
        </w:rPr>
        <w:t xml:space="preserve">hasící schopností minimálně </w:t>
      </w:r>
      <w:proofErr w:type="gramStart"/>
      <w:r w:rsidRPr="00FE4AE6">
        <w:rPr>
          <w:rFonts w:cs="Tahoma"/>
          <w:color w:val="000000" w:themeColor="text1"/>
        </w:rPr>
        <w:t>21A</w:t>
      </w:r>
      <w:proofErr w:type="gramEnd"/>
      <w:r w:rsidRPr="00FE4AE6">
        <w:rPr>
          <w:rFonts w:cs="Tahoma"/>
          <w:color w:val="000000" w:themeColor="text1"/>
        </w:rPr>
        <w:t xml:space="preserve"> a zároveň 113B</w:t>
      </w:r>
    </w:p>
    <w:p w14:paraId="6B06846A" w14:textId="4F453025" w:rsidR="005B0589" w:rsidRDefault="005B0589" w:rsidP="005B0589">
      <w:pPr>
        <w:pStyle w:val="Normlnweb"/>
        <w:spacing w:before="60" w:beforeAutospacing="0" w:after="0" w:afterAutospacing="0"/>
        <w:rPr>
          <w:rFonts w:asciiTheme="majorHAnsi" w:hAnsiTheme="majorHAnsi"/>
          <w:color w:val="000000" w:themeColor="text1"/>
        </w:rPr>
      </w:pPr>
      <w:r w:rsidRPr="00247B3F">
        <w:rPr>
          <w:rFonts w:asciiTheme="majorHAnsi" w:hAnsiTheme="majorHAnsi"/>
          <w:b/>
          <w:bCs/>
          <w:color w:val="000000" w:themeColor="text1"/>
        </w:rPr>
        <w:t>N5.28c</w:t>
      </w:r>
      <w:r>
        <w:rPr>
          <w:rFonts w:asciiTheme="majorHAnsi" w:hAnsiTheme="majorHAnsi"/>
          <w:color w:val="000000" w:themeColor="text1"/>
        </w:rPr>
        <w:t xml:space="preserve"> – Technická místnost elektro (591)</w:t>
      </w:r>
      <w:r w:rsidR="007A5F9D">
        <w:rPr>
          <w:rFonts w:asciiTheme="majorHAnsi" w:hAnsiTheme="majorHAnsi"/>
          <w:color w:val="000000" w:themeColor="text1"/>
        </w:rPr>
        <w:t xml:space="preserve"> </w:t>
      </w:r>
      <w:r w:rsidRPr="00870772">
        <w:rPr>
          <w:i/>
          <w:color w:val="000000"/>
        </w:rPr>
        <w:t>– nový PÚ</w:t>
      </w:r>
      <w:r w:rsidRPr="00870772">
        <w:rPr>
          <w:b/>
          <w:color w:val="000000"/>
        </w:rPr>
        <w:t xml:space="preserve"> </w:t>
      </w:r>
      <w:r w:rsidRPr="00870772">
        <w:rPr>
          <w:i/>
          <w:color w:val="000000"/>
        </w:rPr>
        <w:t>–</w:t>
      </w:r>
      <w:r>
        <w:rPr>
          <w:i/>
          <w:color w:val="000000"/>
        </w:rPr>
        <w:t xml:space="preserve"> součást</w:t>
      </w:r>
      <w:r w:rsidRPr="00870772">
        <w:rPr>
          <w:i/>
          <w:color w:val="000000"/>
        </w:rPr>
        <w:t xml:space="preserve"> </w:t>
      </w:r>
      <w:r>
        <w:rPr>
          <w:i/>
          <w:color w:val="000000"/>
        </w:rPr>
        <w:t>LZ2</w:t>
      </w:r>
    </w:p>
    <w:p w14:paraId="6B84D655" w14:textId="77777777" w:rsidR="00500EDC" w:rsidRPr="00A618EF" w:rsidRDefault="00500EDC" w:rsidP="00500EDC">
      <w:pPr>
        <w:pStyle w:val="Odstavecseseznamem"/>
        <w:numPr>
          <w:ilvl w:val="0"/>
          <w:numId w:val="29"/>
        </w:numPr>
        <w:suppressAutoHyphens/>
        <w:autoSpaceDN w:val="0"/>
        <w:ind w:left="357" w:hanging="357"/>
        <w:contextualSpacing w:val="0"/>
        <w:jc w:val="both"/>
        <w:textAlignment w:val="baseline"/>
        <w:rPr>
          <w:color w:val="000000" w:themeColor="text1"/>
        </w:rPr>
      </w:pPr>
      <w:r w:rsidRPr="00A618EF">
        <w:rPr>
          <w:color w:val="000000" w:themeColor="text1"/>
        </w:rPr>
        <w:t>1</w:t>
      </w:r>
      <w:r w:rsidRPr="00A618EF">
        <w:rPr>
          <w:rFonts w:cs="Tahoma"/>
          <w:color w:val="000000" w:themeColor="text1"/>
        </w:rPr>
        <w:t xml:space="preserve"> x PHP </w:t>
      </w:r>
      <w:r w:rsidRPr="00A618EF">
        <w:rPr>
          <w:color w:val="000000" w:themeColor="text1"/>
        </w:rPr>
        <w:t>CO</w:t>
      </w:r>
      <w:r w:rsidRPr="00A618EF">
        <w:rPr>
          <w:color w:val="000000" w:themeColor="text1"/>
          <w:vertAlign w:val="subscript"/>
        </w:rPr>
        <w:t xml:space="preserve">2 </w:t>
      </w:r>
      <w:r w:rsidRPr="00A618EF">
        <w:rPr>
          <w:color w:val="000000" w:themeColor="text1"/>
        </w:rPr>
        <w:t xml:space="preserve">sněhový </w:t>
      </w:r>
    </w:p>
    <w:p w14:paraId="5C33422C" w14:textId="77777777" w:rsidR="00B63072" w:rsidRPr="00E43900" w:rsidRDefault="00B63072" w:rsidP="00B63072">
      <w:pPr>
        <w:pStyle w:val="Standard"/>
        <w:jc w:val="both"/>
        <w:rPr>
          <w:color w:val="000000" w:themeColor="text1"/>
        </w:rPr>
      </w:pPr>
      <w:r w:rsidRPr="00E43900">
        <w:rPr>
          <w:color w:val="000000" w:themeColor="text1"/>
        </w:rPr>
        <w:t>PHP jsou umístěny na snadno přístupném a viditelném místech tak, aby jejich rukojeť byla max. 1,5 m nad podlahou.</w:t>
      </w:r>
    </w:p>
    <w:p w14:paraId="357E7B42" w14:textId="77777777" w:rsidR="00B63072" w:rsidRPr="00E43900" w:rsidRDefault="00B63072" w:rsidP="00B63072">
      <w:pPr>
        <w:pStyle w:val="Zkladntextodsazen2"/>
        <w:ind w:left="0"/>
        <w:rPr>
          <w:rFonts w:cs="Tahoma"/>
          <w:color w:val="000000" w:themeColor="text1"/>
        </w:rPr>
      </w:pPr>
      <w:r w:rsidRPr="00E43900">
        <w:rPr>
          <w:rFonts w:cs="Tahoma"/>
          <w:color w:val="000000" w:themeColor="text1"/>
        </w:rPr>
        <w:t>Stávající i nové PHP v objektu podléhají pravidelným kontrolám a revizím.</w:t>
      </w:r>
    </w:p>
    <w:p w14:paraId="504B74AF" w14:textId="77777777" w:rsidR="00B63072" w:rsidRDefault="00B63072" w:rsidP="00B63072"/>
    <w:p w14:paraId="5DD6848F" w14:textId="77777777" w:rsidR="0012029A" w:rsidRDefault="0012029A" w:rsidP="00B63072"/>
    <w:p w14:paraId="79C83204" w14:textId="428DEB1E" w:rsidR="00B63072" w:rsidRPr="00870772" w:rsidRDefault="00BE7B68" w:rsidP="00BE7B68">
      <w:pPr>
        <w:pStyle w:val="Nadpis2"/>
      </w:pPr>
      <w:bookmarkStart w:id="58" w:name="__RefHeading__4914_1946582872"/>
      <w:bookmarkStart w:id="59" w:name="_Toc118985439"/>
      <w:bookmarkStart w:id="60" w:name="_Toc140224168"/>
      <w:bookmarkStart w:id="61" w:name="_Toc165893623"/>
      <w:bookmarkStart w:id="62" w:name="_Toc184926761"/>
      <w:r>
        <w:lastRenderedPageBreak/>
        <w:t>1</w:t>
      </w:r>
      <w:r w:rsidR="00E77E54">
        <w:t>3</w:t>
      </w:r>
      <w:r w:rsidR="00B63072">
        <w:tab/>
      </w:r>
      <w:r w:rsidR="00B63072" w:rsidRPr="00870772">
        <w:t>Elektroinstalace</w:t>
      </w:r>
      <w:bookmarkEnd w:id="58"/>
      <w:bookmarkEnd w:id="59"/>
      <w:bookmarkEnd w:id="60"/>
      <w:bookmarkEnd w:id="61"/>
      <w:bookmarkEnd w:id="62"/>
    </w:p>
    <w:p w14:paraId="1033B87F" w14:textId="77777777" w:rsidR="00B63072" w:rsidRPr="00870772" w:rsidRDefault="00B63072" w:rsidP="00B63072">
      <w:pPr>
        <w:pStyle w:val="Standard"/>
        <w:rPr>
          <w:color w:val="000000"/>
        </w:rPr>
      </w:pPr>
      <w:r w:rsidRPr="00870772">
        <w:rPr>
          <w:color w:val="000000"/>
        </w:rPr>
        <w:t>Nová elektroinstalace v objektu musí být navržena a instalována v provedení do daného prost</w:t>
      </w:r>
      <w:r w:rsidRPr="00870772">
        <w:rPr>
          <w:rFonts w:cs="Lucida Grande"/>
          <w:color w:val="000000"/>
        </w:rPr>
        <w:t>ř</w:t>
      </w:r>
      <w:r w:rsidRPr="00870772">
        <w:rPr>
          <w:color w:val="000000"/>
        </w:rPr>
        <w:t>edí na základ</w:t>
      </w:r>
      <w:r w:rsidRPr="00870772">
        <w:rPr>
          <w:rFonts w:cs="Lucida Grande"/>
          <w:color w:val="000000"/>
        </w:rPr>
        <w:t>ě</w:t>
      </w:r>
      <w:r w:rsidRPr="00870772">
        <w:rPr>
          <w:color w:val="000000"/>
        </w:rPr>
        <w:t xml:space="preserve"> protokolu o měření vn</w:t>
      </w:r>
      <w:r w:rsidRPr="00870772">
        <w:rPr>
          <w:rFonts w:cs="Lucida Grande"/>
          <w:color w:val="000000"/>
        </w:rPr>
        <w:t>ě</w:t>
      </w:r>
      <w:r w:rsidRPr="00870772">
        <w:rPr>
          <w:color w:val="000000"/>
        </w:rPr>
        <w:t>jších vliv</w:t>
      </w:r>
      <w:r w:rsidRPr="00870772">
        <w:rPr>
          <w:rFonts w:cs="Lucida Grande"/>
          <w:color w:val="000000"/>
        </w:rPr>
        <w:t>ů</w:t>
      </w:r>
      <w:r w:rsidRPr="00870772">
        <w:rPr>
          <w:color w:val="000000"/>
        </w:rPr>
        <w:t xml:space="preserve"> dle </w:t>
      </w:r>
      <w:r w:rsidRPr="00870772">
        <w:rPr>
          <w:rFonts w:cs="Lucida Grande"/>
          <w:color w:val="000000"/>
        </w:rPr>
        <w:t>Č</w:t>
      </w:r>
      <w:r w:rsidRPr="00870772">
        <w:rPr>
          <w:color w:val="000000"/>
        </w:rPr>
        <w:t>SN 33 2000-5-51 ed.3.</w:t>
      </w:r>
    </w:p>
    <w:p w14:paraId="2B398920" w14:textId="77777777" w:rsidR="00B63072" w:rsidRPr="00870772" w:rsidRDefault="00B63072" w:rsidP="00B63072">
      <w:pPr>
        <w:pStyle w:val="Standard"/>
        <w:rPr>
          <w:color w:val="000000"/>
        </w:rPr>
      </w:pPr>
      <w:r w:rsidRPr="00870772">
        <w:rPr>
          <w:color w:val="000000"/>
        </w:rPr>
        <w:t xml:space="preserve">Správnost provedení elektroinstalace bude dokladována revizní zprávou elektro, </w:t>
      </w:r>
      <w:r w:rsidRPr="00870772">
        <w:rPr>
          <w:color w:val="000000"/>
        </w:rPr>
        <w:br/>
        <w:t>která musí být zpracována p</w:t>
      </w:r>
      <w:r w:rsidRPr="00870772">
        <w:rPr>
          <w:rFonts w:cs="Lucida Grande"/>
          <w:color w:val="000000"/>
        </w:rPr>
        <w:t>ř</w:t>
      </w:r>
      <w:r w:rsidRPr="00870772">
        <w:rPr>
          <w:color w:val="000000"/>
        </w:rPr>
        <w:t>ed započetím užívání stavby nebo i pouze části stavby.</w:t>
      </w:r>
    </w:p>
    <w:p w14:paraId="594E51D0" w14:textId="77777777" w:rsidR="00B63072" w:rsidRPr="00870772" w:rsidRDefault="00B63072" w:rsidP="00B63072">
      <w:pPr>
        <w:pStyle w:val="Standard"/>
        <w:rPr>
          <w:rFonts w:cs="Tahoma"/>
          <w:color w:val="000000"/>
        </w:rPr>
      </w:pPr>
      <w:r w:rsidRPr="00870772">
        <w:rPr>
          <w:rFonts w:cs="Tahoma"/>
          <w:color w:val="000000"/>
        </w:rPr>
        <w:t xml:space="preserve">Ochrana řešeného objektu před atmosférickou elektřinou je provedena dle </w:t>
      </w:r>
      <w:r w:rsidRPr="00870772">
        <w:rPr>
          <w:rFonts w:cs="Tahoma"/>
          <w:color w:val="000000"/>
        </w:rPr>
        <w:br/>
        <w:t>ČSN EN 62 305.</w:t>
      </w:r>
    </w:p>
    <w:p w14:paraId="2CA57374" w14:textId="77777777" w:rsidR="00B63072" w:rsidRPr="00870772" w:rsidRDefault="00B63072" w:rsidP="00B63072">
      <w:pPr>
        <w:rPr>
          <w:color w:val="000000" w:themeColor="text1"/>
        </w:rPr>
      </w:pPr>
      <w:r w:rsidRPr="00870772">
        <w:rPr>
          <w:color w:val="000000" w:themeColor="text1"/>
        </w:rPr>
        <w:t xml:space="preserve">Elektroinstalace bude provedena v souladu s přílohou č. 2 vyhlášky MV ČR </w:t>
      </w:r>
      <w:r w:rsidRPr="00870772">
        <w:rPr>
          <w:color w:val="000000" w:themeColor="text1"/>
        </w:rPr>
        <w:br/>
        <w:t>č. 23/2008 Sb., o technických podmínkách požární ochrany staveb.</w:t>
      </w:r>
    </w:p>
    <w:p w14:paraId="624AE947" w14:textId="77777777" w:rsidR="00B63072" w:rsidRPr="00870772" w:rsidRDefault="00B63072" w:rsidP="00B63072">
      <w:pPr>
        <w:pStyle w:val="Standard"/>
        <w:rPr>
          <w:rFonts w:cs="Tahoma"/>
          <w:b/>
        </w:rPr>
      </w:pPr>
    </w:p>
    <w:p w14:paraId="6EE43536" w14:textId="77777777" w:rsidR="00B63072" w:rsidRPr="00870772" w:rsidRDefault="00B63072" w:rsidP="00B63072">
      <w:pPr>
        <w:pStyle w:val="Standard"/>
        <w:rPr>
          <w:rFonts w:cs="Tahoma"/>
          <w:b/>
        </w:rPr>
      </w:pPr>
      <w:r w:rsidRPr="00870772">
        <w:rPr>
          <w:rFonts w:cs="Tahoma"/>
          <w:b/>
        </w:rPr>
        <w:t>Nouzové osvětlení</w:t>
      </w:r>
    </w:p>
    <w:p w14:paraId="43DA5273" w14:textId="77777777" w:rsidR="00B63072" w:rsidRPr="00870772" w:rsidRDefault="00B63072" w:rsidP="00B63072">
      <w:pPr>
        <w:pStyle w:val="Standard"/>
        <w:rPr>
          <w:rFonts w:cs="Tahoma"/>
          <w:color w:val="000000"/>
          <w:szCs w:val="24"/>
        </w:rPr>
      </w:pPr>
      <w:r w:rsidRPr="00870772">
        <w:rPr>
          <w:rFonts w:cs="Tahoma"/>
          <w:szCs w:val="24"/>
        </w:rPr>
        <w:t xml:space="preserve">V prostoru schodiště a chodeb je zřízeno nouzové osvětlení s dobou funkčnosti 60 minut, které se navrhuje v souladu s ČSN EN 1838 jako únikové osvětlení. Nouzové osvětlení je napojeno na </w:t>
      </w:r>
      <w:r w:rsidRPr="00870772">
        <w:rPr>
          <w:rFonts w:cs="Tahoma"/>
          <w:color w:val="000000"/>
          <w:szCs w:val="24"/>
        </w:rPr>
        <w:t>běžnou síť v objektu a dále je v každém svítidle vestavěná baterie trvale dobíjitelná.</w:t>
      </w:r>
    </w:p>
    <w:p w14:paraId="2999ED1B" w14:textId="77777777" w:rsidR="00B63072" w:rsidRPr="00870772" w:rsidRDefault="00B63072" w:rsidP="00B63072">
      <w:pPr>
        <w:pStyle w:val="Standard"/>
      </w:pPr>
    </w:p>
    <w:p w14:paraId="1129EACB" w14:textId="77777777" w:rsidR="00B63072" w:rsidRPr="00870772" w:rsidRDefault="00B63072" w:rsidP="00B63072">
      <w:pPr>
        <w:pStyle w:val="Standard"/>
        <w:rPr>
          <w:rFonts w:cs="Tahoma"/>
          <w:b/>
        </w:rPr>
      </w:pPr>
      <w:r w:rsidRPr="00870772">
        <w:rPr>
          <w:rFonts w:cs="Tahoma"/>
          <w:b/>
        </w:rPr>
        <w:t>TOTAL STOP</w:t>
      </w:r>
    </w:p>
    <w:p w14:paraId="4D464070" w14:textId="6AB51C85" w:rsidR="008A6CCF" w:rsidRPr="00870772" w:rsidRDefault="008A6CCF" w:rsidP="008A6CCF">
      <w:pPr>
        <w:rPr>
          <w:rFonts w:cs="Tahoma"/>
        </w:rPr>
      </w:pPr>
      <w:r w:rsidRPr="00870772">
        <w:rPr>
          <w:rFonts w:cs="Tahoma"/>
        </w:rPr>
        <w:t xml:space="preserve">Objekt </w:t>
      </w:r>
      <w:r>
        <w:rPr>
          <w:rFonts w:cs="Tahoma"/>
        </w:rPr>
        <w:t xml:space="preserve">nemocnice je </w:t>
      </w:r>
      <w:r w:rsidRPr="00870772">
        <w:rPr>
          <w:rFonts w:cs="Tahoma"/>
        </w:rPr>
        <w:t xml:space="preserve">vybaven </w:t>
      </w:r>
      <w:r w:rsidR="00770A6A">
        <w:rPr>
          <w:rFonts w:cs="Tahoma"/>
        </w:rPr>
        <w:t xml:space="preserve">stávajícím </w:t>
      </w:r>
      <w:r w:rsidRPr="00870772">
        <w:rPr>
          <w:rFonts w:cs="Tahoma"/>
        </w:rPr>
        <w:t xml:space="preserve">prvkem „TOTAL STOP“ pro vypínání elektrické energie při případných požárech a mimořádných událostech. </w:t>
      </w:r>
    </w:p>
    <w:p w14:paraId="1B22F99B" w14:textId="77777777" w:rsidR="008A6CCF" w:rsidRPr="00870772" w:rsidRDefault="008A6CCF" w:rsidP="008A6CCF">
      <w:r w:rsidRPr="00870772">
        <w:rPr>
          <w:rFonts w:cs="Arial"/>
          <w:color w:val="000000" w:themeColor="text1"/>
        </w:rPr>
        <w:t xml:space="preserve">Pomocí tlačítka „TOTAL STOP“ </w:t>
      </w:r>
      <w:r w:rsidRPr="00870772">
        <w:rPr>
          <w:rFonts w:cs="Tahoma"/>
          <w:color w:val="000000" w:themeColor="text1"/>
        </w:rPr>
        <w:t xml:space="preserve">je při případných požárech a mimořádných událostech, zajištěno vypnutí všech el. zařízení v objektu, mimo </w:t>
      </w:r>
      <w:r w:rsidRPr="00870772">
        <w:t>zařízení, která mají vlastní bateriové náhradní zdroje s výstupem bezpečného napětí integrované přímo v zařízení (např. baterie nouzového osvětlení, baterie posuvných dveří, baterie ústředny EPS).</w:t>
      </w:r>
    </w:p>
    <w:p w14:paraId="37E67A32" w14:textId="77777777" w:rsidR="008A6CCF" w:rsidRPr="00870772" w:rsidRDefault="008A6CCF" w:rsidP="008A6CCF">
      <w:pPr>
        <w:rPr>
          <w:rFonts w:cs="Tahoma"/>
          <w:color w:val="000000" w:themeColor="text1"/>
        </w:rPr>
      </w:pPr>
      <w:r w:rsidRPr="00870772">
        <w:rPr>
          <w:rFonts w:cs="Tahoma"/>
          <w:color w:val="000000" w:themeColor="text1"/>
        </w:rPr>
        <w:t>Tento prvek vypnutí je chráněn proti neoprávněnému či nechtěnému použití a je označen textovou tabulkou „TOTAL STOP“. Kabely k tomuto prvku jsou vedeny v drážkách stěn s krytím omítkou minimální tloušťky 15 mm. Případné volně vedené kabely mají třídu funkčnosti P30-R a třídu reakce na oheň B2</w:t>
      </w:r>
      <w:r w:rsidRPr="00870772">
        <w:rPr>
          <w:rFonts w:cs="Tahoma"/>
          <w:color w:val="000000" w:themeColor="text1"/>
          <w:vertAlign w:val="subscript"/>
        </w:rPr>
        <w:t>ca</w:t>
      </w:r>
      <w:r w:rsidRPr="00870772">
        <w:rPr>
          <w:rFonts w:cs="Tahoma"/>
          <w:color w:val="000000" w:themeColor="text1"/>
        </w:rPr>
        <w:t xml:space="preserve">-s1-d1-a1. </w:t>
      </w:r>
    </w:p>
    <w:p w14:paraId="1FEA9EB1" w14:textId="77777777" w:rsidR="008A6CCF" w:rsidRPr="00870772" w:rsidRDefault="008A6CCF" w:rsidP="008A6CCF">
      <w:pPr>
        <w:pStyle w:val="Zkladntext2"/>
        <w:spacing w:line="320" w:lineRule="atLeast"/>
        <w:rPr>
          <w:rFonts w:cs="Arial"/>
          <w:b/>
          <w:bCs/>
          <w:i/>
          <w:iCs/>
          <w:szCs w:val="22"/>
        </w:rPr>
      </w:pPr>
      <w:r w:rsidRPr="00870772">
        <w:rPr>
          <w:b/>
          <w:bCs/>
          <w:i/>
          <w:iCs/>
        </w:rPr>
        <w:t xml:space="preserve">Tlačítko bude zajištěno proti neoprávněnému </w:t>
      </w:r>
      <w:r w:rsidRPr="00870772">
        <w:rPr>
          <w:rFonts w:cs="Arial"/>
          <w:b/>
          <w:bCs/>
          <w:i/>
          <w:iCs/>
          <w:szCs w:val="22"/>
        </w:rPr>
        <w:t>nebo nechtěnému použití (např. budou zakryty uzamykatelnými dvířky, která lze při zásahu odemknout generálním klíčem) a budou zřetelně označena.</w:t>
      </w:r>
    </w:p>
    <w:p w14:paraId="06D6AD91" w14:textId="77777777" w:rsidR="008A6CCF" w:rsidRPr="00870772" w:rsidRDefault="008A6CCF" w:rsidP="008A6CCF">
      <w:r w:rsidRPr="00870772">
        <w:t>Toto místo je určeno především pro potřeby operativního ovládání elektrických zařízení v případě požáru především pro zasahující jednotky HZS.</w:t>
      </w:r>
    </w:p>
    <w:p w14:paraId="74CD4F2A" w14:textId="77777777" w:rsidR="008A6CCF" w:rsidRPr="00870772" w:rsidRDefault="008A6CCF" w:rsidP="008A6CCF">
      <w:pPr>
        <w:pStyle w:val="Zkladntext2"/>
        <w:spacing w:line="320" w:lineRule="atLeast"/>
        <w:rPr>
          <w:rFonts w:cs="Arial"/>
          <w:szCs w:val="22"/>
        </w:rPr>
      </w:pPr>
      <w:r w:rsidRPr="00870772">
        <w:rPr>
          <w:rFonts w:cs="Arial"/>
          <w:szCs w:val="22"/>
        </w:rPr>
        <w:t>Je nutné vypracovat přehledné blokové schéma, z něhož bude jasný zejména systém napájení a systém vypínání elektroinstalace a použité kabely.</w:t>
      </w:r>
    </w:p>
    <w:p w14:paraId="03630702" w14:textId="77777777" w:rsidR="008A6CCF" w:rsidRPr="00870772" w:rsidRDefault="008A6CCF" w:rsidP="008A6CCF">
      <w:pPr>
        <w:pStyle w:val="Zkladntext2"/>
        <w:spacing w:line="320" w:lineRule="atLeast"/>
        <w:rPr>
          <w:rFonts w:cs="Arial"/>
          <w:szCs w:val="22"/>
        </w:rPr>
      </w:pPr>
      <w:r w:rsidRPr="00870772">
        <w:rPr>
          <w:rFonts w:cs="Arial"/>
          <w:szCs w:val="22"/>
        </w:rPr>
        <w:t>Vypnutí VDO, resp. stisknutí tlačítka TOTAL stop, je možné zpravidla po konzultaci s pověřeným lékařem.</w:t>
      </w:r>
    </w:p>
    <w:p w14:paraId="091077E0" w14:textId="77777777" w:rsidR="008A6CCF" w:rsidRPr="00870772" w:rsidRDefault="008A6CCF" w:rsidP="008A6CCF">
      <w:pPr>
        <w:pStyle w:val="Zkladntext2"/>
        <w:spacing w:line="320" w:lineRule="atLeast"/>
        <w:rPr>
          <w:rFonts w:cs="Arial"/>
          <w:szCs w:val="22"/>
        </w:rPr>
      </w:pPr>
      <w:r w:rsidRPr="00870772">
        <w:rPr>
          <w:rFonts w:cs="Arial"/>
          <w:szCs w:val="22"/>
        </w:rPr>
        <w:t>Způsob vypínání elektroinstalace bude před kolaudací mimo jiné zapracován v aktualizované dokumentaci zdolávání požáru (Operativní karty) objektu.</w:t>
      </w:r>
    </w:p>
    <w:p w14:paraId="0C02EC0A" w14:textId="77777777" w:rsidR="00B63072" w:rsidRDefault="00B63072" w:rsidP="00B63072">
      <w:pPr>
        <w:rPr>
          <w:b/>
          <w:color w:val="000000" w:themeColor="text1"/>
        </w:rPr>
      </w:pPr>
    </w:p>
    <w:p w14:paraId="50C2FA26" w14:textId="77777777" w:rsidR="0012029A" w:rsidRDefault="0012029A" w:rsidP="00B63072">
      <w:pPr>
        <w:rPr>
          <w:b/>
          <w:color w:val="000000" w:themeColor="text1"/>
        </w:rPr>
      </w:pPr>
    </w:p>
    <w:p w14:paraId="26300A39" w14:textId="77777777" w:rsidR="0012029A" w:rsidRPr="00870772" w:rsidRDefault="0012029A" w:rsidP="00B63072">
      <w:pPr>
        <w:rPr>
          <w:b/>
          <w:color w:val="000000" w:themeColor="text1"/>
        </w:rPr>
      </w:pPr>
    </w:p>
    <w:p w14:paraId="6725FA0C" w14:textId="77777777" w:rsidR="00B63072" w:rsidRPr="00870772" w:rsidRDefault="00B63072" w:rsidP="00B63072">
      <w:pPr>
        <w:rPr>
          <w:b/>
          <w:color w:val="000000" w:themeColor="text1"/>
        </w:rPr>
      </w:pPr>
      <w:r w:rsidRPr="00870772">
        <w:rPr>
          <w:b/>
          <w:color w:val="000000" w:themeColor="text1"/>
        </w:rPr>
        <w:lastRenderedPageBreak/>
        <w:t>Elektrorozvaděče v</w:t>
      </w:r>
      <w:r>
        <w:rPr>
          <w:b/>
          <w:color w:val="000000" w:themeColor="text1"/>
        </w:rPr>
        <w:t xml:space="preserve"> řešeném prostoru </w:t>
      </w:r>
      <w:r w:rsidRPr="00870772">
        <w:rPr>
          <w:b/>
          <w:color w:val="000000" w:themeColor="text1"/>
        </w:rPr>
        <w:t xml:space="preserve"> </w:t>
      </w:r>
    </w:p>
    <w:p w14:paraId="36F683F7" w14:textId="77777777" w:rsidR="00B63072" w:rsidRPr="00870772" w:rsidRDefault="00B63072" w:rsidP="00B63072">
      <w:pPr>
        <w:rPr>
          <w:color w:val="000000" w:themeColor="text1"/>
        </w:rPr>
      </w:pPr>
      <w:r w:rsidRPr="00870772">
        <w:rPr>
          <w:color w:val="000000" w:themeColor="text1"/>
        </w:rPr>
        <w:t>Elektrorozvaděče situované v</w:t>
      </w:r>
      <w:r>
        <w:rPr>
          <w:color w:val="000000" w:themeColor="text1"/>
        </w:rPr>
        <w:t> řešeném prostoru</w:t>
      </w:r>
      <w:r w:rsidRPr="00870772">
        <w:rPr>
          <w:color w:val="000000" w:themeColor="text1"/>
        </w:rPr>
        <w:t xml:space="preserve">, které mají napětí 200 V a větší a zároveň jejichž proud </w:t>
      </w:r>
      <w:proofErr w:type="gramStart"/>
      <w:r w:rsidRPr="00870772">
        <w:rPr>
          <w:color w:val="000000" w:themeColor="text1"/>
        </w:rPr>
        <w:t>25A</w:t>
      </w:r>
      <w:proofErr w:type="gramEnd"/>
      <w:r w:rsidRPr="00870772">
        <w:rPr>
          <w:color w:val="000000" w:themeColor="text1"/>
        </w:rPr>
        <w:t xml:space="preserve"> a větší, budou dle čl. 4.4.2.1 ČSN 73 0848 tvořit samostatné požární úseky. Tyto rozvaděče budou jako systémový výrobek vykazovat požární odolnost EI30-S</w:t>
      </w:r>
      <w:r w:rsidRPr="00870772">
        <w:rPr>
          <w:color w:val="000000" w:themeColor="text1"/>
          <w:vertAlign w:val="subscript"/>
        </w:rPr>
        <w:t>200</w:t>
      </w:r>
      <w:r w:rsidRPr="00870772">
        <w:rPr>
          <w:color w:val="000000" w:themeColor="text1"/>
        </w:rPr>
        <w:t xml:space="preserve">/DP1. </w:t>
      </w:r>
    </w:p>
    <w:p w14:paraId="385CD384" w14:textId="098A192D" w:rsidR="00B63072" w:rsidRDefault="00B63072" w:rsidP="00B63072">
      <w:pPr>
        <w:rPr>
          <w:color w:val="000000" w:themeColor="text1"/>
        </w:rPr>
      </w:pPr>
      <w:r w:rsidRPr="00870772">
        <w:rPr>
          <w:color w:val="000000" w:themeColor="text1"/>
        </w:rPr>
        <w:t>Elektrorozvaděče situované v</w:t>
      </w:r>
      <w:r>
        <w:rPr>
          <w:color w:val="000000" w:themeColor="text1"/>
        </w:rPr>
        <w:t> řešeném prostoru</w:t>
      </w:r>
      <w:r w:rsidRPr="00870772">
        <w:rPr>
          <w:color w:val="000000" w:themeColor="text1"/>
        </w:rPr>
        <w:t xml:space="preserve">, které mají nižší proud a napětí než víše uvedené, nemusí dle čl. 4.4.2.2 ČSN 73 0848 vykazovat požární odolnost, ale musí být včetně závěru povedeny z nehořlavých konstrukcí – materiály třídy reakce na oheň A1, A2. </w:t>
      </w:r>
    </w:p>
    <w:p w14:paraId="11F48F4B" w14:textId="77777777" w:rsidR="00BE7B68" w:rsidRPr="00BE7B68" w:rsidRDefault="00BE7B68" w:rsidP="00B63072">
      <w:pPr>
        <w:rPr>
          <w:rFonts w:cs="Tahoma"/>
          <w:color w:val="000000" w:themeColor="text1"/>
        </w:rPr>
      </w:pPr>
    </w:p>
    <w:p w14:paraId="5C2B52C2" w14:textId="77777777" w:rsidR="00B63072" w:rsidRPr="00870772" w:rsidRDefault="00B63072" w:rsidP="00B63072">
      <w:pPr>
        <w:rPr>
          <w:b/>
          <w:color w:val="000000" w:themeColor="text1"/>
        </w:rPr>
      </w:pPr>
      <w:r w:rsidRPr="00870772">
        <w:rPr>
          <w:b/>
          <w:color w:val="000000" w:themeColor="text1"/>
        </w:rPr>
        <w:t xml:space="preserve">Kabelové rozvody </w:t>
      </w:r>
    </w:p>
    <w:p w14:paraId="0512B439" w14:textId="77777777" w:rsidR="00B63072" w:rsidRPr="00870772" w:rsidRDefault="00B63072" w:rsidP="00B63072">
      <w:pPr>
        <w:rPr>
          <w:rFonts w:cs="Arial"/>
          <w:color w:val="000000" w:themeColor="text1"/>
        </w:rPr>
      </w:pPr>
      <w:r w:rsidRPr="00870772">
        <w:rPr>
          <w:rFonts w:cs="Arial"/>
          <w:color w:val="000000" w:themeColor="text1"/>
        </w:rPr>
        <w:t xml:space="preserve">Zařízení a kabelové rozvody budou provedeny v souladu s čl. 4 ČSN 73 0848. </w:t>
      </w:r>
    </w:p>
    <w:p w14:paraId="399896B8" w14:textId="77777777" w:rsidR="00B63072" w:rsidRPr="00870772" w:rsidRDefault="00B63072" w:rsidP="00B63072">
      <w:pPr>
        <w:rPr>
          <w:rFonts w:cs="Tahoma"/>
          <w:color w:val="000000" w:themeColor="text1"/>
        </w:rPr>
      </w:pPr>
      <w:r w:rsidRPr="00870772">
        <w:rPr>
          <w:rFonts w:cs="Tahoma"/>
          <w:color w:val="000000" w:themeColor="text1"/>
        </w:rPr>
        <w:t xml:space="preserve">Většina kabelových rozvodů je vedena v drážkách stěn s krytím omítkou minimální tloušťky 15 mm. </w:t>
      </w:r>
    </w:p>
    <w:p w14:paraId="2DDAEA89" w14:textId="149DEC97" w:rsidR="00B63072" w:rsidRPr="00870772" w:rsidRDefault="00B63072" w:rsidP="00B63072">
      <w:pPr>
        <w:rPr>
          <w:rFonts w:cs="Tahoma"/>
        </w:rPr>
      </w:pPr>
      <w:r w:rsidRPr="00870772">
        <w:rPr>
          <w:rFonts w:cs="Arial"/>
          <w:color w:val="000000" w:themeColor="text1"/>
        </w:rPr>
        <w:t xml:space="preserve">Všechny volně vedené kabely (tzn. kabely které nejsou vedeny pod omítkou </w:t>
      </w:r>
      <w:r w:rsidRPr="00870772">
        <w:rPr>
          <w:rFonts w:cs="Arial"/>
          <w:color w:val="000000" w:themeColor="text1"/>
        </w:rPr>
        <w:br/>
        <w:t>tl. min 15 mm) musí vykazovat třídu reakce na oheň</w:t>
      </w:r>
      <w:r w:rsidRPr="00870772">
        <w:rPr>
          <w:rFonts w:ascii="Courier New" w:hAnsi="Courier New" w:cs="Courier New"/>
          <w:color w:val="000000" w:themeColor="text1"/>
        </w:rPr>
        <w:t xml:space="preserve"> </w:t>
      </w:r>
      <w:r w:rsidRPr="00870772">
        <w:rPr>
          <w:rFonts w:cs="Tahoma"/>
          <w:color w:val="222222"/>
        </w:rPr>
        <w:t>B2</w:t>
      </w:r>
      <w:r w:rsidRPr="00870772">
        <w:rPr>
          <w:rFonts w:cs="Tahoma"/>
          <w:color w:val="222222"/>
          <w:vertAlign w:val="subscript"/>
        </w:rPr>
        <w:t>ca</w:t>
      </w:r>
      <w:r w:rsidRPr="00870772">
        <w:rPr>
          <w:rFonts w:cs="Tahoma"/>
          <w:color w:val="222222"/>
        </w:rPr>
        <w:t>-s1</w:t>
      </w:r>
      <w:r>
        <w:rPr>
          <w:rFonts w:cs="Tahoma"/>
          <w:color w:val="222222"/>
        </w:rPr>
        <w:t>-</w:t>
      </w:r>
      <w:r w:rsidRPr="00870772">
        <w:rPr>
          <w:rFonts w:cs="Tahoma"/>
          <w:color w:val="222222"/>
        </w:rPr>
        <w:t>d1</w:t>
      </w:r>
      <w:r>
        <w:rPr>
          <w:rFonts w:cs="Tahoma"/>
          <w:color w:val="222222"/>
        </w:rPr>
        <w:t>-</w:t>
      </w:r>
      <w:r w:rsidRPr="00870772">
        <w:rPr>
          <w:rFonts w:cs="Tahoma"/>
          <w:color w:val="222222"/>
        </w:rPr>
        <w:t xml:space="preserve">a1. </w:t>
      </w:r>
      <w:r w:rsidRPr="00870772">
        <w:rPr>
          <w:rFonts w:cs="Tahoma"/>
        </w:rPr>
        <w:t>V případě, krytí volně vedených kabelů, musí být toto krytí provedeno z nehořlavých materiálů (třída reakce na oheň A1, A2).</w:t>
      </w:r>
    </w:p>
    <w:p w14:paraId="42644D81" w14:textId="77777777" w:rsidR="00B63072" w:rsidRPr="00870772" w:rsidRDefault="00B63072" w:rsidP="00B63072">
      <w:pPr>
        <w:rPr>
          <w:rFonts w:cs="Arial"/>
          <w:color w:val="000000" w:themeColor="text1"/>
        </w:rPr>
      </w:pPr>
    </w:p>
    <w:p w14:paraId="1CFE2F7F" w14:textId="77777777" w:rsidR="00B63072" w:rsidRPr="00870772" w:rsidRDefault="00B63072" w:rsidP="00B63072">
      <w:pPr>
        <w:rPr>
          <w:b/>
          <w:color w:val="000000" w:themeColor="text1"/>
        </w:rPr>
      </w:pPr>
      <w:r w:rsidRPr="00870772">
        <w:rPr>
          <w:b/>
          <w:color w:val="000000" w:themeColor="text1"/>
        </w:rPr>
        <w:t>Náhradní zdroj el. energie</w:t>
      </w:r>
    </w:p>
    <w:p w14:paraId="5E70E89C" w14:textId="77777777" w:rsidR="00B63072" w:rsidRPr="00870772" w:rsidRDefault="00B63072" w:rsidP="00B63072">
      <w:pPr>
        <w:rPr>
          <w:color w:val="000000" w:themeColor="text1"/>
        </w:rPr>
      </w:pPr>
      <w:r w:rsidRPr="00870772">
        <w:rPr>
          <w:color w:val="000000" w:themeColor="text1"/>
        </w:rPr>
        <w:t>Požárně bezpečnostní zařízení a zařízení, která musí být při požáru funkční, musí být napájena ze dvou na sobě nezávislých zdrojů:</w:t>
      </w:r>
    </w:p>
    <w:p w14:paraId="2C98A1D5" w14:textId="77777777" w:rsidR="00B63072" w:rsidRPr="00870772" w:rsidRDefault="00B63072" w:rsidP="00931D3D">
      <w:pPr>
        <w:pStyle w:val="Odstavecseseznamem"/>
        <w:numPr>
          <w:ilvl w:val="0"/>
          <w:numId w:val="57"/>
        </w:numPr>
        <w:spacing w:before="0" w:line="320" w:lineRule="atLeast"/>
        <w:jc w:val="both"/>
        <w:rPr>
          <w:color w:val="000000" w:themeColor="text1"/>
        </w:rPr>
      </w:pPr>
      <w:r w:rsidRPr="00870772">
        <w:rPr>
          <w:color w:val="000000" w:themeColor="text1"/>
        </w:rPr>
        <w:t>Nouzové osvětlení – vlastní baterie součástí svítidla</w:t>
      </w:r>
    </w:p>
    <w:p w14:paraId="76853733" w14:textId="77777777" w:rsidR="00B63072" w:rsidRPr="00870772" w:rsidRDefault="00B63072" w:rsidP="00931D3D">
      <w:pPr>
        <w:pStyle w:val="Odstavecseseznamem"/>
        <w:numPr>
          <w:ilvl w:val="0"/>
          <w:numId w:val="57"/>
        </w:numPr>
        <w:spacing w:before="0" w:line="320" w:lineRule="atLeast"/>
        <w:jc w:val="both"/>
        <w:rPr>
          <w:color w:val="000000" w:themeColor="text1"/>
        </w:rPr>
      </w:pPr>
      <w:r w:rsidRPr="00870772">
        <w:rPr>
          <w:color w:val="000000" w:themeColor="text1"/>
        </w:rPr>
        <w:t xml:space="preserve">EPS – vlastní baterie součástí zařízení (stávající zařízení) </w:t>
      </w:r>
    </w:p>
    <w:p w14:paraId="6FA3A306" w14:textId="77777777" w:rsidR="00B63072" w:rsidRPr="00870772" w:rsidRDefault="00B63072" w:rsidP="00931D3D">
      <w:pPr>
        <w:pStyle w:val="Textkomente"/>
        <w:numPr>
          <w:ilvl w:val="0"/>
          <w:numId w:val="57"/>
        </w:numPr>
        <w:suppressAutoHyphens/>
        <w:autoSpaceDN w:val="0"/>
        <w:spacing w:before="0" w:line="240" w:lineRule="atLeast"/>
        <w:textAlignment w:val="baseline"/>
        <w:rPr>
          <w:rFonts w:cs="Tahoma"/>
          <w:color w:val="000000"/>
          <w:sz w:val="24"/>
          <w:szCs w:val="24"/>
        </w:rPr>
      </w:pPr>
      <w:r>
        <w:rPr>
          <w:rFonts w:cs="Tahoma"/>
          <w:color w:val="000000"/>
          <w:sz w:val="24"/>
          <w:szCs w:val="24"/>
        </w:rPr>
        <w:t>El. posuvní dveře na únikových cestách</w:t>
      </w:r>
      <w:r w:rsidRPr="00870772">
        <w:rPr>
          <w:rFonts w:cs="Tahoma"/>
          <w:color w:val="000000"/>
          <w:sz w:val="24"/>
          <w:szCs w:val="24"/>
        </w:rPr>
        <w:t xml:space="preserve"> </w:t>
      </w:r>
      <w:r w:rsidRPr="00870772">
        <w:rPr>
          <w:rFonts w:cs="Tahoma"/>
          <w:bCs/>
          <w:color w:val="000000"/>
          <w:sz w:val="24"/>
          <w:szCs w:val="24"/>
        </w:rPr>
        <w:t xml:space="preserve">– uzávěr má vlastní náhradní zdroj el. energie, který při výpadku el. energie </w:t>
      </w:r>
      <w:r w:rsidRPr="006323AD">
        <w:rPr>
          <w:rFonts w:cs="Tahoma"/>
          <w:bCs/>
          <w:color w:val="000000"/>
          <w:sz w:val="24"/>
          <w:szCs w:val="24"/>
        </w:rPr>
        <w:t>umožňuje minimálně 600 cyklů otevření a zavření.</w:t>
      </w:r>
    </w:p>
    <w:p w14:paraId="73B214FD" w14:textId="77777777" w:rsidR="00B63072" w:rsidRPr="00870772" w:rsidRDefault="00B63072" w:rsidP="00B63072">
      <w:pPr>
        <w:pStyle w:val="Standard"/>
        <w:rPr>
          <w:b/>
          <w:color w:val="000000"/>
        </w:rPr>
      </w:pPr>
    </w:p>
    <w:p w14:paraId="11DC18D6" w14:textId="77777777" w:rsidR="00B63072" w:rsidRPr="00870772" w:rsidRDefault="00B63072" w:rsidP="00B63072">
      <w:pPr>
        <w:pStyle w:val="Standard"/>
      </w:pPr>
      <w:r w:rsidRPr="00870772">
        <w:rPr>
          <w:b/>
          <w:color w:val="000000"/>
        </w:rPr>
        <w:t>FVE na střeše objektu</w:t>
      </w:r>
    </w:p>
    <w:p w14:paraId="43B18503" w14:textId="2A34B117" w:rsidR="00B63072" w:rsidRPr="00A30CDD" w:rsidRDefault="00580C55" w:rsidP="00B63072">
      <w:pPr>
        <w:pStyle w:val="Standard"/>
        <w:rPr>
          <w:rFonts w:cs="Tahoma"/>
          <w:color w:val="000000"/>
        </w:rPr>
      </w:pPr>
      <w:r>
        <w:rPr>
          <w:rFonts w:cs="Tahoma"/>
          <w:color w:val="000000"/>
        </w:rPr>
        <w:t xml:space="preserve">Případná instalace FVE na střeše objektu musí být řešena vlastním PBŘ. </w:t>
      </w:r>
    </w:p>
    <w:p w14:paraId="181BCCBF" w14:textId="77777777" w:rsidR="00765740" w:rsidRDefault="00765740" w:rsidP="00B63072">
      <w:pPr>
        <w:rPr>
          <w:snapToGrid w:val="0"/>
          <w:color w:val="000000"/>
        </w:rPr>
      </w:pPr>
    </w:p>
    <w:p w14:paraId="4704B555" w14:textId="77777777" w:rsidR="00765740" w:rsidRDefault="00765740" w:rsidP="00B63072">
      <w:pPr>
        <w:rPr>
          <w:snapToGrid w:val="0"/>
          <w:color w:val="000000"/>
        </w:rPr>
      </w:pPr>
    </w:p>
    <w:p w14:paraId="47F4719F" w14:textId="70EC8A69" w:rsidR="00E92566" w:rsidRDefault="00651355" w:rsidP="009C5ED2">
      <w:pPr>
        <w:pStyle w:val="Nadpis2"/>
      </w:pPr>
      <w:bookmarkStart w:id="63" w:name="_Toc184926762"/>
      <w:r>
        <w:lastRenderedPageBreak/>
        <w:t>1</w:t>
      </w:r>
      <w:r w:rsidR="00275EC4">
        <w:t>4</w:t>
      </w:r>
      <w:r>
        <w:tab/>
        <w:t>Výpis nových požárních uzávěrů</w:t>
      </w:r>
      <w:bookmarkEnd w:id="63"/>
      <w:r>
        <w:t xml:space="preserve"> </w:t>
      </w:r>
    </w:p>
    <w:p w14:paraId="378201EB" w14:textId="3FCD050A" w:rsidR="00302DF8" w:rsidRDefault="0084465B" w:rsidP="00E92566">
      <w:r w:rsidRPr="0084465B">
        <w:rPr>
          <w:noProof/>
        </w:rPr>
        <w:drawing>
          <wp:inline distT="0" distB="0" distL="0" distR="0" wp14:anchorId="37471904" wp14:editId="7F9D1DB1">
            <wp:extent cx="5760085" cy="2598420"/>
            <wp:effectExtent l="0" t="0" r="5715" b="5080"/>
            <wp:docPr id="3204031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40313" name=""/>
                    <pic:cNvPicPr/>
                  </pic:nvPicPr>
                  <pic:blipFill>
                    <a:blip r:embed="rId11"/>
                    <a:stretch>
                      <a:fillRect/>
                    </a:stretch>
                  </pic:blipFill>
                  <pic:spPr>
                    <a:xfrm>
                      <a:off x="0" y="0"/>
                      <a:ext cx="5760085" cy="2598420"/>
                    </a:xfrm>
                    <a:prstGeom prst="rect">
                      <a:avLst/>
                    </a:prstGeom>
                  </pic:spPr>
                </pic:pic>
              </a:graphicData>
            </a:graphic>
          </wp:inline>
        </w:drawing>
      </w:r>
    </w:p>
    <w:p w14:paraId="17355ABA" w14:textId="77777777" w:rsidR="00651355" w:rsidRDefault="00651355" w:rsidP="00B63072">
      <w:pPr>
        <w:rPr>
          <w:snapToGrid w:val="0"/>
          <w:color w:val="000000"/>
        </w:rPr>
      </w:pPr>
    </w:p>
    <w:p w14:paraId="53F8C06F" w14:textId="498903F7" w:rsidR="004251C7" w:rsidRPr="00870772" w:rsidRDefault="004251C7" w:rsidP="004251C7">
      <w:pPr>
        <w:pStyle w:val="Nadpis2"/>
      </w:pPr>
      <w:bookmarkStart w:id="64" w:name="_Toc184926763"/>
      <w:r>
        <w:t>1</w:t>
      </w:r>
      <w:r w:rsidR="00B431E2">
        <w:t>5</w:t>
      </w:r>
      <w:r>
        <w:tab/>
        <w:t>Vybavení únikových ce</w:t>
      </w:r>
      <w:r w:rsidR="0084465B">
        <w:t>s</w:t>
      </w:r>
      <w:r>
        <w:t>t</w:t>
      </w:r>
      <w:bookmarkEnd w:id="64"/>
      <w:r>
        <w:t xml:space="preserve">  </w:t>
      </w:r>
    </w:p>
    <w:p w14:paraId="4B76299C" w14:textId="77777777" w:rsidR="0019592F" w:rsidRPr="00002F18" w:rsidRDefault="0019592F" w:rsidP="0019592F">
      <w:pPr>
        <w:pStyle w:val="Standard"/>
        <w:rPr>
          <w:rFonts w:cs="Tahoma"/>
          <w:b/>
          <w:color w:val="000000" w:themeColor="text1"/>
        </w:rPr>
      </w:pPr>
      <w:r w:rsidRPr="00002F18">
        <w:rPr>
          <w:rFonts w:cs="Tahoma"/>
          <w:b/>
          <w:color w:val="000000" w:themeColor="text1"/>
        </w:rPr>
        <w:t>Nouzový uzávěr</w:t>
      </w:r>
    </w:p>
    <w:p w14:paraId="7EE74405" w14:textId="7B43F090" w:rsidR="003767C4" w:rsidRDefault="0019592F" w:rsidP="0019592F">
      <w:pPr>
        <w:pStyle w:val="Standard"/>
        <w:rPr>
          <w:rFonts w:cs="Tahoma"/>
          <w:color w:val="000000" w:themeColor="text1"/>
        </w:rPr>
      </w:pPr>
      <w:r w:rsidRPr="00002F18">
        <w:rPr>
          <w:rFonts w:cs="Tahoma"/>
          <w:color w:val="000000" w:themeColor="text1"/>
        </w:rPr>
        <w:t>Dveře na únikových cestách musí jít po vyhlášení poplachu (nebo po jinak vzniklém ohrožení) otevřít ručně či samočinně (bez užití jakýchkoliv nástrojů), ať již je uzávěr běžně zamčený, zablokovaný, či jinak zajištěný (</w:t>
      </w:r>
      <w:r w:rsidR="00BA4B52">
        <w:rPr>
          <w:rFonts w:cs="Tahoma"/>
          <w:color w:val="000000" w:themeColor="text1"/>
        </w:rPr>
        <w:t>panikový hrazda</w:t>
      </w:r>
      <w:r w:rsidRPr="00002F18">
        <w:rPr>
          <w:rFonts w:cs="Tahoma"/>
          <w:color w:val="000000" w:themeColor="text1"/>
        </w:rPr>
        <w:t xml:space="preserve"> dle ČSN EN </w:t>
      </w:r>
      <w:r w:rsidR="00BA4B52">
        <w:rPr>
          <w:rFonts w:cs="Tahoma"/>
          <w:color w:val="000000" w:themeColor="text1"/>
        </w:rPr>
        <w:t>1125</w:t>
      </w:r>
      <w:r w:rsidRPr="00002F18">
        <w:rPr>
          <w:rFonts w:cs="Tahoma"/>
          <w:color w:val="000000" w:themeColor="text1"/>
        </w:rPr>
        <w:t>). V případě řešených PÚ se jedná o dveře:</w:t>
      </w:r>
    </w:p>
    <w:p w14:paraId="181EB9EA" w14:textId="77777777" w:rsidR="0012029A" w:rsidRPr="0012029A" w:rsidRDefault="0012029A" w:rsidP="0019592F">
      <w:pPr>
        <w:pStyle w:val="Standard"/>
        <w:rPr>
          <w:rFonts w:cs="Tahoma"/>
          <w:color w:val="000000" w:themeColor="text1"/>
        </w:rPr>
      </w:pPr>
    </w:p>
    <w:tbl>
      <w:tblPr>
        <w:tblW w:w="8040" w:type="dxa"/>
        <w:tblCellMar>
          <w:left w:w="70" w:type="dxa"/>
          <w:right w:w="70" w:type="dxa"/>
        </w:tblCellMar>
        <w:tblLook w:val="04A0" w:firstRow="1" w:lastRow="0" w:firstColumn="1" w:lastColumn="0" w:noHBand="0" w:noVBand="1"/>
      </w:tblPr>
      <w:tblGrid>
        <w:gridCol w:w="824"/>
        <w:gridCol w:w="5580"/>
        <w:gridCol w:w="1640"/>
      </w:tblGrid>
      <w:tr w:rsidR="0012029A" w:rsidRPr="0012029A" w14:paraId="15BFF7A1" w14:textId="77777777" w:rsidTr="0012029A">
        <w:trPr>
          <w:trHeight w:val="340"/>
        </w:trPr>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9264B1" w14:textId="77777777" w:rsidR="0012029A" w:rsidRPr="0012029A" w:rsidRDefault="0012029A" w:rsidP="0012029A">
            <w:pPr>
              <w:spacing w:before="0"/>
              <w:jc w:val="center"/>
              <w:rPr>
                <w:rFonts w:ascii="Cambria" w:hAnsi="Cambria" w:cs="Arial CE"/>
                <w:b/>
                <w:bCs/>
                <w:sz w:val="20"/>
                <w:lang w:eastAsia="cs-CZ"/>
              </w:rPr>
            </w:pPr>
            <w:r w:rsidRPr="0012029A">
              <w:rPr>
                <w:rFonts w:ascii="Cambria" w:hAnsi="Cambria" w:cs="Arial CE"/>
                <w:b/>
                <w:bCs/>
                <w:sz w:val="20"/>
                <w:lang w:eastAsia="cs-CZ"/>
              </w:rPr>
              <w:t xml:space="preserve">Podlaží </w:t>
            </w:r>
          </w:p>
        </w:tc>
        <w:tc>
          <w:tcPr>
            <w:tcW w:w="5580" w:type="dxa"/>
            <w:tcBorders>
              <w:top w:val="single" w:sz="4" w:space="0" w:color="auto"/>
              <w:left w:val="nil"/>
              <w:bottom w:val="single" w:sz="4" w:space="0" w:color="auto"/>
              <w:right w:val="single" w:sz="4" w:space="0" w:color="auto"/>
            </w:tcBorders>
            <w:shd w:val="clear" w:color="auto" w:fill="auto"/>
            <w:vAlign w:val="center"/>
            <w:hideMark/>
          </w:tcPr>
          <w:p w14:paraId="442D99C4" w14:textId="77777777" w:rsidR="0012029A" w:rsidRPr="0012029A" w:rsidRDefault="0012029A" w:rsidP="0012029A">
            <w:pPr>
              <w:spacing w:before="0"/>
              <w:jc w:val="center"/>
              <w:rPr>
                <w:rFonts w:ascii="Cambria" w:hAnsi="Cambria" w:cs="Arial CE"/>
                <w:b/>
                <w:bCs/>
                <w:sz w:val="20"/>
                <w:lang w:eastAsia="cs-CZ"/>
              </w:rPr>
            </w:pPr>
            <w:r w:rsidRPr="0012029A">
              <w:rPr>
                <w:rFonts w:ascii="Cambria" w:hAnsi="Cambria" w:cs="Arial CE"/>
                <w:b/>
                <w:bCs/>
                <w:sz w:val="20"/>
                <w:lang w:eastAsia="cs-CZ"/>
              </w:rPr>
              <w:t xml:space="preserve">Umístění uzávěru </w:t>
            </w:r>
          </w:p>
        </w:tc>
        <w:tc>
          <w:tcPr>
            <w:tcW w:w="1640" w:type="dxa"/>
            <w:tcBorders>
              <w:top w:val="single" w:sz="4" w:space="0" w:color="auto"/>
              <w:left w:val="nil"/>
              <w:bottom w:val="single" w:sz="4" w:space="0" w:color="auto"/>
              <w:right w:val="single" w:sz="4" w:space="0" w:color="auto"/>
            </w:tcBorders>
            <w:shd w:val="clear" w:color="auto" w:fill="auto"/>
            <w:noWrap/>
            <w:vAlign w:val="center"/>
            <w:hideMark/>
          </w:tcPr>
          <w:p w14:paraId="2470C846" w14:textId="77777777" w:rsidR="0012029A" w:rsidRPr="0012029A" w:rsidRDefault="0012029A" w:rsidP="0012029A">
            <w:pPr>
              <w:spacing w:before="0"/>
              <w:jc w:val="center"/>
              <w:rPr>
                <w:rFonts w:ascii="Cambria" w:hAnsi="Cambria" w:cs="Arial CE"/>
                <w:b/>
                <w:bCs/>
                <w:sz w:val="20"/>
                <w:lang w:eastAsia="cs-CZ"/>
              </w:rPr>
            </w:pPr>
            <w:r w:rsidRPr="0012029A">
              <w:rPr>
                <w:rFonts w:ascii="Cambria" w:hAnsi="Cambria" w:cs="Arial CE"/>
                <w:b/>
                <w:bCs/>
                <w:sz w:val="20"/>
                <w:lang w:eastAsia="cs-CZ"/>
              </w:rPr>
              <w:t xml:space="preserve">Kování </w:t>
            </w:r>
          </w:p>
        </w:tc>
      </w:tr>
      <w:tr w:rsidR="0012029A" w:rsidRPr="0012029A" w14:paraId="00D2B4E5" w14:textId="77777777" w:rsidTr="0012029A">
        <w:trPr>
          <w:trHeight w:val="340"/>
        </w:trPr>
        <w:tc>
          <w:tcPr>
            <w:tcW w:w="820" w:type="dxa"/>
            <w:tcBorders>
              <w:top w:val="nil"/>
              <w:left w:val="single" w:sz="4" w:space="0" w:color="auto"/>
              <w:bottom w:val="single" w:sz="4" w:space="0" w:color="auto"/>
              <w:right w:val="single" w:sz="4" w:space="0" w:color="auto"/>
            </w:tcBorders>
            <w:shd w:val="clear" w:color="000000" w:fill="CCC0DA"/>
            <w:noWrap/>
            <w:vAlign w:val="bottom"/>
            <w:hideMark/>
          </w:tcPr>
          <w:p w14:paraId="008B98EF" w14:textId="77777777" w:rsidR="0012029A" w:rsidRPr="0012029A" w:rsidRDefault="0012029A" w:rsidP="0012029A">
            <w:pPr>
              <w:spacing w:before="0"/>
              <w:jc w:val="center"/>
              <w:rPr>
                <w:rFonts w:ascii="Cambria" w:hAnsi="Cambria" w:cs="Arial CE"/>
                <w:color w:val="000000"/>
                <w:sz w:val="20"/>
                <w:lang w:eastAsia="cs-CZ"/>
              </w:rPr>
            </w:pPr>
            <w:r w:rsidRPr="0012029A">
              <w:rPr>
                <w:rFonts w:ascii="Cambria" w:hAnsi="Cambria" w:cs="Arial CE"/>
                <w:color w:val="000000"/>
                <w:sz w:val="20"/>
                <w:lang w:eastAsia="cs-CZ"/>
              </w:rPr>
              <w:t>5.NP</w:t>
            </w:r>
          </w:p>
        </w:tc>
        <w:tc>
          <w:tcPr>
            <w:tcW w:w="5580" w:type="dxa"/>
            <w:tcBorders>
              <w:top w:val="nil"/>
              <w:left w:val="nil"/>
              <w:bottom w:val="single" w:sz="4" w:space="0" w:color="auto"/>
              <w:right w:val="single" w:sz="4" w:space="0" w:color="auto"/>
            </w:tcBorders>
            <w:shd w:val="clear" w:color="auto" w:fill="auto"/>
            <w:noWrap/>
            <w:vAlign w:val="center"/>
            <w:hideMark/>
          </w:tcPr>
          <w:p w14:paraId="0676BA35" w14:textId="77777777" w:rsidR="0012029A" w:rsidRPr="0012029A" w:rsidRDefault="0012029A" w:rsidP="0012029A">
            <w:pPr>
              <w:spacing w:before="0"/>
              <w:rPr>
                <w:rFonts w:ascii="Cambria" w:hAnsi="Cambria" w:cs="Arial CE"/>
                <w:sz w:val="20"/>
                <w:lang w:eastAsia="cs-CZ"/>
              </w:rPr>
            </w:pPr>
            <w:r w:rsidRPr="0012029A">
              <w:rPr>
                <w:rFonts w:ascii="Cambria" w:hAnsi="Cambria" w:cs="Arial CE"/>
                <w:sz w:val="20"/>
                <w:lang w:eastAsia="cs-CZ"/>
              </w:rPr>
              <w:t>Dveře z chodby (</w:t>
            </w:r>
            <w:proofErr w:type="gramStart"/>
            <w:r w:rsidRPr="0012029A">
              <w:rPr>
                <w:rFonts w:ascii="Cambria" w:hAnsi="Cambria" w:cs="Arial CE"/>
                <w:sz w:val="20"/>
                <w:lang w:eastAsia="cs-CZ"/>
              </w:rPr>
              <w:t>532a</w:t>
            </w:r>
            <w:proofErr w:type="gramEnd"/>
            <w:r w:rsidRPr="0012029A">
              <w:rPr>
                <w:rFonts w:ascii="Cambria" w:hAnsi="Cambria" w:cs="Arial CE"/>
                <w:sz w:val="20"/>
                <w:lang w:eastAsia="cs-CZ"/>
              </w:rPr>
              <w:t xml:space="preserve">) do CHÚC (532b) </w:t>
            </w:r>
          </w:p>
        </w:tc>
        <w:tc>
          <w:tcPr>
            <w:tcW w:w="1640" w:type="dxa"/>
            <w:tcBorders>
              <w:top w:val="nil"/>
              <w:left w:val="nil"/>
              <w:bottom w:val="single" w:sz="4" w:space="0" w:color="auto"/>
              <w:right w:val="single" w:sz="4" w:space="0" w:color="auto"/>
            </w:tcBorders>
            <w:shd w:val="clear" w:color="auto" w:fill="auto"/>
            <w:noWrap/>
            <w:vAlign w:val="center"/>
            <w:hideMark/>
          </w:tcPr>
          <w:p w14:paraId="13D22B45" w14:textId="77777777" w:rsidR="0012029A" w:rsidRPr="0012029A" w:rsidRDefault="0012029A" w:rsidP="0012029A">
            <w:pPr>
              <w:spacing w:before="0"/>
              <w:jc w:val="center"/>
              <w:rPr>
                <w:rFonts w:ascii="Cambria" w:hAnsi="Cambria" w:cs="Arial CE"/>
                <w:sz w:val="20"/>
                <w:lang w:eastAsia="cs-CZ"/>
              </w:rPr>
            </w:pPr>
            <w:r w:rsidRPr="0012029A">
              <w:rPr>
                <w:rFonts w:ascii="Cambria" w:hAnsi="Cambria" w:cs="Arial CE"/>
                <w:sz w:val="20"/>
                <w:lang w:eastAsia="cs-CZ"/>
              </w:rPr>
              <w:t xml:space="preserve">panik </w:t>
            </w:r>
          </w:p>
        </w:tc>
      </w:tr>
      <w:tr w:rsidR="0012029A" w:rsidRPr="0012029A" w14:paraId="331A5664" w14:textId="77777777" w:rsidTr="0012029A">
        <w:trPr>
          <w:trHeight w:val="340"/>
        </w:trPr>
        <w:tc>
          <w:tcPr>
            <w:tcW w:w="820" w:type="dxa"/>
            <w:tcBorders>
              <w:top w:val="nil"/>
              <w:left w:val="single" w:sz="4" w:space="0" w:color="auto"/>
              <w:bottom w:val="single" w:sz="4" w:space="0" w:color="auto"/>
              <w:right w:val="single" w:sz="4" w:space="0" w:color="auto"/>
            </w:tcBorders>
            <w:shd w:val="clear" w:color="000000" w:fill="CCC0DA"/>
            <w:noWrap/>
            <w:vAlign w:val="bottom"/>
            <w:hideMark/>
          </w:tcPr>
          <w:p w14:paraId="2E725997" w14:textId="77777777" w:rsidR="0012029A" w:rsidRPr="0012029A" w:rsidRDefault="0012029A" w:rsidP="0012029A">
            <w:pPr>
              <w:spacing w:before="0"/>
              <w:jc w:val="center"/>
              <w:rPr>
                <w:rFonts w:ascii="Cambria" w:hAnsi="Cambria" w:cs="Arial CE"/>
                <w:color w:val="000000"/>
                <w:sz w:val="20"/>
                <w:lang w:eastAsia="cs-CZ"/>
              </w:rPr>
            </w:pPr>
            <w:r w:rsidRPr="0012029A">
              <w:rPr>
                <w:rFonts w:ascii="Cambria" w:hAnsi="Cambria" w:cs="Arial CE"/>
                <w:color w:val="000000"/>
                <w:sz w:val="20"/>
                <w:lang w:eastAsia="cs-CZ"/>
              </w:rPr>
              <w:t>5.NP</w:t>
            </w:r>
          </w:p>
        </w:tc>
        <w:tc>
          <w:tcPr>
            <w:tcW w:w="5580" w:type="dxa"/>
            <w:tcBorders>
              <w:top w:val="nil"/>
              <w:left w:val="nil"/>
              <w:bottom w:val="single" w:sz="4" w:space="0" w:color="auto"/>
              <w:right w:val="single" w:sz="4" w:space="0" w:color="auto"/>
            </w:tcBorders>
            <w:shd w:val="clear" w:color="auto" w:fill="auto"/>
            <w:noWrap/>
            <w:vAlign w:val="center"/>
            <w:hideMark/>
          </w:tcPr>
          <w:p w14:paraId="73E3BBD1" w14:textId="77777777" w:rsidR="0012029A" w:rsidRPr="0012029A" w:rsidRDefault="0012029A" w:rsidP="0012029A">
            <w:pPr>
              <w:spacing w:before="0"/>
              <w:rPr>
                <w:rFonts w:ascii="Cambria" w:hAnsi="Cambria" w:cs="Arial CE"/>
                <w:sz w:val="20"/>
                <w:lang w:eastAsia="cs-CZ"/>
              </w:rPr>
            </w:pPr>
            <w:r w:rsidRPr="0012029A">
              <w:rPr>
                <w:rFonts w:ascii="Cambria" w:hAnsi="Cambria" w:cs="Arial CE"/>
                <w:sz w:val="20"/>
                <w:lang w:eastAsia="cs-CZ"/>
              </w:rPr>
              <w:t>Dveře z CHÚC (</w:t>
            </w:r>
            <w:proofErr w:type="gramStart"/>
            <w:r w:rsidRPr="0012029A">
              <w:rPr>
                <w:rFonts w:ascii="Cambria" w:hAnsi="Cambria" w:cs="Arial CE"/>
                <w:sz w:val="20"/>
                <w:lang w:eastAsia="cs-CZ"/>
              </w:rPr>
              <w:t>532b</w:t>
            </w:r>
            <w:proofErr w:type="gramEnd"/>
            <w:r w:rsidRPr="0012029A">
              <w:rPr>
                <w:rFonts w:ascii="Cambria" w:hAnsi="Cambria" w:cs="Arial CE"/>
                <w:sz w:val="20"/>
                <w:lang w:eastAsia="cs-CZ"/>
              </w:rPr>
              <w:t xml:space="preserve">) na schodiště </w:t>
            </w:r>
          </w:p>
        </w:tc>
        <w:tc>
          <w:tcPr>
            <w:tcW w:w="1640" w:type="dxa"/>
            <w:tcBorders>
              <w:top w:val="nil"/>
              <w:left w:val="nil"/>
              <w:bottom w:val="single" w:sz="4" w:space="0" w:color="auto"/>
              <w:right w:val="single" w:sz="4" w:space="0" w:color="auto"/>
            </w:tcBorders>
            <w:shd w:val="clear" w:color="auto" w:fill="auto"/>
            <w:noWrap/>
            <w:vAlign w:val="center"/>
            <w:hideMark/>
          </w:tcPr>
          <w:p w14:paraId="02A94720" w14:textId="77777777" w:rsidR="0012029A" w:rsidRPr="0012029A" w:rsidRDefault="0012029A" w:rsidP="0012029A">
            <w:pPr>
              <w:spacing w:before="0"/>
              <w:jc w:val="center"/>
              <w:rPr>
                <w:rFonts w:ascii="Cambria" w:hAnsi="Cambria" w:cs="Arial CE"/>
                <w:sz w:val="20"/>
                <w:lang w:eastAsia="cs-CZ"/>
              </w:rPr>
            </w:pPr>
            <w:r w:rsidRPr="0012029A">
              <w:rPr>
                <w:rFonts w:ascii="Cambria" w:hAnsi="Cambria" w:cs="Arial CE"/>
                <w:sz w:val="20"/>
                <w:lang w:eastAsia="cs-CZ"/>
              </w:rPr>
              <w:t xml:space="preserve">panik </w:t>
            </w:r>
          </w:p>
        </w:tc>
      </w:tr>
      <w:tr w:rsidR="0012029A" w:rsidRPr="0012029A" w14:paraId="2A5638E0" w14:textId="77777777" w:rsidTr="0012029A">
        <w:trPr>
          <w:trHeight w:val="340"/>
        </w:trPr>
        <w:tc>
          <w:tcPr>
            <w:tcW w:w="820" w:type="dxa"/>
            <w:tcBorders>
              <w:top w:val="nil"/>
              <w:left w:val="single" w:sz="4" w:space="0" w:color="auto"/>
              <w:bottom w:val="single" w:sz="4" w:space="0" w:color="auto"/>
              <w:right w:val="single" w:sz="4" w:space="0" w:color="auto"/>
            </w:tcBorders>
            <w:shd w:val="clear" w:color="000000" w:fill="CCC0DA"/>
            <w:noWrap/>
            <w:vAlign w:val="bottom"/>
            <w:hideMark/>
          </w:tcPr>
          <w:p w14:paraId="147103EA" w14:textId="77777777" w:rsidR="0012029A" w:rsidRPr="0012029A" w:rsidRDefault="0012029A" w:rsidP="0012029A">
            <w:pPr>
              <w:spacing w:before="0"/>
              <w:jc w:val="center"/>
              <w:rPr>
                <w:rFonts w:ascii="Cambria" w:hAnsi="Cambria" w:cs="Arial CE"/>
                <w:color w:val="000000"/>
                <w:sz w:val="20"/>
                <w:lang w:eastAsia="cs-CZ"/>
              </w:rPr>
            </w:pPr>
            <w:r w:rsidRPr="0012029A">
              <w:rPr>
                <w:rFonts w:ascii="Cambria" w:hAnsi="Cambria" w:cs="Arial CE"/>
                <w:color w:val="000000"/>
                <w:sz w:val="20"/>
                <w:lang w:eastAsia="cs-CZ"/>
              </w:rPr>
              <w:t>5.NP</w:t>
            </w:r>
          </w:p>
        </w:tc>
        <w:tc>
          <w:tcPr>
            <w:tcW w:w="5580" w:type="dxa"/>
            <w:tcBorders>
              <w:top w:val="nil"/>
              <w:left w:val="nil"/>
              <w:bottom w:val="single" w:sz="4" w:space="0" w:color="auto"/>
              <w:right w:val="single" w:sz="4" w:space="0" w:color="auto"/>
            </w:tcBorders>
            <w:shd w:val="clear" w:color="auto" w:fill="auto"/>
            <w:noWrap/>
            <w:vAlign w:val="center"/>
            <w:hideMark/>
          </w:tcPr>
          <w:p w14:paraId="4EAFDA5C" w14:textId="6A897D7E" w:rsidR="0012029A" w:rsidRPr="0012029A" w:rsidRDefault="0012029A" w:rsidP="0012029A">
            <w:pPr>
              <w:spacing w:before="0"/>
              <w:rPr>
                <w:rFonts w:ascii="Cambria" w:hAnsi="Cambria" w:cs="Arial CE"/>
                <w:sz w:val="20"/>
                <w:lang w:eastAsia="cs-CZ"/>
              </w:rPr>
            </w:pPr>
            <w:r w:rsidRPr="0012029A">
              <w:rPr>
                <w:rFonts w:ascii="Cambria" w:hAnsi="Cambria" w:cs="Arial CE"/>
                <w:sz w:val="20"/>
                <w:lang w:eastAsia="cs-CZ"/>
              </w:rPr>
              <w:t>Dveře z chodby (540) do CHÚC (</w:t>
            </w:r>
            <w:proofErr w:type="gramStart"/>
            <w:r w:rsidRPr="0012029A">
              <w:rPr>
                <w:rFonts w:ascii="Cambria" w:hAnsi="Cambria" w:cs="Arial CE"/>
                <w:sz w:val="20"/>
                <w:lang w:eastAsia="cs-CZ"/>
              </w:rPr>
              <w:t>532b</w:t>
            </w:r>
            <w:proofErr w:type="gramEnd"/>
            <w:r w:rsidRPr="0012029A">
              <w:rPr>
                <w:rFonts w:ascii="Cambria" w:hAnsi="Cambria" w:cs="Arial CE"/>
                <w:sz w:val="20"/>
                <w:lang w:eastAsia="cs-CZ"/>
              </w:rPr>
              <w:t xml:space="preserve">) </w:t>
            </w:r>
          </w:p>
        </w:tc>
        <w:tc>
          <w:tcPr>
            <w:tcW w:w="1640" w:type="dxa"/>
            <w:tcBorders>
              <w:top w:val="nil"/>
              <w:left w:val="nil"/>
              <w:bottom w:val="single" w:sz="4" w:space="0" w:color="auto"/>
              <w:right w:val="single" w:sz="4" w:space="0" w:color="auto"/>
            </w:tcBorders>
            <w:shd w:val="clear" w:color="auto" w:fill="auto"/>
            <w:noWrap/>
            <w:vAlign w:val="center"/>
            <w:hideMark/>
          </w:tcPr>
          <w:p w14:paraId="4B58D7A9" w14:textId="77777777" w:rsidR="0012029A" w:rsidRPr="0012029A" w:rsidRDefault="0012029A" w:rsidP="0012029A">
            <w:pPr>
              <w:spacing w:before="0"/>
              <w:jc w:val="center"/>
              <w:rPr>
                <w:rFonts w:ascii="Cambria" w:hAnsi="Cambria" w:cs="Arial CE"/>
                <w:sz w:val="20"/>
                <w:lang w:eastAsia="cs-CZ"/>
              </w:rPr>
            </w:pPr>
            <w:r w:rsidRPr="0012029A">
              <w:rPr>
                <w:rFonts w:ascii="Cambria" w:hAnsi="Cambria" w:cs="Arial CE"/>
                <w:sz w:val="20"/>
                <w:lang w:eastAsia="cs-CZ"/>
              </w:rPr>
              <w:t xml:space="preserve">panik </w:t>
            </w:r>
          </w:p>
        </w:tc>
      </w:tr>
      <w:tr w:rsidR="0012029A" w:rsidRPr="0012029A" w14:paraId="5E88F509" w14:textId="77777777" w:rsidTr="0012029A">
        <w:trPr>
          <w:trHeight w:val="340"/>
        </w:trPr>
        <w:tc>
          <w:tcPr>
            <w:tcW w:w="820" w:type="dxa"/>
            <w:tcBorders>
              <w:top w:val="nil"/>
              <w:left w:val="single" w:sz="4" w:space="0" w:color="auto"/>
              <w:bottom w:val="single" w:sz="4" w:space="0" w:color="auto"/>
              <w:right w:val="single" w:sz="4" w:space="0" w:color="auto"/>
            </w:tcBorders>
            <w:shd w:val="clear" w:color="000000" w:fill="CCC0DA"/>
            <w:noWrap/>
            <w:vAlign w:val="bottom"/>
            <w:hideMark/>
          </w:tcPr>
          <w:p w14:paraId="48D0B1FB" w14:textId="77777777" w:rsidR="0012029A" w:rsidRPr="0012029A" w:rsidRDefault="0012029A" w:rsidP="0012029A">
            <w:pPr>
              <w:spacing w:before="0"/>
              <w:jc w:val="center"/>
              <w:rPr>
                <w:rFonts w:ascii="Cambria" w:hAnsi="Cambria" w:cs="Arial CE"/>
                <w:color w:val="000000"/>
                <w:sz w:val="20"/>
                <w:lang w:eastAsia="cs-CZ"/>
              </w:rPr>
            </w:pPr>
            <w:r w:rsidRPr="0012029A">
              <w:rPr>
                <w:rFonts w:ascii="Cambria" w:hAnsi="Cambria" w:cs="Arial CE"/>
                <w:color w:val="000000"/>
                <w:sz w:val="20"/>
                <w:lang w:eastAsia="cs-CZ"/>
              </w:rPr>
              <w:t>5.NP</w:t>
            </w:r>
          </w:p>
        </w:tc>
        <w:tc>
          <w:tcPr>
            <w:tcW w:w="5580" w:type="dxa"/>
            <w:tcBorders>
              <w:top w:val="nil"/>
              <w:left w:val="nil"/>
              <w:bottom w:val="single" w:sz="4" w:space="0" w:color="auto"/>
              <w:right w:val="single" w:sz="4" w:space="0" w:color="auto"/>
            </w:tcBorders>
            <w:shd w:val="clear" w:color="auto" w:fill="auto"/>
            <w:noWrap/>
            <w:vAlign w:val="center"/>
            <w:hideMark/>
          </w:tcPr>
          <w:p w14:paraId="0948C467" w14:textId="77777777" w:rsidR="0012029A" w:rsidRPr="0012029A" w:rsidRDefault="0012029A" w:rsidP="0012029A">
            <w:pPr>
              <w:spacing w:before="0"/>
              <w:rPr>
                <w:rFonts w:ascii="Cambria" w:hAnsi="Cambria" w:cs="Arial CE"/>
                <w:sz w:val="20"/>
                <w:lang w:eastAsia="cs-CZ"/>
              </w:rPr>
            </w:pPr>
            <w:r w:rsidRPr="0012029A">
              <w:rPr>
                <w:rFonts w:ascii="Cambria" w:hAnsi="Cambria" w:cs="Arial CE"/>
                <w:sz w:val="20"/>
                <w:lang w:eastAsia="cs-CZ"/>
              </w:rPr>
              <w:t xml:space="preserve">Dveře z filtru na schodiště (585) </w:t>
            </w:r>
          </w:p>
        </w:tc>
        <w:tc>
          <w:tcPr>
            <w:tcW w:w="1640" w:type="dxa"/>
            <w:tcBorders>
              <w:top w:val="nil"/>
              <w:left w:val="nil"/>
              <w:bottom w:val="single" w:sz="4" w:space="0" w:color="auto"/>
              <w:right w:val="single" w:sz="4" w:space="0" w:color="auto"/>
            </w:tcBorders>
            <w:shd w:val="clear" w:color="auto" w:fill="auto"/>
            <w:noWrap/>
            <w:vAlign w:val="center"/>
            <w:hideMark/>
          </w:tcPr>
          <w:p w14:paraId="47A34B34" w14:textId="77777777" w:rsidR="0012029A" w:rsidRPr="0012029A" w:rsidRDefault="0012029A" w:rsidP="0012029A">
            <w:pPr>
              <w:spacing w:before="0"/>
              <w:jc w:val="center"/>
              <w:rPr>
                <w:rFonts w:ascii="Cambria" w:hAnsi="Cambria" w:cs="Arial CE"/>
                <w:sz w:val="20"/>
                <w:lang w:eastAsia="cs-CZ"/>
              </w:rPr>
            </w:pPr>
            <w:r w:rsidRPr="0012029A">
              <w:rPr>
                <w:rFonts w:ascii="Cambria" w:hAnsi="Cambria" w:cs="Arial CE"/>
                <w:sz w:val="20"/>
                <w:lang w:eastAsia="cs-CZ"/>
              </w:rPr>
              <w:t xml:space="preserve">panik </w:t>
            </w:r>
          </w:p>
        </w:tc>
      </w:tr>
      <w:tr w:rsidR="0012029A" w:rsidRPr="0012029A" w14:paraId="39B8CD9B" w14:textId="77777777" w:rsidTr="0012029A">
        <w:trPr>
          <w:trHeight w:val="340"/>
        </w:trPr>
        <w:tc>
          <w:tcPr>
            <w:tcW w:w="820" w:type="dxa"/>
            <w:tcBorders>
              <w:top w:val="nil"/>
              <w:left w:val="single" w:sz="4" w:space="0" w:color="auto"/>
              <w:bottom w:val="single" w:sz="4" w:space="0" w:color="auto"/>
              <w:right w:val="single" w:sz="4" w:space="0" w:color="auto"/>
            </w:tcBorders>
            <w:shd w:val="clear" w:color="000000" w:fill="CCC0DA"/>
            <w:noWrap/>
            <w:vAlign w:val="bottom"/>
            <w:hideMark/>
          </w:tcPr>
          <w:p w14:paraId="472D50BB" w14:textId="77777777" w:rsidR="0012029A" w:rsidRPr="0012029A" w:rsidRDefault="0012029A" w:rsidP="0012029A">
            <w:pPr>
              <w:spacing w:before="0"/>
              <w:jc w:val="center"/>
              <w:rPr>
                <w:rFonts w:ascii="Cambria" w:hAnsi="Cambria" w:cs="Arial CE"/>
                <w:color w:val="000000"/>
                <w:sz w:val="20"/>
                <w:lang w:eastAsia="cs-CZ"/>
              </w:rPr>
            </w:pPr>
            <w:r w:rsidRPr="0012029A">
              <w:rPr>
                <w:rFonts w:ascii="Cambria" w:hAnsi="Cambria" w:cs="Arial CE"/>
                <w:color w:val="000000"/>
                <w:sz w:val="20"/>
                <w:lang w:eastAsia="cs-CZ"/>
              </w:rPr>
              <w:t>5.NP</w:t>
            </w:r>
          </w:p>
        </w:tc>
        <w:tc>
          <w:tcPr>
            <w:tcW w:w="5580" w:type="dxa"/>
            <w:tcBorders>
              <w:top w:val="nil"/>
              <w:left w:val="nil"/>
              <w:bottom w:val="single" w:sz="4" w:space="0" w:color="auto"/>
              <w:right w:val="single" w:sz="4" w:space="0" w:color="auto"/>
            </w:tcBorders>
            <w:shd w:val="clear" w:color="auto" w:fill="auto"/>
            <w:noWrap/>
            <w:vAlign w:val="center"/>
            <w:hideMark/>
          </w:tcPr>
          <w:p w14:paraId="307EF671" w14:textId="3D4A8240" w:rsidR="0012029A" w:rsidRPr="0012029A" w:rsidRDefault="0012029A" w:rsidP="0012029A">
            <w:pPr>
              <w:spacing w:before="0"/>
              <w:rPr>
                <w:rFonts w:ascii="Cambria" w:hAnsi="Cambria" w:cs="Arial CE"/>
                <w:sz w:val="20"/>
                <w:lang w:eastAsia="cs-CZ"/>
              </w:rPr>
            </w:pPr>
            <w:r w:rsidRPr="0012029A">
              <w:rPr>
                <w:rFonts w:ascii="Cambria" w:hAnsi="Cambria" w:cs="Arial CE"/>
                <w:sz w:val="20"/>
                <w:lang w:eastAsia="cs-CZ"/>
              </w:rPr>
              <w:t>Dveře z filtru do ch</w:t>
            </w:r>
            <w:r>
              <w:rPr>
                <w:rFonts w:ascii="Cambria" w:hAnsi="Cambria" w:cs="Arial CE"/>
                <w:sz w:val="20"/>
                <w:lang w:eastAsia="cs-CZ"/>
              </w:rPr>
              <w:t>odby</w:t>
            </w:r>
            <w:r w:rsidRPr="0012029A">
              <w:rPr>
                <w:rFonts w:ascii="Cambria" w:hAnsi="Cambria" w:cs="Arial CE"/>
                <w:sz w:val="20"/>
                <w:lang w:eastAsia="cs-CZ"/>
              </w:rPr>
              <w:t xml:space="preserve"> (596) </w:t>
            </w:r>
          </w:p>
        </w:tc>
        <w:tc>
          <w:tcPr>
            <w:tcW w:w="1640" w:type="dxa"/>
            <w:tcBorders>
              <w:top w:val="nil"/>
              <w:left w:val="nil"/>
              <w:bottom w:val="single" w:sz="4" w:space="0" w:color="auto"/>
              <w:right w:val="single" w:sz="4" w:space="0" w:color="auto"/>
            </w:tcBorders>
            <w:shd w:val="clear" w:color="auto" w:fill="auto"/>
            <w:noWrap/>
            <w:vAlign w:val="center"/>
            <w:hideMark/>
          </w:tcPr>
          <w:p w14:paraId="11C12518" w14:textId="77777777" w:rsidR="0012029A" w:rsidRPr="0012029A" w:rsidRDefault="0012029A" w:rsidP="0012029A">
            <w:pPr>
              <w:spacing w:before="0"/>
              <w:jc w:val="center"/>
              <w:rPr>
                <w:rFonts w:ascii="Cambria" w:hAnsi="Cambria" w:cs="Arial CE"/>
                <w:sz w:val="20"/>
                <w:lang w:eastAsia="cs-CZ"/>
              </w:rPr>
            </w:pPr>
            <w:r w:rsidRPr="0012029A">
              <w:rPr>
                <w:rFonts w:ascii="Cambria" w:hAnsi="Cambria" w:cs="Arial CE"/>
                <w:sz w:val="20"/>
                <w:lang w:eastAsia="cs-CZ"/>
              </w:rPr>
              <w:t xml:space="preserve">panik </w:t>
            </w:r>
          </w:p>
        </w:tc>
      </w:tr>
      <w:tr w:rsidR="0012029A" w:rsidRPr="0012029A" w14:paraId="2F1E3753" w14:textId="77777777" w:rsidTr="0012029A">
        <w:trPr>
          <w:trHeight w:val="340"/>
        </w:trPr>
        <w:tc>
          <w:tcPr>
            <w:tcW w:w="820" w:type="dxa"/>
            <w:tcBorders>
              <w:top w:val="nil"/>
              <w:left w:val="single" w:sz="4" w:space="0" w:color="auto"/>
              <w:bottom w:val="single" w:sz="4" w:space="0" w:color="auto"/>
              <w:right w:val="single" w:sz="4" w:space="0" w:color="auto"/>
            </w:tcBorders>
            <w:shd w:val="clear" w:color="000000" w:fill="CCC0DA"/>
            <w:noWrap/>
            <w:vAlign w:val="bottom"/>
            <w:hideMark/>
          </w:tcPr>
          <w:p w14:paraId="01B47C85" w14:textId="77777777" w:rsidR="0012029A" w:rsidRPr="0012029A" w:rsidRDefault="0012029A" w:rsidP="0012029A">
            <w:pPr>
              <w:spacing w:before="0"/>
              <w:jc w:val="center"/>
              <w:rPr>
                <w:rFonts w:ascii="Cambria" w:hAnsi="Cambria" w:cs="Arial CE"/>
                <w:color w:val="000000"/>
                <w:sz w:val="20"/>
                <w:lang w:eastAsia="cs-CZ"/>
              </w:rPr>
            </w:pPr>
            <w:r w:rsidRPr="0012029A">
              <w:rPr>
                <w:rFonts w:ascii="Cambria" w:hAnsi="Cambria" w:cs="Arial CE"/>
                <w:color w:val="000000"/>
                <w:sz w:val="20"/>
                <w:lang w:eastAsia="cs-CZ"/>
              </w:rPr>
              <w:t>5.NP</w:t>
            </w:r>
          </w:p>
        </w:tc>
        <w:tc>
          <w:tcPr>
            <w:tcW w:w="5580" w:type="dxa"/>
            <w:tcBorders>
              <w:top w:val="nil"/>
              <w:left w:val="nil"/>
              <w:bottom w:val="single" w:sz="4" w:space="0" w:color="auto"/>
              <w:right w:val="single" w:sz="4" w:space="0" w:color="auto"/>
            </w:tcBorders>
            <w:shd w:val="clear" w:color="auto" w:fill="auto"/>
            <w:noWrap/>
            <w:vAlign w:val="center"/>
            <w:hideMark/>
          </w:tcPr>
          <w:p w14:paraId="04199931" w14:textId="77777777" w:rsidR="0012029A" w:rsidRPr="0012029A" w:rsidRDefault="0012029A" w:rsidP="0012029A">
            <w:pPr>
              <w:spacing w:before="0"/>
              <w:rPr>
                <w:rFonts w:ascii="Cambria" w:hAnsi="Cambria" w:cs="Arial CE"/>
                <w:sz w:val="20"/>
                <w:lang w:eastAsia="cs-CZ"/>
              </w:rPr>
            </w:pPr>
            <w:r w:rsidRPr="0012029A">
              <w:rPr>
                <w:rFonts w:ascii="Cambria" w:hAnsi="Cambria" w:cs="Arial CE"/>
                <w:sz w:val="20"/>
                <w:lang w:eastAsia="cs-CZ"/>
              </w:rPr>
              <w:t xml:space="preserve">Dveře z chodby (596) do chodby (586) </w:t>
            </w:r>
          </w:p>
        </w:tc>
        <w:tc>
          <w:tcPr>
            <w:tcW w:w="1640" w:type="dxa"/>
            <w:tcBorders>
              <w:top w:val="nil"/>
              <w:left w:val="nil"/>
              <w:bottom w:val="single" w:sz="4" w:space="0" w:color="auto"/>
              <w:right w:val="single" w:sz="4" w:space="0" w:color="auto"/>
            </w:tcBorders>
            <w:shd w:val="clear" w:color="auto" w:fill="auto"/>
            <w:noWrap/>
            <w:vAlign w:val="center"/>
            <w:hideMark/>
          </w:tcPr>
          <w:p w14:paraId="651699FC" w14:textId="77777777" w:rsidR="0012029A" w:rsidRPr="0012029A" w:rsidRDefault="0012029A" w:rsidP="0012029A">
            <w:pPr>
              <w:spacing w:before="0"/>
              <w:jc w:val="center"/>
              <w:rPr>
                <w:rFonts w:ascii="Cambria" w:hAnsi="Cambria" w:cs="Arial CE"/>
                <w:sz w:val="20"/>
                <w:lang w:eastAsia="cs-CZ"/>
              </w:rPr>
            </w:pPr>
            <w:r w:rsidRPr="0012029A">
              <w:rPr>
                <w:rFonts w:ascii="Cambria" w:hAnsi="Cambria" w:cs="Arial CE"/>
                <w:sz w:val="20"/>
                <w:lang w:eastAsia="cs-CZ"/>
              </w:rPr>
              <w:t xml:space="preserve">panik </w:t>
            </w:r>
          </w:p>
        </w:tc>
      </w:tr>
      <w:tr w:rsidR="0012029A" w:rsidRPr="0012029A" w14:paraId="678813E0" w14:textId="77777777" w:rsidTr="0012029A">
        <w:trPr>
          <w:trHeight w:val="340"/>
        </w:trPr>
        <w:tc>
          <w:tcPr>
            <w:tcW w:w="820" w:type="dxa"/>
            <w:tcBorders>
              <w:top w:val="nil"/>
              <w:left w:val="single" w:sz="4" w:space="0" w:color="auto"/>
              <w:bottom w:val="single" w:sz="4" w:space="0" w:color="auto"/>
              <w:right w:val="single" w:sz="4" w:space="0" w:color="auto"/>
            </w:tcBorders>
            <w:shd w:val="clear" w:color="000000" w:fill="CCC0DA"/>
            <w:noWrap/>
            <w:vAlign w:val="bottom"/>
            <w:hideMark/>
          </w:tcPr>
          <w:p w14:paraId="353D2D17" w14:textId="77777777" w:rsidR="0012029A" w:rsidRPr="0012029A" w:rsidRDefault="0012029A" w:rsidP="0012029A">
            <w:pPr>
              <w:spacing w:before="0"/>
              <w:jc w:val="center"/>
              <w:rPr>
                <w:rFonts w:ascii="Cambria" w:hAnsi="Cambria" w:cs="Arial CE"/>
                <w:color w:val="000000"/>
                <w:sz w:val="20"/>
                <w:lang w:eastAsia="cs-CZ"/>
              </w:rPr>
            </w:pPr>
            <w:r w:rsidRPr="0012029A">
              <w:rPr>
                <w:rFonts w:ascii="Cambria" w:hAnsi="Cambria" w:cs="Arial CE"/>
                <w:color w:val="000000"/>
                <w:sz w:val="20"/>
                <w:lang w:eastAsia="cs-CZ"/>
              </w:rPr>
              <w:t>5.NP</w:t>
            </w:r>
          </w:p>
        </w:tc>
        <w:tc>
          <w:tcPr>
            <w:tcW w:w="5580" w:type="dxa"/>
            <w:tcBorders>
              <w:top w:val="nil"/>
              <w:left w:val="nil"/>
              <w:bottom w:val="single" w:sz="4" w:space="0" w:color="auto"/>
              <w:right w:val="single" w:sz="4" w:space="0" w:color="auto"/>
            </w:tcBorders>
            <w:shd w:val="clear" w:color="auto" w:fill="auto"/>
            <w:noWrap/>
            <w:vAlign w:val="center"/>
            <w:hideMark/>
          </w:tcPr>
          <w:p w14:paraId="06F79F34" w14:textId="77777777" w:rsidR="0012029A" w:rsidRPr="0012029A" w:rsidRDefault="0012029A" w:rsidP="0012029A">
            <w:pPr>
              <w:spacing w:before="0"/>
              <w:rPr>
                <w:rFonts w:ascii="Cambria" w:hAnsi="Cambria" w:cs="Arial CE"/>
                <w:sz w:val="20"/>
                <w:lang w:eastAsia="cs-CZ"/>
              </w:rPr>
            </w:pPr>
            <w:r w:rsidRPr="0012029A">
              <w:rPr>
                <w:rFonts w:ascii="Cambria" w:hAnsi="Cambria" w:cs="Arial CE"/>
                <w:sz w:val="20"/>
                <w:lang w:eastAsia="cs-CZ"/>
              </w:rPr>
              <w:t xml:space="preserve">Dveře z čekárny (583) na schodiště (585) </w:t>
            </w:r>
          </w:p>
        </w:tc>
        <w:tc>
          <w:tcPr>
            <w:tcW w:w="1640" w:type="dxa"/>
            <w:tcBorders>
              <w:top w:val="nil"/>
              <w:left w:val="nil"/>
              <w:bottom w:val="single" w:sz="4" w:space="0" w:color="auto"/>
              <w:right w:val="single" w:sz="4" w:space="0" w:color="auto"/>
            </w:tcBorders>
            <w:shd w:val="clear" w:color="auto" w:fill="auto"/>
            <w:noWrap/>
            <w:vAlign w:val="center"/>
            <w:hideMark/>
          </w:tcPr>
          <w:p w14:paraId="64A34B2E" w14:textId="77777777" w:rsidR="0012029A" w:rsidRPr="0012029A" w:rsidRDefault="0012029A" w:rsidP="0012029A">
            <w:pPr>
              <w:spacing w:before="0"/>
              <w:jc w:val="center"/>
              <w:rPr>
                <w:rFonts w:ascii="Cambria" w:hAnsi="Cambria" w:cs="Arial CE"/>
                <w:sz w:val="20"/>
                <w:lang w:eastAsia="cs-CZ"/>
              </w:rPr>
            </w:pPr>
            <w:r w:rsidRPr="0012029A">
              <w:rPr>
                <w:rFonts w:ascii="Cambria" w:hAnsi="Cambria" w:cs="Arial CE"/>
                <w:sz w:val="20"/>
                <w:lang w:eastAsia="cs-CZ"/>
              </w:rPr>
              <w:t xml:space="preserve">panik </w:t>
            </w:r>
          </w:p>
        </w:tc>
      </w:tr>
    </w:tbl>
    <w:p w14:paraId="1A9AB213" w14:textId="77777777" w:rsidR="0012029A" w:rsidRDefault="0012029A" w:rsidP="0019592F">
      <w:pPr>
        <w:pStyle w:val="Standard"/>
        <w:rPr>
          <w:rFonts w:cs="Tahoma"/>
          <w:b/>
          <w:color w:val="000000" w:themeColor="text1"/>
        </w:rPr>
      </w:pPr>
    </w:p>
    <w:p w14:paraId="1056390B" w14:textId="7E8C5872" w:rsidR="0019592F" w:rsidRPr="00002F18" w:rsidRDefault="0019592F" w:rsidP="0019592F">
      <w:pPr>
        <w:pStyle w:val="Standard"/>
        <w:rPr>
          <w:rFonts w:cs="Tahoma"/>
          <w:color w:val="000000" w:themeColor="text1"/>
        </w:rPr>
      </w:pPr>
      <w:r w:rsidRPr="00002F18">
        <w:rPr>
          <w:rFonts w:cs="Tahoma"/>
          <w:color w:val="000000" w:themeColor="text1"/>
        </w:rPr>
        <w:t>Celkové řešení vybavení a funkcí dveří při použití na únikových cestách bude garantovat výrobce (dodavatel)</w:t>
      </w:r>
      <w:r w:rsidR="0012029A">
        <w:rPr>
          <w:rFonts w:cs="Tahoma"/>
          <w:color w:val="000000" w:themeColor="text1"/>
        </w:rPr>
        <w:t>.</w:t>
      </w:r>
    </w:p>
    <w:p w14:paraId="195B61C6" w14:textId="77777777" w:rsidR="0019592F" w:rsidRPr="00870772" w:rsidRDefault="0019592F" w:rsidP="0019592F">
      <w:pPr>
        <w:pStyle w:val="Standard"/>
        <w:rPr>
          <w:rFonts w:cs="Tahoma"/>
          <w:b/>
        </w:rPr>
      </w:pPr>
    </w:p>
    <w:p w14:paraId="61C2A2D9" w14:textId="77777777" w:rsidR="0019592F" w:rsidRPr="00870772" w:rsidRDefault="0019592F" w:rsidP="0019592F">
      <w:pPr>
        <w:pStyle w:val="Standard"/>
        <w:rPr>
          <w:rFonts w:cs="Tahoma"/>
          <w:b/>
        </w:rPr>
      </w:pPr>
      <w:r w:rsidRPr="00870772">
        <w:rPr>
          <w:rFonts w:cs="Tahoma"/>
          <w:b/>
        </w:rPr>
        <w:t>Osvětlení únikových cest</w:t>
      </w:r>
    </w:p>
    <w:p w14:paraId="02EE4856" w14:textId="77777777" w:rsidR="0019592F" w:rsidRPr="00870772" w:rsidRDefault="0019592F" w:rsidP="0019592F">
      <w:pPr>
        <w:pStyle w:val="Standard"/>
      </w:pPr>
      <w:r w:rsidRPr="00870772">
        <w:rPr>
          <w:rFonts w:cs="Tahoma"/>
          <w:color w:val="000000"/>
        </w:rPr>
        <w:t xml:space="preserve">Únikové cesty musí mít elektrické osvětlení a nouzové osvětlení (autonomní svítidla </w:t>
      </w:r>
      <w:bookmarkStart w:id="65" w:name="OLE_LINK70"/>
      <w:bookmarkStart w:id="66" w:name="OLE_LINK69"/>
      <w:r w:rsidRPr="00870772">
        <w:rPr>
          <w:rFonts w:cs="Tahoma"/>
          <w:color w:val="000000"/>
        </w:rPr>
        <w:t xml:space="preserve">v prostoru </w:t>
      </w:r>
      <w:r w:rsidRPr="00870772">
        <w:rPr>
          <w:rFonts w:cs="Tahoma"/>
          <w:szCs w:val="24"/>
        </w:rPr>
        <w:t>schodiště a chode</w:t>
      </w:r>
      <w:bookmarkEnd w:id="65"/>
      <w:bookmarkEnd w:id="66"/>
      <w:r w:rsidRPr="00870772">
        <w:rPr>
          <w:rFonts w:cs="Tahoma"/>
          <w:szCs w:val="24"/>
        </w:rPr>
        <w:t>b</w:t>
      </w:r>
      <w:r w:rsidRPr="00870772">
        <w:rPr>
          <w:rFonts w:cs="Tahoma"/>
          <w:color w:val="000000"/>
        </w:rPr>
        <w:t xml:space="preserve">) funkční po dobu alespoň 60 min. </w:t>
      </w:r>
      <w:r w:rsidRPr="00870772">
        <w:rPr>
          <w:rFonts w:cs="Tahoma"/>
        </w:rPr>
        <w:t>splňující požadavky ČSN EN 1838.</w:t>
      </w:r>
    </w:p>
    <w:p w14:paraId="0A59B521" w14:textId="77777777" w:rsidR="0019592F" w:rsidRPr="00870772" w:rsidRDefault="0019592F" w:rsidP="0019592F">
      <w:pPr>
        <w:pStyle w:val="Standard"/>
        <w:rPr>
          <w:rFonts w:cs="Tahoma"/>
        </w:rPr>
      </w:pPr>
      <w:r w:rsidRPr="00870772">
        <w:rPr>
          <w:rFonts w:cs="Tahoma"/>
        </w:rPr>
        <w:t>Nouzové osvětlení je napojeno na běžnou síť v objektu a dále je v každém svítidle vestavěná trvale dobíjitelná baterie.</w:t>
      </w:r>
    </w:p>
    <w:p w14:paraId="2E867B13" w14:textId="77777777" w:rsidR="0019592F" w:rsidRPr="00870772" w:rsidRDefault="0019592F" w:rsidP="0019592F">
      <w:pPr>
        <w:pStyle w:val="Standard"/>
        <w:rPr>
          <w:rFonts w:cs="Tahoma"/>
          <w:b/>
        </w:rPr>
      </w:pPr>
    </w:p>
    <w:p w14:paraId="782C4854" w14:textId="77777777" w:rsidR="0019592F" w:rsidRPr="00870772" w:rsidRDefault="0019592F" w:rsidP="0019592F">
      <w:pPr>
        <w:pStyle w:val="Standard"/>
        <w:rPr>
          <w:rFonts w:cs="Tahoma"/>
          <w:b/>
        </w:rPr>
      </w:pPr>
      <w:r w:rsidRPr="00870772">
        <w:rPr>
          <w:rFonts w:cs="Tahoma"/>
          <w:b/>
        </w:rPr>
        <w:lastRenderedPageBreak/>
        <w:t>Označení únikových cest</w:t>
      </w:r>
    </w:p>
    <w:p w14:paraId="55DFB790" w14:textId="77777777" w:rsidR="0019592F" w:rsidRPr="00870772" w:rsidRDefault="0019592F" w:rsidP="0019592F">
      <w:pPr>
        <w:pStyle w:val="Standard"/>
        <w:spacing w:line="240" w:lineRule="atLeast"/>
      </w:pPr>
      <w:r w:rsidRPr="00870772">
        <w:rPr>
          <w:rFonts w:cs="Tahoma"/>
          <w:color w:val="000000"/>
        </w:rPr>
        <w:t xml:space="preserve">Směry úniku vyznačeny bezpečnostními tabulkami všude tam, kde dochází ke křížení únikových komunikací, ke změně směru ÚC a při změně výškové úrovně úniku. </w:t>
      </w:r>
      <w:r w:rsidRPr="00870772">
        <w:rPr>
          <w:rFonts w:cs="Tahoma"/>
          <w:color w:val="000000"/>
        </w:rPr>
        <w:br/>
        <w:t>Pro vyznačení ÚC budou použity bezpečnostní tabulky viditelné ve dne i v noci.</w:t>
      </w:r>
      <w:r w:rsidRPr="00870772">
        <w:rPr>
          <w:color w:val="000000"/>
        </w:rPr>
        <w:t xml:space="preserve"> </w:t>
      </w:r>
      <w:r w:rsidRPr="00870772">
        <w:rPr>
          <w:color w:val="000000"/>
        </w:rPr>
        <w:br/>
        <w:t>Na únikové cestě nesmí být umístěny takové reflexní plochy nebo zrcadla, které by mohly unikající osoby zmýlit a zavádět je ze směru úniku.</w:t>
      </w:r>
    </w:p>
    <w:p w14:paraId="42D60A28" w14:textId="77777777" w:rsidR="0019059F" w:rsidRPr="003557CC" w:rsidRDefault="0019059F" w:rsidP="006E249B">
      <w:pPr>
        <w:rPr>
          <w:snapToGrid w:val="0"/>
          <w:color w:val="000000"/>
        </w:rPr>
      </w:pPr>
    </w:p>
    <w:p w14:paraId="227967B5" w14:textId="07246366" w:rsidR="005D17A5" w:rsidRPr="003557CC" w:rsidRDefault="005D17A5" w:rsidP="00977B7D">
      <w:pPr>
        <w:pStyle w:val="Nadpis1"/>
      </w:pPr>
      <w:bookmarkStart w:id="67" w:name="_Toc184926764"/>
      <w:r w:rsidRPr="003557CC">
        <w:t>Seznam podkladů pro zpracování</w:t>
      </w:r>
      <w:bookmarkEnd w:id="67"/>
    </w:p>
    <w:p w14:paraId="617C0DF3" w14:textId="2B302900" w:rsidR="00780884" w:rsidRPr="003557CC" w:rsidRDefault="00BE0665" w:rsidP="00780884">
      <w:pPr>
        <w:numPr>
          <w:ilvl w:val="0"/>
          <w:numId w:val="2"/>
        </w:numPr>
        <w:autoSpaceDE w:val="0"/>
        <w:autoSpaceDN w:val="0"/>
        <w:adjustRightInd w:val="0"/>
        <w:ind w:left="357" w:hanging="357"/>
        <w:rPr>
          <w:rFonts w:cs="Tahoma"/>
          <w:color w:val="000000" w:themeColor="text1"/>
        </w:rPr>
      </w:pPr>
      <w:r w:rsidRPr="003557CC">
        <w:rPr>
          <w:rFonts w:cs="Tahoma"/>
          <w:color w:val="000000" w:themeColor="text1"/>
        </w:rPr>
        <w:t xml:space="preserve">Projektová dokumentace pro </w:t>
      </w:r>
      <w:r w:rsidR="00F25027">
        <w:rPr>
          <w:rFonts w:cs="Tahoma"/>
          <w:color w:val="000000" w:themeColor="text1"/>
        </w:rPr>
        <w:t xml:space="preserve">stavební povolení: </w:t>
      </w:r>
    </w:p>
    <w:p w14:paraId="17F97BDD" w14:textId="7E8AA6B5" w:rsidR="00046CB1" w:rsidRPr="003557CC" w:rsidRDefault="00BE0665" w:rsidP="00780884">
      <w:pPr>
        <w:numPr>
          <w:ilvl w:val="0"/>
          <w:numId w:val="2"/>
        </w:numPr>
        <w:autoSpaceDE w:val="0"/>
        <w:autoSpaceDN w:val="0"/>
        <w:adjustRightInd w:val="0"/>
        <w:ind w:left="357" w:hanging="357"/>
        <w:rPr>
          <w:rFonts w:cs="Tahoma"/>
          <w:color w:val="000000" w:themeColor="text1"/>
        </w:rPr>
      </w:pPr>
      <w:r w:rsidRPr="003557CC">
        <w:rPr>
          <w:rFonts w:cs="Tahoma"/>
          <w:color w:val="000000" w:themeColor="text1"/>
          <w:u w:val="single"/>
        </w:rPr>
        <w:t>název</w:t>
      </w:r>
      <w:r w:rsidRPr="003557CC">
        <w:rPr>
          <w:rFonts w:cs="Tahoma"/>
          <w:color w:val="000000" w:themeColor="text1"/>
        </w:rPr>
        <w:t xml:space="preserve">: </w:t>
      </w:r>
      <w:r w:rsidR="00F25027">
        <w:rPr>
          <w:rFonts w:cs="Tahoma"/>
          <w:color w:val="000000" w:themeColor="text1"/>
        </w:rPr>
        <w:t xml:space="preserve">Rekonstrukce dětského oddělení </w:t>
      </w:r>
    </w:p>
    <w:p w14:paraId="19BEAD96" w14:textId="77545D45" w:rsidR="00B46EC5" w:rsidRPr="0048282A" w:rsidRDefault="00BE0665" w:rsidP="00B46EC5">
      <w:pPr>
        <w:autoSpaceDE w:val="0"/>
        <w:autoSpaceDN w:val="0"/>
        <w:adjustRightInd w:val="0"/>
        <w:spacing w:beforeLines="50"/>
        <w:ind w:left="357"/>
        <w:rPr>
          <w:rFonts w:cs="Tahoma"/>
          <w:color w:val="000000" w:themeColor="text1"/>
        </w:rPr>
      </w:pPr>
      <w:r w:rsidRPr="0048282A">
        <w:rPr>
          <w:rFonts w:cs="Tahoma"/>
          <w:color w:val="000000" w:themeColor="text1"/>
          <w:u w:val="single"/>
        </w:rPr>
        <w:t>datum:</w:t>
      </w:r>
      <w:r w:rsidRPr="0048282A">
        <w:rPr>
          <w:rFonts w:cs="Tahoma"/>
          <w:color w:val="000000" w:themeColor="text1"/>
        </w:rPr>
        <w:t xml:space="preserve"> </w:t>
      </w:r>
      <w:r w:rsidR="00D66AF1" w:rsidRPr="0048282A">
        <w:rPr>
          <w:rFonts w:cs="Tahoma"/>
          <w:color w:val="000000" w:themeColor="text1"/>
        </w:rPr>
        <w:t>říjen 2024</w:t>
      </w:r>
    </w:p>
    <w:p w14:paraId="1407D902" w14:textId="38FA0347" w:rsidR="007C131C" w:rsidRPr="003557CC" w:rsidRDefault="00BE0665" w:rsidP="00250834">
      <w:pPr>
        <w:autoSpaceDE w:val="0"/>
        <w:autoSpaceDN w:val="0"/>
        <w:adjustRightInd w:val="0"/>
        <w:spacing w:beforeLines="50"/>
        <w:ind w:left="357"/>
        <w:rPr>
          <w:rFonts w:cs="Tahoma"/>
          <w:color w:val="000000" w:themeColor="text1"/>
        </w:rPr>
      </w:pPr>
      <w:r w:rsidRPr="003557CC">
        <w:rPr>
          <w:rFonts w:cs="Tahoma"/>
          <w:color w:val="000000" w:themeColor="text1"/>
          <w:u w:val="single"/>
        </w:rPr>
        <w:t>autorizoval:</w:t>
      </w:r>
      <w:r w:rsidR="00834A9A" w:rsidRPr="003557CC">
        <w:rPr>
          <w:rFonts w:cs="Tahoma"/>
          <w:color w:val="000000" w:themeColor="text1"/>
        </w:rPr>
        <w:t xml:space="preserve"> </w:t>
      </w:r>
      <w:r w:rsidR="00B46EC5" w:rsidRPr="003557CC">
        <w:t xml:space="preserve">Ing. Michal Klimša; ČKAIT: 1103738 </w:t>
      </w:r>
    </w:p>
    <w:p w14:paraId="36ED272E" w14:textId="708AE429" w:rsidR="00DA7217" w:rsidRPr="00DA7217" w:rsidRDefault="00DA7217" w:rsidP="00250834">
      <w:pPr>
        <w:numPr>
          <w:ilvl w:val="0"/>
          <w:numId w:val="2"/>
        </w:numPr>
        <w:autoSpaceDE w:val="0"/>
        <w:autoSpaceDN w:val="0"/>
        <w:adjustRightInd w:val="0"/>
        <w:rPr>
          <w:rFonts w:cs="Tahoma"/>
          <w:szCs w:val="24"/>
        </w:rPr>
      </w:pPr>
      <w:r>
        <w:rPr>
          <w:rFonts w:cs="Tahoma"/>
          <w:szCs w:val="24"/>
        </w:rPr>
        <w:t xml:space="preserve">Technická zpráva požární ochrany: </w:t>
      </w:r>
      <w:proofErr w:type="gramStart"/>
      <w:r>
        <w:rPr>
          <w:rFonts w:cs="Tahoma"/>
          <w:szCs w:val="24"/>
        </w:rPr>
        <w:t>Frýdek -Místek</w:t>
      </w:r>
      <w:proofErr w:type="gramEnd"/>
      <w:r>
        <w:rPr>
          <w:rFonts w:cs="Tahoma"/>
          <w:szCs w:val="24"/>
        </w:rPr>
        <w:t xml:space="preserve">, rekonstrukce nemocnice. </w:t>
      </w:r>
      <w:r w:rsidR="008F252A">
        <w:rPr>
          <w:rFonts w:cs="Tahoma"/>
          <w:szCs w:val="24"/>
        </w:rPr>
        <w:br/>
      </w:r>
      <w:r>
        <w:rPr>
          <w:rFonts w:cs="Tahoma"/>
          <w:szCs w:val="24"/>
        </w:rPr>
        <w:t>S-projekt plus, a.s., Ing. Blažková 07/1996</w:t>
      </w:r>
    </w:p>
    <w:p w14:paraId="62F875EC" w14:textId="1F135B94" w:rsidR="00441D5F" w:rsidRPr="003557CC" w:rsidRDefault="00441D5F" w:rsidP="00250834">
      <w:pPr>
        <w:numPr>
          <w:ilvl w:val="0"/>
          <w:numId w:val="2"/>
        </w:numPr>
        <w:autoSpaceDE w:val="0"/>
        <w:autoSpaceDN w:val="0"/>
        <w:adjustRightInd w:val="0"/>
        <w:rPr>
          <w:rFonts w:cs="Tahoma"/>
          <w:szCs w:val="24"/>
        </w:rPr>
      </w:pPr>
      <w:r w:rsidRPr="003557CC">
        <w:rPr>
          <w:rFonts w:cs="Tahoma"/>
          <w:szCs w:val="24"/>
        </w:rPr>
        <w:t>Zákon č. 133/1985 Sb. o požární ochraně ve znění pozdějších předpisů</w:t>
      </w:r>
    </w:p>
    <w:p w14:paraId="1425BB7B" w14:textId="77777777" w:rsidR="00441D5F" w:rsidRPr="003557CC" w:rsidRDefault="00441D5F" w:rsidP="00441D5F">
      <w:pPr>
        <w:numPr>
          <w:ilvl w:val="0"/>
          <w:numId w:val="2"/>
        </w:numPr>
        <w:autoSpaceDE w:val="0"/>
        <w:autoSpaceDN w:val="0"/>
        <w:adjustRightInd w:val="0"/>
        <w:rPr>
          <w:rFonts w:cs="Tahoma"/>
          <w:szCs w:val="24"/>
        </w:rPr>
      </w:pPr>
      <w:proofErr w:type="spellStart"/>
      <w:r w:rsidRPr="003557CC">
        <w:rPr>
          <w:rFonts w:cs="Tahoma"/>
          <w:szCs w:val="24"/>
        </w:rPr>
        <w:t>Vyhl.č</w:t>
      </w:r>
      <w:proofErr w:type="spellEnd"/>
      <w:r w:rsidRPr="003557CC">
        <w:rPr>
          <w:rFonts w:cs="Tahoma"/>
          <w:szCs w:val="24"/>
        </w:rPr>
        <w:t>. 246/2001 Sb. o stanovení podmínek požární bezpečnosti a výkonu státního požárního dozoru ve znění pozdějších předpisů</w:t>
      </w:r>
    </w:p>
    <w:p w14:paraId="0696131C" w14:textId="4094D5EC" w:rsidR="00441D5F" w:rsidRPr="003557CC" w:rsidRDefault="00441D5F" w:rsidP="00441D5F">
      <w:pPr>
        <w:numPr>
          <w:ilvl w:val="0"/>
          <w:numId w:val="2"/>
        </w:numPr>
        <w:autoSpaceDE w:val="0"/>
        <w:autoSpaceDN w:val="0"/>
        <w:adjustRightInd w:val="0"/>
        <w:rPr>
          <w:rFonts w:cs="Tahoma"/>
          <w:szCs w:val="24"/>
        </w:rPr>
      </w:pPr>
      <w:proofErr w:type="spellStart"/>
      <w:r w:rsidRPr="003557CC">
        <w:rPr>
          <w:rFonts w:cs="Tahoma"/>
          <w:szCs w:val="24"/>
        </w:rPr>
        <w:t>Vyhl.č</w:t>
      </w:r>
      <w:proofErr w:type="spellEnd"/>
      <w:r w:rsidRPr="003557CC">
        <w:rPr>
          <w:rFonts w:cs="Tahoma"/>
          <w:szCs w:val="24"/>
        </w:rPr>
        <w:t xml:space="preserve">. 23/2008 Sb. o technických podmínkách požární ochrany staveb </w:t>
      </w:r>
      <w:r w:rsidR="008B0911" w:rsidRPr="003557CC">
        <w:rPr>
          <w:color w:val="000000"/>
        </w:rPr>
        <w:t xml:space="preserve">ve znění </w:t>
      </w:r>
      <w:r w:rsidR="008B0911" w:rsidRPr="003557CC">
        <w:rPr>
          <w:rFonts w:cs="Tahoma"/>
          <w:szCs w:val="24"/>
        </w:rPr>
        <w:t xml:space="preserve">pozdějších předpisů </w:t>
      </w:r>
      <w:r w:rsidR="008B0911" w:rsidRPr="003557CC">
        <w:rPr>
          <w:color w:val="000000"/>
        </w:rPr>
        <w:t xml:space="preserve"> </w:t>
      </w:r>
    </w:p>
    <w:p w14:paraId="0CB21219" w14:textId="57216C90" w:rsidR="00930B25" w:rsidRPr="003557CC" w:rsidRDefault="00930B25" w:rsidP="00930B25">
      <w:pPr>
        <w:numPr>
          <w:ilvl w:val="0"/>
          <w:numId w:val="2"/>
        </w:numPr>
        <w:autoSpaceDE w:val="0"/>
        <w:autoSpaceDN w:val="0"/>
        <w:adjustRightInd w:val="0"/>
        <w:rPr>
          <w:rFonts w:cs="Tahoma"/>
          <w:szCs w:val="24"/>
        </w:rPr>
      </w:pPr>
      <w:proofErr w:type="spellStart"/>
      <w:r w:rsidRPr="003557CC">
        <w:rPr>
          <w:rFonts w:cs="Tahoma"/>
          <w:szCs w:val="24"/>
        </w:rPr>
        <w:t>Vyhl.č</w:t>
      </w:r>
      <w:proofErr w:type="spellEnd"/>
      <w:r w:rsidRPr="003557CC">
        <w:rPr>
          <w:rFonts w:cs="Tahoma"/>
          <w:szCs w:val="24"/>
        </w:rPr>
        <w:t>. 268/2009 Sb. o technických požadavcích na stavby</w:t>
      </w:r>
    </w:p>
    <w:p w14:paraId="384EA488" w14:textId="13CE8260" w:rsidR="0025239B" w:rsidRPr="003557CC" w:rsidRDefault="0025239B" w:rsidP="0025239B">
      <w:pPr>
        <w:numPr>
          <w:ilvl w:val="0"/>
          <w:numId w:val="2"/>
        </w:numPr>
        <w:autoSpaceDE w:val="0"/>
        <w:autoSpaceDN w:val="0"/>
        <w:adjustRightInd w:val="0"/>
        <w:rPr>
          <w:rFonts w:cs="Tahoma"/>
          <w:szCs w:val="24"/>
        </w:rPr>
      </w:pPr>
      <w:r w:rsidRPr="003557CC">
        <w:rPr>
          <w:rFonts w:cs="Tahoma"/>
          <w:szCs w:val="24"/>
        </w:rPr>
        <w:t>Vyhl. č. 460/2021 Sb. o kategorizaci staveb z hlediska požární bezpečnosti a ochrany obyvatelstva</w:t>
      </w:r>
    </w:p>
    <w:p w14:paraId="6493BFF4" w14:textId="5AAD893C" w:rsidR="0010683D" w:rsidRPr="003557CC" w:rsidRDefault="0010683D" w:rsidP="0010683D">
      <w:pPr>
        <w:numPr>
          <w:ilvl w:val="0"/>
          <w:numId w:val="2"/>
        </w:numPr>
        <w:autoSpaceDE w:val="0"/>
        <w:autoSpaceDN w:val="0"/>
        <w:adjustRightInd w:val="0"/>
        <w:rPr>
          <w:rFonts w:cs="Tahoma"/>
          <w:szCs w:val="24"/>
        </w:rPr>
      </w:pPr>
      <w:r w:rsidRPr="003557CC">
        <w:rPr>
          <w:rFonts w:cs="Tahoma"/>
          <w:szCs w:val="24"/>
        </w:rPr>
        <w:t xml:space="preserve">ČSN 73 0802 ed.2 /2020 - </w:t>
      </w:r>
      <w:proofErr w:type="gramStart"/>
      <w:r w:rsidRPr="003557CC">
        <w:rPr>
          <w:rFonts w:cs="Tahoma"/>
          <w:szCs w:val="24"/>
        </w:rPr>
        <w:t>PBS - Nevýrobní</w:t>
      </w:r>
      <w:proofErr w:type="gramEnd"/>
      <w:r w:rsidRPr="003557CC">
        <w:rPr>
          <w:rFonts w:cs="Tahoma"/>
          <w:szCs w:val="24"/>
        </w:rPr>
        <w:t xml:space="preserve"> objekty</w:t>
      </w:r>
    </w:p>
    <w:p w14:paraId="1F0AAA7A" w14:textId="77777777" w:rsidR="000D366E" w:rsidRPr="003557CC" w:rsidRDefault="000D366E" w:rsidP="000D366E">
      <w:pPr>
        <w:numPr>
          <w:ilvl w:val="0"/>
          <w:numId w:val="2"/>
        </w:numPr>
        <w:autoSpaceDE w:val="0"/>
        <w:autoSpaceDN w:val="0"/>
        <w:adjustRightInd w:val="0"/>
        <w:rPr>
          <w:rFonts w:cs="Tahoma"/>
          <w:color w:val="000000" w:themeColor="text1"/>
          <w:szCs w:val="24"/>
        </w:rPr>
      </w:pPr>
      <w:r w:rsidRPr="003557CC">
        <w:rPr>
          <w:rFonts w:cs="Tahoma"/>
          <w:color w:val="000000" w:themeColor="text1"/>
          <w:szCs w:val="24"/>
        </w:rPr>
        <w:t xml:space="preserve">ČSN 73 0810/2016 + O1/2020 - </w:t>
      </w:r>
      <w:proofErr w:type="gramStart"/>
      <w:r w:rsidRPr="003557CC">
        <w:rPr>
          <w:rFonts w:cs="Tahoma"/>
          <w:color w:val="000000" w:themeColor="text1"/>
          <w:szCs w:val="24"/>
        </w:rPr>
        <w:t>PBS - Společná</w:t>
      </w:r>
      <w:proofErr w:type="gramEnd"/>
      <w:r w:rsidRPr="003557CC">
        <w:rPr>
          <w:rFonts w:cs="Tahoma"/>
          <w:color w:val="000000" w:themeColor="text1"/>
          <w:szCs w:val="24"/>
        </w:rPr>
        <w:t xml:space="preserve"> ustanovení</w:t>
      </w:r>
    </w:p>
    <w:p w14:paraId="56A7F56A" w14:textId="77777777" w:rsidR="00441D5F" w:rsidRPr="003557CC" w:rsidRDefault="00441D5F" w:rsidP="00441D5F">
      <w:pPr>
        <w:numPr>
          <w:ilvl w:val="0"/>
          <w:numId w:val="2"/>
        </w:numPr>
        <w:autoSpaceDE w:val="0"/>
        <w:autoSpaceDN w:val="0"/>
        <w:adjustRightInd w:val="0"/>
        <w:rPr>
          <w:rFonts w:cs="Tahoma"/>
          <w:szCs w:val="24"/>
        </w:rPr>
      </w:pPr>
      <w:r w:rsidRPr="003557CC">
        <w:rPr>
          <w:rFonts w:cs="Tahoma"/>
          <w:szCs w:val="24"/>
        </w:rPr>
        <w:t xml:space="preserve">ČSN 73 0818/1997+Z1/2002 - </w:t>
      </w:r>
      <w:proofErr w:type="gramStart"/>
      <w:r w:rsidRPr="003557CC">
        <w:rPr>
          <w:rFonts w:cs="Tahoma"/>
          <w:szCs w:val="24"/>
        </w:rPr>
        <w:t>PBS - Obsazení</w:t>
      </w:r>
      <w:proofErr w:type="gramEnd"/>
      <w:r w:rsidRPr="003557CC">
        <w:rPr>
          <w:rFonts w:cs="Tahoma"/>
          <w:szCs w:val="24"/>
        </w:rPr>
        <w:t xml:space="preserve"> objektu osobami</w:t>
      </w:r>
    </w:p>
    <w:p w14:paraId="047ED16E" w14:textId="77777777" w:rsidR="00441D5F" w:rsidRPr="003557CC" w:rsidRDefault="00441D5F" w:rsidP="00441D5F">
      <w:pPr>
        <w:numPr>
          <w:ilvl w:val="0"/>
          <w:numId w:val="2"/>
        </w:numPr>
        <w:autoSpaceDE w:val="0"/>
        <w:autoSpaceDN w:val="0"/>
        <w:adjustRightInd w:val="0"/>
        <w:rPr>
          <w:rFonts w:cs="Tahoma"/>
          <w:szCs w:val="24"/>
        </w:rPr>
      </w:pPr>
      <w:r w:rsidRPr="003557CC">
        <w:rPr>
          <w:rFonts w:cs="Tahoma"/>
          <w:szCs w:val="24"/>
        </w:rPr>
        <w:t xml:space="preserve">ČSN 73 0821/2007 ed.2 - </w:t>
      </w:r>
      <w:proofErr w:type="gramStart"/>
      <w:r w:rsidRPr="003557CC">
        <w:rPr>
          <w:rFonts w:cs="Tahoma"/>
          <w:szCs w:val="24"/>
        </w:rPr>
        <w:t>PBS - Požární</w:t>
      </w:r>
      <w:proofErr w:type="gramEnd"/>
      <w:r w:rsidRPr="003557CC">
        <w:rPr>
          <w:rFonts w:cs="Tahoma"/>
          <w:szCs w:val="24"/>
        </w:rPr>
        <w:t xml:space="preserve"> odolnost stavebních konstrukcí</w:t>
      </w:r>
    </w:p>
    <w:p w14:paraId="10352E59" w14:textId="45E8EA06" w:rsidR="00441D5F" w:rsidRPr="003557CC" w:rsidRDefault="00441D5F" w:rsidP="00441D5F">
      <w:pPr>
        <w:numPr>
          <w:ilvl w:val="0"/>
          <w:numId w:val="2"/>
        </w:numPr>
        <w:autoSpaceDE w:val="0"/>
        <w:autoSpaceDN w:val="0"/>
        <w:adjustRightInd w:val="0"/>
        <w:rPr>
          <w:rFonts w:cs="Tahoma"/>
          <w:szCs w:val="24"/>
        </w:rPr>
      </w:pPr>
      <w:r w:rsidRPr="003557CC">
        <w:rPr>
          <w:rFonts w:cs="Tahoma"/>
          <w:szCs w:val="24"/>
        </w:rPr>
        <w:t xml:space="preserve">ČSN 73 0824/1992 - </w:t>
      </w:r>
      <w:proofErr w:type="gramStart"/>
      <w:r w:rsidRPr="003557CC">
        <w:rPr>
          <w:rFonts w:cs="Tahoma"/>
          <w:szCs w:val="24"/>
        </w:rPr>
        <w:t>PBS - Výhřevnost</w:t>
      </w:r>
      <w:proofErr w:type="gramEnd"/>
      <w:r w:rsidRPr="003557CC">
        <w:rPr>
          <w:rFonts w:cs="Tahoma"/>
          <w:szCs w:val="24"/>
        </w:rPr>
        <w:t xml:space="preserve"> hořlavých látek</w:t>
      </w:r>
    </w:p>
    <w:p w14:paraId="1366B642" w14:textId="2E5F107B" w:rsidR="00391F7D" w:rsidRPr="003557CC" w:rsidRDefault="00391F7D" w:rsidP="00391F7D">
      <w:pPr>
        <w:numPr>
          <w:ilvl w:val="0"/>
          <w:numId w:val="2"/>
        </w:numPr>
        <w:autoSpaceDE w:val="0"/>
        <w:autoSpaceDN w:val="0"/>
        <w:adjustRightInd w:val="0"/>
        <w:rPr>
          <w:rFonts w:cs="Tahoma"/>
          <w:color w:val="000000" w:themeColor="text1"/>
          <w:szCs w:val="24"/>
        </w:rPr>
      </w:pPr>
      <w:r w:rsidRPr="003557CC">
        <w:rPr>
          <w:rFonts w:cs="Tahoma"/>
          <w:color w:val="000000" w:themeColor="text1"/>
          <w:szCs w:val="24"/>
        </w:rPr>
        <w:t xml:space="preserve">ČSN 73 0834/2011 + Z1/2011 + Z2/2013 - </w:t>
      </w:r>
      <w:proofErr w:type="gramStart"/>
      <w:r w:rsidRPr="003557CC">
        <w:rPr>
          <w:rFonts w:cs="Tahoma"/>
          <w:color w:val="000000" w:themeColor="text1"/>
          <w:szCs w:val="24"/>
        </w:rPr>
        <w:t>PBS - Změny</w:t>
      </w:r>
      <w:proofErr w:type="gramEnd"/>
      <w:r w:rsidRPr="003557CC">
        <w:rPr>
          <w:rFonts w:cs="Tahoma"/>
          <w:color w:val="000000" w:themeColor="text1"/>
          <w:szCs w:val="24"/>
        </w:rPr>
        <w:t xml:space="preserve"> staveb</w:t>
      </w:r>
    </w:p>
    <w:p w14:paraId="316B7B32" w14:textId="25051D27" w:rsidR="00D464C1" w:rsidRPr="003557CC" w:rsidRDefault="00854188" w:rsidP="00854188">
      <w:pPr>
        <w:numPr>
          <w:ilvl w:val="0"/>
          <w:numId w:val="2"/>
        </w:numPr>
        <w:autoSpaceDE w:val="0"/>
        <w:autoSpaceDN w:val="0"/>
        <w:adjustRightInd w:val="0"/>
        <w:jc w:val="both"/>
        <w:rPr>
          <w:rFonts w:cs="Tahoma"/>
        </w:rPr>
      </w:pPr>
      <w:r w:rsidRPr="003557CC">
        <w:rPr>
          <w:rFonts w:cs="Tahoma"/>
        </w:rPr>
        <w:t xml:space="preserve">ČSN 73 0835 ed.2/2020 - </w:t>
      </w:r>
      <w:proofErr w:type="gramStart"/>
      <w:r w:rsidRPr="003557CC">
        <w:rPr>
          <w:rFonts w:cs="Tahoma"/>
        </w:rPr>
        <w:t>PBS - Budovy</w:t>
      </w:r>
      <w:proofErr w:type="gramEnd"/>
      <w:r w:rsidRPr="003557CC">
        <w:rPr>
          <w:rFonts w:cs="Tahoma"/>
        </w:rPr>
        <w:t xml:space="preserve"> zdravotnických zařízení a sociální péče </w:t>
      </w:r>
    </w:p>
    <w:p w14:paraId="503C1B03" w14:textId="78979CBE" w:rsidR="001E0061" w:rsidRPr="003557CC" w:rsidRDefault="001E0061" w:rsidP="0040205A">
      <w:pPr>
        <w:numPr>
          <w:ilvl w:val="0"/>
          <w:numId w:val="2"/>
        </w:numPr>
        <w:autoSpaceDE w:val="0"/>
        <w:autoSpaceDN w:val="0"/>
        <w:adjustRightInd w:val="0"/>
        <w:rPr>
          <w:rFonts w:cs="Tahoma"/>
          <w:szCs w:val="24"/>
        </w:rPr>
      </w:pPr>
      <w:r w:rsidRPr="003557CC">
        <w:rPr>
          <w:rFonts w:cs="Tahoma"/>
          <w:szCs w:val="24"/>
        </w:rPr>
        <w:t xml:space="preserve">ČSN 73 0848/2009+Z1/2013+Z2/2017 - </w:t>
      </w:r>
      <w:proofErr w:type="gramStart"/>
      <w:r w:rsidRPr="003557CC">
        <w:rPr>
          <w:rFonts w:cs="Tahoma"/>
          <w:szCs w:val="24"/>
        </w:rPr>
        <w:t>PBS - Kabelové</w:t>
      </w:r>
      <w:proofErr w:type="gramEnd"/>
      <w:r w:rsidRPr="003557CC">
        <w:rPr>
          <w:rFonts w:cs="Tahoma"/>
          <w:szCs w:val="24"/>
        </w:rPr>
        <w:t xml:space="preserve"> rozvody</w:t>
      </w:r>
    </w:p>
    <w:p w14:paraId="5605A069" w14:textId="641077A2" w:rsidR="00856BC6" w:rsidRPr="003557CC" w:rsidRDefault="00856BC6" w:rsidP="00856BC6">
      <w:pPr>
        <w:numPr>
          <w:ilvl w:val="0"/>
          <w:numId w:val="2"/>
        </w:numPr>
        <w:autoSpaceDE w:val="0"/>
        <w:autoSpaceDN w:val="0"/>
        <w:adjustRightInd w:val="0"/>
        <w:rPr>
          <w:rFonts w:cs="Tahoma"/>
          <w:szCs w:val="24"/>
        </w:rPr>
      </w:pPr>
      <w:r w:rsidRPr="003557CC">
        <w:rPr>
          <w:rFonts w:cs="Tahoma"/>
          <w:szCs w:val="24"/>
        </w:rPr>
        <w:t xml:space="preserve">ČSN 73 0872/1996 - </w:t>
      </w:r>
      <w:proofErr w:type="gramStart"/>
      <w:r w:rsidRPr="003557CC">
        <w:rPr>
          <w:rFonts w:cs="Tahoma"/>
          <w:szCs w:val="24"/>
        </w:rPr>
        <w:t>PBS - Ochrana</w:t>
      </w:r>
      <w:proofErr w:type="gramEnd"/>
      <w:r w:rsidRPr="003557CC">
        <w:rPr>
          <w:rFonts w:cs="Tahoma"/>
          <w:szCs w:val="24"/>
        </w:rPr>
        <w:t xml:space="preserve"> staveb proti šíření požáru VZT zařízením</w:t>
      </w:r>
    </w:p>
    <w:p w14:paraId="77DA5D3D" w14:textId="6B651E68" w:rsidR="00441D5F" w:rsidRPr="003557CC" w:rsidRDefault="00441D5F" w:rsidP="00441D5F">
      <w:pPr>
        <w:numPr>
          <w:ilvl w:val="0"/>
          <w:numId w:val="2"/>
        </w:numPr>
        <w:autoSpaceDE w:val="0"/>
        <w:autoSpaceDN w:val="0"/>
        <w:adjustRightInd w:val="0"/>
        <w:rPr>
          <w:rFonts w:cs="Tahoma"/>
          <w:szCs w:val="24"/>
        </w:rPr>
      </w:pPr>
      <w:r w:rsidRPr="003557CC">
        <w:rPr>
          <w:rFonts w:cs="Tahoma"/>
          <w:szCs w:val="24"/>
        </w:rPr>
        <w:t xml:space="preserve">ČSN 73 0873/2003 - </w:t>
      </w:r>
      <w:proofErr w:type="gramStart"/>
      <w:r w:rsidRPr="003557CC">
        <w:rPr>
          <w:rFonts w:cs="Tahoma"/>
          <w:szCs w:val="24"/>
        </w:rPr>
        <w:t>PBS - Zásobování</w:t>
      </w:r>
      <w:proofErr w:type="gramEnd"/>
      <w:r w:rsidRPr="003557CC">
        <w:rPr>
          <w:rFonts w:cs="Tahoma"/>
          <w:szCs w:val="24"/>
        </w:rPr>
        <w:t xml:space="preserve"> požární vodou</w:t>
      </w:r>
    </w:p>
    <w:p w14:paraId="214C5F83" w14:textId="09F8F571" w:rsidR="0040205A" w:rsidRPr="003557CC" w:rsidRDefault="0040205A" w:rsidP="00441D5F">
      <w:pPr>
        <w:numPr>
          <w:ilvl w:val="0"/>
          <w:numId w:val="2"/>
        </w:numPr>
        <w:autoSpaceDE w:val="0"/>
        <w:autoSpaceDN w:val="0"/>
        <w:adjustRightInd w:val="0"/>
        <w:rPr>
          <w:rFonts w:cs="Tahoma"/>
          <w:szCs w:val="24"/>
        </w:rPr>
      </w:pPr>
      <w:r w:rsidRPr="003557CC">
        <w:rPr>
          <w:rFonts w:cs="Tahoma"/>
          <w:szCs w:val="24"/>
        </w:rPr>
        <w:t xml:space="preserve">ČSN 73 0875/2011 - </w:t>
      </w:r>
      <w:proofErr w:type="gramStart"/>
      <w:r w:rsidRPr="003557CC">
        <w:rPr>
          <w:rFonts w:cs="Tahoma"/>
          <w:szCs w:val="24"/>
        </w:rPr>
        <w:t>PBS - Stanovení</w:t>
      </w:r>
      <w:proofErr w:type="gramEnd"/>
      <w:r w:rsidRPr="003557CC">
        <w:rPr>
          <w:rFonts w:cs="Tahoma"/>
          <w:szCs w:val="24"/>
        </w:rPr>
        <w:t xml:space="preserve"> podmínek pro navrhování EPS v rámci PBŘ</w:t>
      </w:r>
    </w:p>
    <w:p w14:paraId="0050CFA0" w14:textId="19C14686" w:rsidR="002E6229" w:rsidRPr="003557CC" w:rsidRDefault="000A7B46" w:rsidP="00911D90">
      <w:pPr>
        <w:numPr>
          <w:ilvl w:val="0"/>
          <w:numId w:val="4"/>
        </w:numPr>
        <w:autoSpaceDE w:val="0"/>
        <w:autoSpaceDN w:val="0"/>
        <w:adjustRightInd w:val="0"/>
        <w:rPr>
          <w:rFonts w:cs="Tahoma"/>
          <w:szCs w:val="24"/>
        </w:rPr>
      </w:pPr>
      <w:r w:rsidRPr="003557CC">
        <w:rPr>
          <w:rFonts w:cs="Tahoma"/>
          <w:szCs w:val="24"/>
        </w:rPr>
        <w:t>Hodnoty požární odolnosti stavebních konstrukcí podle Eurokódů: Roman Zoufal a kolektiv - 2009</w:t>
      </w:r>
    </w:p>
    <w:p w14:paraId="5E772569" w14:textId="088504B1" w:rsidR="000538AB" w:rsidRPr="003557CC" w:rsidRDefault="00441D5F" w:rsidP="005A5AB4">
      <w:pPr>
        <w:numPr>
          <w:ilvl w:val="0"/>
          <w:numId w:val="4"/>
        </w:numPr>
        <w:autoSpaceDE w:val="0"/>
        <w:autoSpaceDN w:val="0"/>
        <w:adjustRightInd w:val="0"/>
        <w:rPr>
          <w:rStyle w:val="Hypertextovodkaz"/>
          <w:rFonts w:cs="Tahoma"/>
          <w:color w:val="auto"/>
          <w:szCs w:val="24"/>
          <w:u w:val="none"/>
        </w:rPr>
      </w:pPr>
      <w:hyperlink r:id="rId12" w:history="1">
        <w:r w:rsidRPr="003557CC">
          <w:rPr>
            <w:rStyle w:val="Hypertextovodkaz"/>
            <w:rFonts w:cs="Tahoma"/>
            <w:szCs w:val="24"/>
          </w:rPr>
          <w:t>www.pelcfrantisek.cz</w:t>
        </w:r>
      </w:hyperlink>
    </w:p>
    <w:p w14:paraId="0E7BC834" w14:textId="77777777" w:rsidR="00717917" w:rsidRPr="003557CC" w:rsidRDefault="00717917" w:rsidP="00367C0B">
      <w:pPr>
        <w:spacing w:before="0"/>
        <w:rPr>
          <w:rStyle w:val="Nadpis1Char"/>
        </w:rPr>
      </w:pPr>
    </w:p>
    <w:p w14:paraId="06BBD19C" w14:textId="77777777" w:rsidR="002B73CC" w:rsidRPr="003557CC" w:rsidRDefault="002B73CC" w:rsidP="00367C0B">
      <w:pPr>
        <w:spacing w:before="0"/>
        <w:rPr>
          <w:rStyle w:val="Nadpis1Char"/>
          <w:rFonts w:asciiTheme="majorHAnsi" w:hAnsiTheme="majorHAnsi"/>
        </w:rPr>
      </w:pPr>
    </w:p>
    <w:p w14:paraId="07CF3E9F" w14:textId="77777777" w:rsidR="002B73CC" w:rsidRPr="003557CC" w:rsidRDefault="002B73CC" w:rsidP="00367C0B">
      <w:pPr>
        <w:spacing w:before="0"/>
        <w:rPr>
          <w:rStyle w:val="Nadpis1Char"/>
          <w:rFonts w:asciiTheme="majorHAnsi" w:hAnsiTheme="majorHAnsi"/>
        </w:rPr>
      </w:pPr>
    </w:p>
    <w:p w14:paraId="740EECBE" w14:textId="68F72CE9" w:rsidR="00C85891" w:rsidRPr="006532BB" w:rsidRDefault="00121F00" w:rsidP="00C85891">
      <w:pPr>
        <w:pStyle w:val="Nadpis2"/>
        <w:rPr>
          <w:b w:val="0"/>
          <w:bCs/>
        </w:rPr>
      </w:pPr>
      <w:bookmarkStart w:id="68" w:name="_Toc184926765"/>
      <w:r w:rsidRPr="006532BB">
        <w:rPr>
          <w:rStyle w:val="Nadpis1Char"/>
          <w:rFonts w:asciiTheme="majorHAnsi" w:hAnsiTheme="majorHAnsi"/>
          <w:b/>
          <w:bCs/>
        </w:rPr>
        <w:lastRenderedPageBreak/>
        <w:t>Výkres</w:t>
      </w:r>
      <w:r w:rsidR="00892079" w:rsidRPr="006532BB">
        <w:rPr>
          <w:rStyle w:val="Nadpis1Char"/>
          <w:rFonts w:asciiTheme="majorHAnsi" w:hAnsiTheme="majorHAnsi"/>
          <w:b/>
          <w:bCs/>
        </w:rPr>
        <w:t>ová část</w:t>
      </w:r>
      <w:bookmarkEnd w:id="68"/>
    </w:p>
    <w:p w14:paraId="3AA1B762" w14:textId="158A41E7" w:rsidR="00C85891" w:rsidRPr="003557CC" w:rsidRDefault="00C85891" w:rsidP="00C85891">
      <w:pPr>
        <w:pStyle w:val="Nadpis3"/>
        <w:rPr>
          <w:caps/>
          <w:noProof/>
          <w:kern w:val="28"/>
          <w:sz w:val="32"/>
          <w:lang w:eastAsia="cs-CZ"/>
        </w:rPr>
      </w:pPr>
      <w:bookmarkStart w:id="69" w:name="_Toc184926766"/>
      <w:r w:rsidRPr="003557CC">
        <w:t xml:space="preserve">Výkres č. 01: </w:t>
      </w:r>
      <w:r>
        <w:t>Situace – A3</w:t>
      </w:r>
      <w:bookmarkEnd w:id="69"/>
      <w:r>
        <w:t xml:space="preserve"> </w:t>
      </w:r>
    </w:p>
    <w:p w14:paraId="3B31B082" w14:textId="144DBF59" w:rsidR="00C85891" w:rsidRDefault="003E2639" w:rsidP="006532BB">
      <w:bookmarkStart w:id="70" w:name="_Toc75716673"/>
      <w:bookmarkStart w:id="71" w:name="_Toc184926767"/>
      <w:r>
        <w:rPr>
          <w:noProof/>
        </w:rPr>
        <w:drawing>
          <wp:inline distT="0" distB="0" distL="0" distR="0" wp14:anchorId="05B285C3" wp14:editId="40E0C23B">
            <wp:extent cx="8640000" cy="6127342"/>
            <wp:effectExtent l="0" t="953" r="0" b="0"/>
            <wp:docPr id="937699598" name="Obrázek 1" descr="Obsah obrázku text, mapa, diagram, Plá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699598" name="Obrázek 1" descr="Obsah obrázku text, mapa, diagram, Plán&#10;&#10;Popis byl vytvořen automaticky"/>
                    <pic:cNvPicPr/>
                  </pic:nvPicPr>
                  <pic:blipFill>
                    <a:blip r:embed="rId13" cstate="print">
                      <a:extLst>
                        <a:ext uri="{28A0092B-C50C-407E-A947-70E740481C1C}">
                          <a14:useLocalDpi xmlns:a14="http://schemas.microsoft.com/office/drawing/2010/main" val="0"/>
                        </a:ext>
                      </a:extLst>
                    </a:blip>
                    <a:stretch>
                      <a:fillRect/>
                    </a:stretch>
                  </pic:blipFill>
                  <pic:spPr>
                    <a:xfrm rot="16200000">
                      <a:off x="0" y="0"/>
                      <a:ext cx="8640000" cy="6127342"/>
                    </a:xfrm>
                    <a:prstGeom prst="rect">
                      <a:avLst/>
                    </a:prstGeom>
                  </pic:spPr>
                </pic:pic>
              </a:graphicData>
            </a:graphic>
          </wp:inline>
        </w:drawing>
      </w:r>
      <w:bookmarkEnd w:id="71"/>
    </w:p>
    <w:p w14:paraId="6AED9F07" w14:textId="511B6D4C" w:rsidR="009D5C8D" w:rsidRDefault="00330C66" w:rsidP="007A4C71">
      <w:pPr>
        <w:pStyle w:val="Nadpis3"/>
      </w:pPr>
      <w:bookmarkStart w:id="72" w:name="_Toc184926768"/>
      <w:r w:rsidRPr="003557CC">
        <w:lastRenderedPageBreak/>
        <w:t>Výkres č. 0</w:t>
      </w:r>
      <w:r w:rsidR="00C85891">
        <w:t>2</w:t>
      </w:r>
      <w:r w:rsidRPr="003557CC">
        <w:t xml:space="preserve">: Půdorys </w:t>
      </w:r>
      <w:r w:rsidR="00B857B9">
        <w:t>5</w:t>
      </w:r>
      <w:r w:rsidRPr="003557CC">
        <w:t>.</w:t>
      </w:r>
      <w:r w:rsidR="00B857B9">
        <w:t>NP</w:t>
      </w:r>
      <w:r w:rsidRPr="003557CC">
        <w:t xml:space="preserve"> – A</w:t>
      </w:r>
      <w:r w:rsidR="008B402A" w:rsidRPr="003557CC">
        <w:t>2</w:t>
      </w:r>
      <w:bookmarkEnd w:id="72"/>
      <w:r w:rsidRPr="003557CC">
        <w:t xml:space="preserve"> </w:t>
      </w:r>
      <w:bookmarkEnd w:id="70"/>
    </w:p>
    <w:p w14:paraId="07C77CC5" w14:textId="23D3CAFF" w:rsidR="003E2639" w:rsidRPr="003E2639" w:rsidRDefault="003E2639" w:rsidP="006532BB">
      <w:r>
        <w:rPr>
          <w:noProof/>
        </w:rPr>
        <w:drawing>
          <wp:inline distT="0" distB="0" distL="0" distR="0" wp14:anchorId="0F1F6F7B" wp14:editId="6E5152C2">
            <wp:extent cx="8640000" cy="6135914"/>
            <wp:effectExtent l="0" t="5080" r="3810" b="3810"/>
            <wp:docPr id="850991093" name="Obrázek 3" descr="Obsah obrázku text, diagram, Plán, schématick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991093" name="Obrázek 3" descr="Obsah obrázku text, diagram, Plán, schématické&#10;&#10;Popis byl vytvořen automaticky"/>
                    <pic:cNvPicPr/>
                  </pic:nvPicPr>
                  <pic:blipFill>
                    <a:blip r:embed="rId14" cstate="print">
                      <a:extLst>
                        <a:ext uri="{28A0092B-C50C-407E-A947-70E740481C1C}">
                          <a14:useLocalDpi xmlns:a14="http://schemas.microsoft.com/office/drawing/2010/main" val="0"/>
                        </a:ext>
                      </a:extLst>
                    </a:blip>
                    <a:stretch>
                      <a:fillRect/>
                    </a:stretch>
                  </pic:blipFill>
                  <pic:spPr>
                    <a:xfrm rot="16200000">
                      <a:off x="0" y="0"/>
                      <a:ext cx="8640000" cy="6135914"/>
                    </a:xfrm>
                    <a:prstGeom prst="rect">
                      <a:avLst/>
                    </a:prstGeom>
                  </pic:spPr>
                </pic:pic>
              </a:graphicData>
            </a:graphic>
          </wp:inline>
        </w:drawing>
      </w:r>
    </w:p>
    <w:p w14:paraId="32377505" w14:textId="55B42CE8" w:rsidR="00A65867" w:rsidRPr="00F831D1" w:rsidRDefault="00A65867" w:rsidP="00EB130B">
      <w:pPr>
        <w:rPr>
          <w:b/>
          <w:caps/>
          <w:kern w:val="28"/>
          <w:sz w:val="32"/>
        </w:rPr>
      </w:pPr>
    </w:p>
    <w:sectPr w:rsidR="00A65867" w:rsidRPr="00F831D1" w:rsidSect="007D6C52">
      <w:footerReference w:type="even" r:id="rId15"/>
      <w:footerReference w:type="default" r:id="rId16"/>
      <w:type w:val="continuous"/>
      <w:pgSz w:w="11907" w:h="16840"/>
      <w:pgMar w:top="1134" w:right="1418" w:bottom="1134" w:left="1418" w:header="680" w:footer="58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A032D6" w14:textId="77777777" w:rsidR="005678CD" w:rsidRDefault="005678CD">
      <w:r>
        <w:separator/>
      </w:r>
    </w:p>
  </w:endnote>
  <w:endnote w:type="continuationSeparator" w:id="0">
    <w:p w14:paraId="713516C4" w14:textId="77777777" w:rsidR="005678CD" w:rsidRDefault="005678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00"/>
    <w:family w:val="swiss"/>
    <w:pitch w:val="variable"/>
    <w:sig w:usb0="E0002AFF" w:usb1="C000ACFF" w:usb2="00000009" w:usb3="00000000" w:csb0="000001FF" w:csb1="00000000"/>
  </w:font>
  <w:font w:name="Microsoft YaHei">
    <w:panose1 w:val="020B0503020204020204"/>
    <w:charset w:val="86"/>
    <w:family w:val="swiss"/>
    <w:pitch w:val="variable"/>
    <w:sig w:usb0="80000287" w:usb1="2ACF3C52" w:usb2="00000016" w:usb3="00000000" w:csb0="0004001F" w:csb1="00000000"/>
  </w:font>
  <w:font w:name="Arial CE">
    <w:altName w:val="Arial"/>
    <w:panose1 w:val="020B0604020202020204"/>
    <w:charset w:val="EE"/>
    <w:family w:val="swiss"/>
    <w:pitch w:val="variable"/>
    <w:sig w:usb0="E0002EFF" w:usb1="C000785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GreekC">
    <w:altName w:val="Calibri"/>
    <w:panose1 w:val="020B0604020202020204"/>
    <w:charset w:val="EE"/>
    <w:family w:val="auto"/>
    <w:pitch w:val="variable"/>
    <w:sig w:usb0="20002A87" w:usb1="00000000" w:usb2="00000000" w:usb3="00000000" w:csb0="000001FF" w:csb1="00000000"/>
  </w:font>
  <w:font w:name="Lucida Grande">
    <w:panose1 w:val="020B0600040502020204"/>
    <w:charset w:val="00"/>
    <w:family w:val="swiss"/>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288D59" w14:textId="77777777" w:rsidR="00F701C6" w:rsidRDefault="00F701C6">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71C35204" w14:textId="77777777" w:rsidR="00F701C6" w:rsidRDefault="00F701C6">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BDCC48" w14:textId="6A7AFB4A" w:rsidR="00F701C6" w:rsidRPr="00106965" w:rsidRDefault="00F701C6" w:rsidP="00106965">
    <w:pPr>
      <w:pStyle w:val="Zpat"/>
      <w:framePr w:wrap="around" w:vAnchor="text" w:hAnchor="margin" w:xAlign="right" w:y="1"/>
      <w:jc w:val="center"/>
    </w:pPr>
    <w:r w:rsidRPr="00106965">
      <w:fldChar w:fldCharType="begin"/>
    </w:r>
    <w:r w:rsidRPr="00106965">
      <w:instrText xml:space="preserve">PAGE  </w:instrText>
    </w:r>
    <w:r w:rsidRPr="00106965">
      <w:fldChar w:fldCharType="separate"/>
    </w:r>
    <w:r>
      <w:rPr>
        <w:noProof/>
      </w:rPr>
      <w:t>13</w:t>
    </w:r>
    <w:r w:rsidRPr="00106965">
      <w:fldChar w:fldCharType="end"/>
    </w:r>
  </w:p>
  <w:p w14:paraId="7F0531CA" w14:textId="03C4888E" w:rsidR="00F701C6" w:rsidRPr="0047132C" w:rsidRDefault="00F701C6" w:rsidP="0047132C">
    <w:pPr>
      <w:spacing w:before="0"/>
      <w:ind w:left="2120" w:hanging="2120"/>
      <w:jc w:val="center"/>
      <w:rPr>
        <w:rFonts w:cs="Tahoma"/>
        <w:color w:val="000000" w:themeColor="text1"/>
        <w:sz w:val="16"/>
        <w:szCs w:val="16"/>
      </w:rPr>
    </w:pPr>
    <w:r w:rsidRPr="0047132C">
      <w:rPr>
        <w:rFonts w:cs="Tahoma"/>
        <w:color w:val="000000" w:themeColor="text1"/>
        <w:sz w:val="16"/>
        <w:szCs w:val="16"/>
      </w:rPr>
      <w:t>Rekonstrukce dětského oddělení</w:t>
    </w:r>
  </w:p>
  <w:p w14:paraId="69D3345C" w14:textId="2B194003" w:rsidR="00F701C6" w:rsidRPr="00451BDC" w:rsidRDefault="00F701C6" w:rsidP="00B06F23">
    <w:pPr>
      <w:spacing w:before="0"/>
      <w:contextualSpacing/>
      <w:jc w:val="center"/>
      <w:rPr>
        <w:rFonts w:cs="Tahoma"/>
        <w:color w:val="000000" w:themeColor="text1"/>
        <w:sz w:val="16"/>
        <w:szCs w:val="16"/>
      </w:rPr>
    </w:pPr>
    <w:r w:rsidRPr="00451BDC">
      <w:rPr>
        <w:rFonts w:cs="Tahoma"/>
        <w:color w:val="000000" w:themeColor="text1"/>
        <w:sz w:val="16"/>
        <w:szCs w:val="16"/>
      </w:rPr>
      <w:t xml:space="preserve">Ing. Barbora Hrdinová, tel. 731 738 862, e-mail: </w:t>
    </w:r>
    <w:hyperlink r:id="rId1" w:history="1">
      <w:r w:rsidRPr="00451BDC">
        <w:rPr>
          <w:rStyle w:val="Hypertextovodkaz"/>
          <w:rFonts w:cs="Tahoma"/>
          <w:color w:val="000000" w:themeColor="text1"/>
          <w:sz w:val="16"/>
          <w:szCs w:val="16"/>
        </w:rPr>
        <w:t>pbr.hrdinova@gmail.com</w:t>
      </w:r>
    </w:hyperlink>
    <w:r w:rsidRPr="00451BDC">
      <w:rPr>
        <w:rFonts w:cs="Tahoma"/>
        <w:color w:val="000000" w:themeColor="text1"/>
        <w:sz w:val="16"/>
        <w:szCs w:val="16"/>
      </w:rPr>
      <w:t xml:space="preserve">        </w:t>
    </w:r>
    <w:proofErr w:type="spellStart"/>
    <w:r w:rsidRPr="00451BDC">
      <w:rPr>
        <w:rFonts w:cs="Tahoma"/>
        <w:color w:val="000000" w:themeColor="text1"/>
        <w:sz w:val="16"/>
        <w:szCs w:val="16"/>
      </w:rPr>
      <w:t>zak</w:t>
    </w:r>
    <w:proofErr w:type="spellEnd"/>
    <w:r w:rsidRPr="00451BDC">
      <w:rPr>
        <w:rFonts w:cs="Tahoma"/>
        <w:color w:val="000000" w:themeColor="text1"/>
        <w:sz w:val="16"/>
        <w:szCs w:val="16"/>
      </w:rPr>
      <w:t xml:space="preserve">. č. </w:t>
    </w:r>
    <w:r>
      <w:rPr>
        <w:rFonts w:cs="Tahoma"/>
        <w:color w:val="000000" w:themeColor="text1"/>
        <w:sz w:val="16"/>
        <w:szCs w:val="16"/>
      </w:rPr>
      <w:t>35-24-231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B8D987" w14:textId="77777777" w:rsidR="005678CD" w:rsidRDefault="005678CD">
      <w:r>
        <w:separator/>
      </w:r>
    </w:p>
  </w:footnote>
  <w:footnote w:type="continuationSeparator" w:id="0">
    <w:p w14:paraId="482C6FAC" w14:textId="77777777" w:rsidR="005678CD" w:rsidRDefault="005678C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8A6610"/>
    <w:multiLevelType w:val="multilevel"/>
    <w:tmpl w:val="9C38774A"/>
    <w:styleLink w:val="WWNum1"/>
    <w:lvl w:ilvl="0">
      <w:start w:val="1"/>
      <w:numFmt w:val="decimal"/>
      <w:lvlText w:val="(%1)"/>
      <w:lvlJc w:val="left"/>
      <w:pPr>
        <w:ind w:left="0" w:firstLine="425"/>
      </w:pPr>
    </w:lvl>
    <w:lvl w:ilvl="1">
      <w:start w:val="1"/>
      <w:numFmt w:val="lowerLetter"/>
      <w:lvlText w:val="%2)"/>
      <w:lvlJc w:val="left"/>
      <w:pPr>
        <w:ind w:left="425" w:hanging="425"/>
      </w:pPr>
    </w:lvl>
    <w:lvl w:ilvl="2">
      <w:start w:val="1"/>
      <w:numFmt w:val="decimal"/>
      <w:lvlText w:val="%1.%2.%3."/>
      <w:lvlJc w:val="left"/>
      <w:pPr>
        <w:ind w:left="851" w:hanging="426"/>
      </w:pPr>
    </w:lvl>
    <w:lvl w:ilvl="3">
      <w:start w:val="1"/>
      <w:numFmt w:val="decimal"/>
      <w:lvlText w:val="(%1.%2.%3.%4)"/>
      <w:lvlJc w:val="left"/>
      <w:pPr>
        <w:ind w:left="1440" w:hanging="360"/>
      </w:pPr>
    </w:lvl>
    <w:lvl w:ilvl="4">
      <w:start w:val="1"/>
      <w:numFmt w:val="lowerLetter"/>
      <w:lvlText w:val="(%1.%2.%3.%4.%5)"/>
      <w:lvlJc w:val="left"/>
      <w:pPr>
        <w:ind w:left="1800" w:hanging="360"/>
      </w:pPr>
    </w:lvl>
    <w:lvl w:ilvl="5">
      <w:start w:val="1"/>
      <w:numFmt w:val="lowerRoman"/>
      <w:lvlText w:val="(%1.%2.%3.%4.%5.%6)"/>
      <w:lvlJc w:val="left"/>
      <w:pPr>
        <w:ind w:left="2160" w:hanging="360"/>
      </w:pPr>
    </w:lvl>
    <w:lvl w:ilvl="6">
      <w:start w:val="1"/>
      <w:numFmt w:val="decimal"/>
      <w:lvlText w:val="%1.%2.%3.%4.%5.%6.%7."/>
      <w:lvlJc w:val="left"/>
      <w:pPr>
        <w:ind w:left="2520" w:hanging="360"/>
      </w:pPr>
    </w:lvl>
    <w:lvl w:ilvl="7">
      <w:start w:val="1"/>
      <w:numFmt w:val="lowerLetter"/>
      <w:lvlText w:val="%1.%2.%3.%4.%5.%6.%7.%8."/>
      <w:lvlJc w:val="left"/>
      <w:pPr>
        <w:ind w:left="2880" w:hanging="360"/>
      </w:pPr>
    </w:lvl>
    <w:lvl w:ilvl="8">
      <w:start w:val="1"/>
      <w:numFmt w:val="lowerRoman"/>
      <w:lvlText w:val="%1.%2.%3.%4.%5.%6.%7.%8.%9."/>
      <w:lvlJc w:val="left"/>
      <w:pPr>
        <w:ind w:left="3240" w:hanging="360"/>
      </w:pPr>
    </w:lvl>
  </w:abstractNum>
  <w:abstractNum w:abstractNumId="1" w15:restartNumberingAfterBreak="0">
    <w:nsid w:val="09B47F6B"/>
    <w:multiLevelType w:val="hybridMultilevel"/>
    <w:tmpl w:val="79681A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A673247"/>
    <w:multiLevelType w:val="multilevel"/>
    <w:tmpl w:val="1DFEE98C"/>
    <w:styleLink w:val="WWNum24"/>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 w15:restartNumberingAfterBreak="0">
    <w:nsid w:val="0E2E2AE3"/>
    <w:multiLevelType w:val="multilevel"/>
    <w:tmpl w:val="F006B910"/>
    <w:styleLink w:val="WWNum31"/>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 w15:restartNumberingAfterBreak="0">
    <w:nsid w:val="0E923B02"/>
    <w:multiLevelType w:val="multilevel"/>
    <w:tmpl w:val="DF7E62DE"/>
    <w:styleLink w:val="WWNum25"/>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 w15:restartNumberingAfterBreak="0">
    <w:nsid w:val="14DF7547"/>
    <w:multiLevelType w:val="hybridMultilevel"/>
    <w:tmpl w:val="5D5AC44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6" w15:restartNumberingAfterBreak="0">
    <w:nsid w:val="1665496F"/>
    <w:multiLevelType w:val="multilevel"/>
    <w:tmpl w:val="CDD89248"/>
    <w:styleLink w:val="WWNum13"/>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7" w15:restartNumberingAfterBreak="0">
    <w:nsid w:val="176E0261"/>
    <w:multiLevelType w:val="hybridMultilevel"/>
    <w:tmpl w:val="C81697E2"/>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7850CAE"/>
    <w:multiLevelType w:val="hybridMultilevel"/>
    <w:tmpl w:val="6F0C814A"/>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15:restartNumberingAfterBreak="0">
    <w:nsid w:val="18A06BDF"/>
    <w:multiLevelType w:val="multilevel"/>
    <w:tmpl w:val="4BA8C4DC"/>
    <w:styleLink w:val="WWNum17"/>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0" w15:restartNumberingAfterBreak="0">
    <w:nsid w:val="18B6384D"/>
    <w:multiLevelType w:val="multilevel"/>
    <w:tmpl w:val="1F2EB1CC"/>
    <w:styleLink w:val="Outline"/>
    <w:lvl w:ilvl="0">
      <w:start w:val="1"/>
      <w:numFmt w:val="none"/>
      <w:lvlText w:val="(%1)"/>
      <w:lvlJc w:val="left"/>
      <w:pPr>
        <w:ind w:left="0" w:firstLine="425"/>
      </w:pPr>
    </w:lvl>
    <w:lvl w:ilvl="1">
      <w:start w:val="1"/>
      <w:numFmt w:val="lowerLetter"/>
      <w:lvlText w:val="%2)"/>
      <w:lvlJc w:val="left"/>
      <w:pPr>
        <w:ind w:left="425" w:hanging="425"/>
      </w:pPr>
    </w:lvl>
    <w:lvl w:ilvl="2">
      <w:start w:val="1"/>
      <w:numFmt w:val="decimal"/>
      <w:lvlText w:val="%1.%2.%3."/>
      <w:lvlJc w:val="left"/>
      <w:pPr>
        <w:ind w:left="851" w:hanging="426"/>
      </w:pPr>
    </w:lvl>
    <w:lvl w:ilvl="3">
      <w:start w:val="1"/>
      <w:numFmt w:val="none"/>
      <w:lvlText w:val="%4"/>
      <w:lvlJc w:val="left"/>
      <w:pPr>
        <w:ind w:left="864" w:hanging="864"/>
      </w:pPr>
    </w:lvl>
    <w:lvl w:ilvl="4">
      <w:start w:val="1"/>
      <w:numFmt w:val="none"/>
      <w:lvlText w:val="%5"/>
      <w:lvlJc w:val="left"/>
      <w:pPr>
        <w:ind w:left="1008" w:hanging="1008"/>
      </w:pPr>
    </w:lvl>
    <w:lvl w:ilvl="5">
      <w:start w:val="1"/>
      <w:numFmt w:val="none"/>
      <w:lvlText w:val="%6"/>
      <w:lvlJc w:val="left"/>
      <w:pPr>
        <w:ind w:left="1152" w:hanging="1152"/>
      </w:pPr>
    </w:lvl>
    <w:lvl w:ilvl="6">
      <w:start w:val="1"/>
      <w:numFmt w:val="none"/>
      <w:lvlText w:val="%7"/>
      <w:lvlJc w:val="left"/>
      <w:pPr>
        <w:ind w:left="1296" w:hanging="1296"/>
      </w:pPr>
    </w:lvl>
    <w:lvl w:ilvl="7">
      <w:start w:val="1"/>
      <w:numFmt w:val="none"/>
      <w:lvlText w:val="%8"/>
      <w:lvlJc w:val="left"/>
      <w:pPr>
        <w:ind w:left="1440" w:hanging="1440"/>
      </w:pPr>
    </w:lvl>
    <w:lvl w:ilvl="8">
      <w:start w:val="1"/>
      <w:numFmt w:val="none"/>
      <w:lvlText w:val="%9"/>
      <w:lvlJc w:val="left"/>
      <w:pPr>
        <w:ind w:left="1584" w:hanging="1584"/>
      </w:pPr>
    </w:lvl>
  </w:abstractNum>
  <w:abstractNum w:abstractNumId="11" w15:restartNumberingAfterBreak="0">
    <w:nsid w:val="1A3B0394"/>
    <w:multiLevelType w:val="multilevel"/>
    <w:tmpl w:val="F0A4815E"/>
    <w:styleLink w:val="WWNum28"/>
    <w:lvl w:ilvl="0">
      <w:numFmt w:val="bullet"/>
      <w:lvlText w:val=""/>
      <w:lvlJc w:val="left"/>
      <w:pPr>
        <w:ind w:left="786"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1A54330A"/>
    <w:multiLevelType w:val="multilevel"/>
    <w:tmpl w:val="A8E62B84"/>
    <w:styleLink w:val="WWNum33"/>
    <w:lvl w:ilvl="0">
      <w:numFmt w:val="bullet"/>
      <w:lvlText w:val=""/>
      <w:lvlJc w:val="left"/>
      <w:pPr>
        <w:ind w:left="36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 w15:restartNumberingAfterBreak="0">
    <w:nsid w:val="1C3B46D4"/>
    <w:multiLevelType w:val="multilevel"/>
    <w:tmpl w:val="E22C4E50"/>
    <w:styleLink w:val="WWNum48"/>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4" w15:restartNumberingAfterBreak="0">
    <w:nsid w:val="1F703EEC"/>
    <w:multiLevelType w:val="multilevel"/>
    <w:tmpl w:val="48CA05F8"/>
    <w:styleLink w:val="WWNum34"/>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5" w15:restartNumberingAfterBreak="0">
    <w:nsid w:val="1F9370E9"/>
    <w:multiLevelType w:val="hybridMultilevel"/>
    <w:tmpl w:val="B8CCE4F2"/>
    <w:lvl w:ilvl="0" w:tplc="FFFFFFFF">
      <w:start w:val="1"/>
      <w:numFmt w:val="lowerLetter"/>
      <w:lvlText w:val="%1)"/>
      <w:lvlJc w:val="left"/>
      <w:pPr>
        <w:ind w:left="360" w:hanging="360"/>
      </w:p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6" w15:restartNumberingAfterBreak="0">
    <w:nsid w:val="222520E6"/>
    <w:multiLevelType w:val="hybridMultilevel"/>
    <w:tmpl w:val="A6384212"/>
    <w:lvl w:ilvl="0" w:tplc="765886D4">
      <w:numFmt w:val="bullet"/>
      <w:lvlText w:val="-"/>
      <w:lvlJc w:val="left"/>
      <w:pPr>
        <w:ind w:left="1287" w:hanging="360"/>
      </w:pPr>
      <w:rPr>
        <w:rFonts w:ascii="Times New Roman" w:eastAsia="Times New Roman" w:hAnsi="Times New Roman" w:cs="Times New Roman"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5D3E9002">
      <w:start w:val="1"/>
      <w:numFmt w:val="bullet"/>
      <w:lvlText w:val="-"/>
      <w:lvlJc w:val="left"/>
      <w:pPr>
        <w:ind w:left="3447" w:hanging="360"/>
      </w:pPr>
      <w:rPr>
        <w:rFonts w:ascii="Arial" w:eastAsia="Times New Roman" w:hAnsi="Arial" w:cs="Aria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7" w15:restartNumberingAfterBreak="0">
    <w:nsid w:val="2475460B"/>
    <w:multiLevelType w:val="hybridMultilevel"/>
    <w:tmpl w:val="4A10AB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9666861"/>
    <w:multiLevelType w:val="multilevel"/>
    <w:tmpl w:val="45F2B7D2"/>
    <w:styleLink w:val="WWNum11"/>
    <w:lvl w:ilvl="0">
      <w:start w:val="1"/>
      <w:numFmt w:val="decimal"/>
      <w:lvlText w:val="%1"/>
      <w:lvlJc w:val="left"/>
      <w:pPr>
        <w:ind w:left="700" w:hanging="70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19" w15:restartNumberingAfterBreak="0">
    <w:nsid w:val="2B190B3D"/>
    <w:multiLevelType w:val="multilevel"/>
    <w:tmpl w:val="83EA3AA0"/>
    <w:styleLink w:val="WWNum30"/>
    <w:lvl w:ilvl="0">
      <w:start w:val="1"/>
      <w:numFmt w:val="upperLetter"/>
      <w:lvlText w:val="%1."/>
      <w:lvlJc w:val="left"/>
      <w:pPr>
        <w:ind w:left="2480" w:hanging="360"/>
      </w:pPr>
    </w:lvl>
    <w:lvl w:ilvl="1">
      <w:start w:val="1"/>
      <w:numFmt w:val="lowerLetter"/>
      <w:lvlText w:val="%2."/>
      <w:lvlJc w:val="left"/>
      <w:pPr>
        <w:ind w:left="3200" w:hanging="360"/>
      </w:pPr>
    </w:lvl>
    <w:lvl w:ilvl="2">
      <w:start w:val="1"/>
      <w:numFmt w:val="lowerRoman"/>
      <w:lvlText w:val="%1.%2.%3."/>
      <w:lvlJc w:val="right"/>
      <w:pPr>
        <w:ind w:left="3920" w:hanging="180"/>
      </w:pPr>
    </w:lvl>
    <w:lvl w:ilvl="3">
      <w:start w:val="1"/>
      <w:numFmt w:val="decimal"/>
      <w:lvlText w:val="%1.%2.%3.%4."/>
      <w:lvlJc w:val="left"/>
      <w:pPr>
        <w:ind w:left="4640" w:hanging="360"/>
      </w:pPr>
    </w:lvl>
    <w:lvl w:ilvl="4">
      <w:start w:val="1"/>
      <w:numFmt w:val="lowerLetter"/>
      <w:lvlText w:val="%1.%2.%3.%4.%5."/>
      <w:lvlJc w:val="left"/>
      <w:pPr>
        <w:ind w:left="5360" w:hanging="360"/>
      </w:pPr>
    </w:lvl>
    <w:lvl w:ilvl="5">
      <w:start w:val="1"/>
      <w:numFmt w:val="lowerRoman"/>
      <w:lvlText w:val="%1.%2.%3.%4.%5.%6."/>
      <w:lvlJc w:val="right"/>
      <w:pPr>
        <w:ind w:left="6080" w:hanging="180"/>
      </w:pPr>
    </w:lvl>
    <w:lvl w:ilvl="6">
      <w:start w:val="1"/>
      <w:numFmt w:val="decimal"/>
      <w:lvlText w:val="%1.%2.%3.%4.%5.%6.%7."/>
      <w:lvlJc w:val="left"/>
      <w:pPr>
        <w:ind w:left="6800" w:hanging="360"/>
      </w:pPr>
    </w:lvl>
    <w:lvl w:ilvl="7">
      <w:start w:val="1"/>
      <w:numFmt w:val="lowerLetter"/>
      <w:lvlText w:val="%1.%2.%3.%4.%5.%6.%7.%8."/>
      <w:lvlJc w:val="left"/>
      <w:pPr>
        <w:ind w:left="7520" w:hanging="360"/>
      </w:pPr>
    </w:lvl>
    <w:lvl w:ilvl="8">
      <w:start w:val="1"/>
      <w:numFmt w:val="lowerRoman"/>
      <w:lvlText w:val="%1.%2.%3.%4.%5.%6.%7.%8.%9."/>
      <w:lvlJc w:val="right"/>
      <w:pPr>
        <w:ind w:left="8240" w:hanging="180"/>
      </w:pPr>
    </w:lvl>
  </w:abstractNum>
  <w:abstractNum w:abstractNumId="20" w15:restartNumberingAfterBreak="0">
    <w:nsid w:val="2B7C7EE1"/>
    <w:multiLevelType w:val="multilevel"/>
    <w:tmpl w:val="9510ECDE"/>
    <w:styleLink w:val="WWNum29"/>
    <w:lvl w:ilvl="0">
      <w:numFmt w:val="bullet"/>
      <w:lvlText w:val=""/>
      <w:lvlJc w:val="left"/>
      <w:pPr>
        <w:ind w:left="360" w:hanging="360"/>
      </w:pPr>
      <w:rPr>
        <w:rFonts w:ascii="Wingdings" w:hAnsi="Wingdings"/>
        <w:color w:val="00000A"/>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21" w15:restartNumberingAfterBreak="0">
    <w:nsid w:val="2BC427D6"/>
    <w:multiLevelType w:val="multilevel"/>
    <w:tmpl w:val="0ED09A94"/>
    <w:styleLink w:val="WWNum15"/>
    <w:lvl w:ilvl="0">
      <w:numFmt w:val="bullet"/>
      <w:lvlText w:val=""/>
      <w:lvlJc w:val="left"/>
      <w:pPr>
        <w:ind w:left="360" w:hanging="360"/>
      </w:pPr>
      <w:rPr>
        <w:rFonts w:ascii="Wingdings" w:hAnsi="Wingdings"/>
      </w:rPr>
    </w:lvl>
    <w:lvl w:ilvl="1">
      <w:numFmt w:val="bullet"/>
      <w:lvlText w:val="o"/>
      <w:lvlJc w:val="left"/>
      <w:pPr>
        <w:ind w:left="1866" w:hanging="360"/>
      </w:pPr>
      <w:rPr>
        <w:rFonts w:ascii="Courier New" w:hAnsi="Courier New" w:cs="Courier New"/>
      </w:rPr>
    </w:lvl>
    <w:lvl w:ilvl="2">
      <w:numFmt w:val="bullet"/>
      <w:lvlText w:val=""/>
      <w:lvlJc w:val="left"/>
      <w:pPr>
        <w:ind w:left="2586" w:hanging="360"/>
      </w:pPr>
      <w:rPr>
        <w:rFonts w:ascii="Wingdings" w:hAnsi="Wingdings"/>
      </w:rPr>
    </w:lvl>
    <w:lvl w:ilvl="3">
      <w:numFmt w:val="bullet"/>
      <w:lvlText w:val=""/>
      <w:lvlJc w:val="left"/>
      <w:pPr>
        <w:ind w:left="3306" w:hanging="360"/>
      </w:pPr>
      <w:rPr>
        <w:rFonts w:ascii="Symbol" w:hAnsi="Symbol"/>
      </w:rPr>
    </w:lvl>
    <w:lvl w:ilvl="4">
      <w:numFmt w:val="bullet"/>
      <w:lvlText w:val="o"/>
      <w:lvlJc w:val="left"/>
      <w:pPr>
        <w:ind w:left="4026" w:hanging="360"/>
      </w:pPr>
      <w:rPr>
        <w:rFonts w:ascii="Courier New" w:hAnsi="Courier New" w:cs="Courier New"/>
      </w:rPr>
    </w:lvl>
    <w:lvl w:ilvl="5">
      <w:numFmt w:val="bullet"/>
      <w:lvlText w:val=""/>
      <w:lvlJc w:val="left"/>
      <w:pPr>
        <w:ind w:left="4746" w:hanging="360"/>
      </w:pPr>
      <w:rPr>
        <w:rFonts w:ascii="Wingdings" w:hAnsi="Wingdings"/>
      </w:rPr>
    </w:lvl>
    <w:lvl w:ilvl="6">
      <w:numFmt w:val="bullet"/>
      <w:lvlText w:val=""/>
      <w:lvlJc w:val="left"/>
      <w:pPr>
        <w:ind w:left="5466" w:hanging="360"/>
      </w:pPr>
      <w:rPr>
        <w:rFonts w:ascii="Symbol" w:hAnsi="Symbol"/>
      </w:rPr>
    </w:lvl>
    <w:lvl w:ilvl="7">
      <w:numFmt w:val="bullet"/>
      <w:lvlText w:val="o"/>
      <w:lvlJc w:val="left"/>
      <w:pPr>
        <w:ind w:left="6186" w:hanging="360"/>
      </w:pPr>
      <w:rPr>
        <w:rFonts w:ascii="Courier New" w:hAnsi="Courier New" w:cs="Courier New"/>
      </w:rPr>
    </w:lvl>
    <w:lvl w:ilvl="8">
      <w:numFmt w:val="bullet"/>
      <w:lvlText w:val=""/>
      <w:lvlJc w:val="left"/>
      <w:pPr>
        <w:ind w:left="6906" w:hanging="360"/>
      </w:pPr>
      <w:rPr>
        <w:rFonts w:ascii="Wingdings" w:hAnsi="Wingdings"/>
      </w:rPr>
    </w:lvl>
  </w:abstractNum>
  <w:abstractNum w:abstractNumId="22" w15:restartNumberingAfterBreak="0">
    <w:nsid w:val="329D74A8"/>
    <w:multiLevelType w:val="hybridMultilevel"/>
    <w:tmpl w:val="B8CCE4F2"/>
    <w:lvl w:ilvl="0" w:tplc="FFFFFFFF">
      <w:start w:val="1"/>
      <w:numFmt w:val="lowerLetter"/>
      <w:lvlText w:val="%1)"/>
      <w:lvlJc w:val="left"/>
      <w:pPr>
        <w:ind w:left="360" w:hanging="360"/>
      </w:p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3" w15:restartNumberingAfterBreak="0">
    <w:nsid w:val="33B43A29"/>
    <w:multiLevelType w:val="multilevel"/>
    <w:tmpl w:val="0180E0A8"/>
    <w:styleLink w:val="WWNum18"/>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24" w15:restartNumberingAfterBreak="0">
    <w:nsid w:val="34DD34C6"/>
    <w:multiLevelType w:val="multilevel"/>
    <w:tmpl w:val="A44C711E"/>
    <w:styleLink w:val="WWNum19"/>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1.%2.%3."/>
      <w:lvlJc w:val="right"/>
      <w:pPr>
        <w:ind w:left="1800" w:hanging="180"/>
      </w:pPr>
    </w:lvl>
    <w:lvl w:ilvl="3">
      <w:start w:val="1"/>
      <w:numFmt w:val="decimal"/>
      <w:lvlText w:val="%1.%2.%3.%4."/>
      <w:lvlJc w:val="left"/>
      <w:pPr>
        <w:ind w:left="2520" w:hanging="360"/>
      </w:pPr>
    </w:lvl>
    <w:lvl w:ilvl="4">
      <w:start w:val="1"/>
      <w:numFmt w:val="lowerLetter"/>
      <w:lvlText w:val="%1.%2.%3.%4.%5."/>
      <w:lvlJc w:val="left"/>
      <w:pPr>
        <w:ind w:left="3240" w:hanging="360"/>
      </w:pPr>
    </w:lvl>
    <w:lvl w:ilvl="5">
      <w:start w:val="1"/>
      <w:numFmt w:val="lowerRoman"/>
      <w:lvlText w:val="%1.%2.%3.%4.%5.%6."/>
      <w:lvlJc w:val="right"/>
      <w:pPr>
        <w:ind w:left="3960" w:hanging="180"/>
      </w:pPr>
    </w:lvl>
    <w:lvl w:ilvl="6">
      <w:start w:val="1"/>
      <w:numFmt w:val="decimal"/>
      <w:lvlText w:val="%1.%2.%3.%4.%5.%6.%7."/>
      <w:lvlJc w:val="left"/>
      <w:pPr>
        <w:ind w:left="4680" w:hanging="360"/>
      </w:pPr>
    </w:lvl>
    <w:lvl w:ilvl="7">
      <w:start w:val="1"/>
      <w:numFmt w:val="lowerLetter"/>
      <w:lvlText w:val="%1.%2.%3.%4.%5.%6.%7.%8."/>
      <w:lvlJc w:val="left"/>
      <w:pPr>
        <w:ind w:left="5400" w:hanging="360"/>
      </w:pPr>
    </w:lvl>
    <w:lvl w:ilvl="8">
      <w:start w:val="1"/>
      <w:numFmt w:val="lowerRoman"/>
      <w:lvlText w:val="%1.%2.%3.%4.%5.%6.%7.%8.%9."/>
      <w:lvlJc w:val="right"/>
      <w:pPr>
        <w:ind w:left="6120" w:hanging="180"/>
      </w:pPr>
    </w:lvl>
  </w:abstractNum>
  <w:abstractNum w:abstractNumId="25" w15:restartNumberingAfterBreak="0">
    <w:nsid w:val="38696264"/>
    <w:multiLevelType w:val="hybridMultilevel"/>
    <w:tmpl w:val="E6EA6496"/>
    <w:lvl w:ilvl="0" w:tplc="04050005">
      <w:start w:val="1"/>
      <w:numFmt w:val="bullet"/>
      <w:lvlText w:val=""/>
      <w:lvlJc w:val="left"/>
      <w:pPr>
        <w:ind w:left="786" w:hanging="360"/>
      </w:pPr>
      <w:rPr>
        <w:rFonts w:ascii="Wingdings" w:hAnsi="Wingdings"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6" w15:restartNumberingAfterBreak="0">
    <w:nsid w:val="386D641D"/>
    <w:multiLevelType w:val="multilevel"/>
    <w:tmpl w:val="CC821ACE"/>
    <w:styleLink w:val="WWNum2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7" w15:restartNumberingAfterBreak="0">
    <w:nsid w:val="39A35F5D"/>
    <w:multiLevelType w:val="multilevel"/>
    <w:tmpl w:val="8594EFBA"/>
    <w:styleLink w:val="WWNum10"/>
    <w:lvl w:ilvl="0">
      <w:numFmt w:val="bullet"/>
      <w:lvlText w:val=""/>
      <w:lvlJc w:val="left"/>
      <w:pPr>
        <w:ind w:left="36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 w15:restartNumberingAfterBreak="0">
    <w:nsid w:val="3FB8300F"/>
    <w:multiLevelType w:val="hybridMultilevel"/>
    <w:tmpl w:val="620272B0"/>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466E1FF5"/>
    <w:multiLevelType w:val="hybridMultilevel"/>
    <w:tmpl w:val="BDE44AA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49A16E03"/>
    <w:multiLevelType w:val="hybridMultilevel"/>
    <w:tmpl w:val="BC988574"/>
    <w:lvl w:ilvl="0" w:tplc="FFFFFFFF">
      <w:start w:val="1"/>
      <w:numFmt w:val="lowerLetter"/>
      <w:lvlText w:val="%1)"/>
      <w:lvlJc w:val="left"/>
      <w:pPr>
        <w:tabs>
          <w:tab w:val="num" w:pos="360"/>
        </w:tabs>
        <w:ind w:left="360" w:hanging="360"/>
      </w:p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31" w15:restartNumberingAfterBreak="0">
    <w:nsid w:val="49F86D09"/>
    <w:multiLevelType w:val="multilevel"/>
    <w:tmpl w:val="7E5AB49A"/>
    <w:styleLink w:val="WWNum12"/>
    <w:lvl w:ilvl="0">
      <w:numFmt w:val="bullet"/>
      <w:lvlText w:val=""/>
      <w:lvlJc w:val="left"/>
      <w:pPr>
        <w:ind w:left="360" w:hanging="360"/>
      </w:pPr>
      <w:rPr>
        <w:rFonts w:ascii="Wingdings" w:hAnsi="Wingdings"/>
        <w:color w:val="000000"/>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2" w15:restartNumberingAfterBreak="0">
    <w:nsid w:val="4B0C4585"/>
    <w:multiLevelType w:val="multilevel"/>
    <w:tmpl w:val="7764B35C"/>
    <w:styleLink w:val="WWNum32"/>
    <w:lvl w:ilvl="0">
      <w:numFmt w:val="bullet"/>
      <w:lvlText w:val=""/>
      <w:lvlJc w:val="left"/>
      <w:pPr>
        <w:ind w:left="360" w:hanging="360"/>
      </w:pPr>
      <w:rPr>
        <w:rFonts w:ascii="Wingdings" w:hAnsi="Wingdings"/>
        <w:color w:val="000000"/>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3" w15:restartNumberingAfterBreak="0">
    <w:nsid w:val="4B6C2861"/>
    <w:multiLevelType w:val="hybridMultilevel"/>
    <w:tmpl w:val="B8CCE4F2"/>
    <w:lvl w:ilvl="0" w:tplc="04050017">
      <w:start w:val="1"/>
      <w:numFmt w:val="lowerLetter"/>
      <w:lvlText w:val="%1)"/>
      <w:lvlJc w:val="left"/>
      <w:pPr>
        <w:ind w:left="360" w:hanging="360"/>
      </w:pPr>
    </w:lvl>
    <w:lvl w:ilvl="1" w:tplc="04050003">
      <w:start w:val="1"/>
      <w:numFmt w:val="bullet"/>
      <w:lvlText w:val="o"/>
      <w:lvlJc w:val="left"/>
      <w:pPr>
        <w:tabs>
          <w:tab w:val="num" w:pos="1080"/>
        </w:tabs>
        <w:ind w:left="1080" w:hanging="360"/>
      </w:pPr>
      <w:rPr>
        <w:rFonts w:ascii="Courier New" w:hAnsi="Courier New" w:cs="Courier New"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34" w15:restartNumberingAfterBreak="0">
    <w:nsid w:val="4D586038"/>
    <w:multiLevelType w:val="multilevel"/>
    <w:tmpl w:val="16A86EA2"/>
    <w:styleLink w:val="WWNum21"/>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5" w15:restartNumberingAfterBreak="0">
    <w:nsid w:val="4D784C09"/>
    <w:multiLevelType w:val="multilevel"/>
    <w:tmpl w:val="9724EDD0"/>
    <w:styleLink w:val="WWNum6"/>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6" w15:restartNumberingAfterBreak="0">
    <w:nsid w:val="4F040A1D"/>
    <w:multiLevelType w:val="multilevel"/>
    <w:tmpl w:val="43129674"/>
    <w:styleLink w:val="WWNum16"/>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7" w15:restartNumberingAfterBreak="0">
    <w:nsid w:val="5436725B"/>
    <w:multiLevelType w:val="hybridMultilevel"/>
    <w:tmpl w:val="A1F6EBC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544E06DC"/>
    <w:multiLevelType w:val="multilevel"/>
    <w:tmpl w:val="98AA50BE"/>
    <w:styleLink w:val="WWNum4"/>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 w15:restartNumberingAfterBreak="0">
    <w:nsid w:val="549476DD"/>
    <w:multiLevelType w:val="multilevel"/>
    <w:tmpl w:val="C082E1FC"/>
    <w:styleLink w:val="WWNum2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0" w15:restartNumberingAfterBreak="0">
    <w:nsid w:val="55660000"/>
    <w:multiLevelType w:val="hybridMultilevel"/>
    <w:tmpl w:val="5FCEC5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55AB4FEB"/>
    <w:multiLevelType w:val="hybridMultilevel"/>
    <w:tmpl w:val="B0AA17D2"/>
    <w:lvl w:ilvl="0" w:tplc="04050005">
      <w:start w:val="1"/>
      <w:numFmt w:val="bullet"/>
      <w:lvlText w:val=""/>
      <w:lvlJc w:val="left"/>
      <w:pPr>
        <w:ind w:left="786" w:hanging="360"/>
      </w:pPr>
      <w:rPr>
        <w:rFonts w:ascii="Wingdings" w:hAnsi="Wingdings"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42" w15:restartNumberingAfterBreak="0">
    <w:nsid w:val="57192AA7"/>
    <w:multiLevelType w:val="hybridMultilevel"/>
    <w:tmpl w:val="2458ACC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571E6EA2"/>
    <w:multiLevelType w:val="multilevel"/>
    <w:tmpl w:val="922AF3B0"/>
    <w:lvl w:ilvl="0">
      <w:start w:val="1"/>
      <w:numFmt w:val="decimal"/>
      <w:lvlText w:val="%1"/>
      <w:lvlJc w:val="left"/>
      <w:pPr>
        <w:ind w:left="700" w:hanging="700"/>
      </w:pPr>
      <w:rPr>
        <w:rFonts w:hint="default"/>
        <w:color w:val="000000" w:themeColor="text1"/>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5946143A"/>
    <w:multiLevelType w:val="multilevel"/>
    <w:tmpl w:val="6582C4AE"/>
    <w:styleLink w:val="WWNum8"/>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5" w15:restartNumberingAfterBreak="0">
    <w:nsid w:val="59BA77BA"/>
    <w:multiLevelType w:val="hybridMultilevel"/>
    <w:tmpl w:val="5132596A"/>
    <w:lvl w:ilvl="0" w:tplc="31D05E34">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6" w15:restartNumberingAfterBreak="0">
    <w:nsid w:val="5A5B1223"/>
    <w:multiLevelType w:val="multilevel"/>
    <w:tmpl w:val="F65E0D22"/>
    <w:styleLink w:val="WWNum26"/>
    <w:lvl w:ilvl="0">
      <w:numFmt w:val="bullet"/>
      <w:lvlText w:val=""/>
      <w:lvlJc w:val="left"/>
      <w:pPr>
        <w:ind w:left="643"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7" w15:restartNumberingAfterBreak="0">
    <w:nsid w:val="5CAD1B33"/>
    <w:multiLevelType w:val="hybridMultilevel"/>
    <w:tmpl w:val="BC988574"/>
    <w:lvl w:ilvl="0" w:tplc="FFFFFFFF">
      <w:start w:val="1"/>
      <w:numFmt w:val="lowerLetter"/>
      <w:lvlText w:val="%1)"/>
      <w:lvlJc w:val="left"/>
      <w:pPr>
        <w:tabs>
          <w:tab w:val="num" w:pos="360"/>
        </w:tabs>
        <w:ind w:left="360" w:hanging="360"/>
      </w:p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8" w15:restartNumberingAfterBreak="0">
    <w:nsid w:val="5CEC2140"/>
    <w:multiLevelType w:val="hybridMultilevel"/>
    <w:tmpl w:val="B2748B9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5F06406A"/>
    <w:multiLevelType w:val="multilevel"/>
    <w:tmpl w:val="304E9596"/>
    <w:styleLink w:val="WWNum27"/>
    <w:lvl w:ilvl="0">
      <w:start w:val="1"/>
      <w:numFmt w:val="bullet"/>
      <w:lvlText w:val=""/>
      <w:lvlJc w:val="left"/>
      <w:pPr>
        <w:ind w:left="360" w:hanging="360"/>
      </w:pPr>
      <w:rPr>
        <w:rFonts w:ascii="Wingdings" w:hAnsi="Wingdings" w:hint="default"/>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0" w15:restartNumberingAfterBreak="0">
    <w:nsid w:val="60695C00"/>
    <w:multiLevelType w:val="multilevel"/>
    <w:tmpl w:val="555AF812"/>
    <w:styleLink w:val="WWNum9"/>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1" w15:restartNumberingAfterBreak="0">
    <w:nsid w:val="646C413A"/>
    <w:multiLevelType w:val="multilevel"/>
    <w:tmpl w:val="4124789E"/>
    <w:styleLink w:val="WWNum23"/>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2" w15:restartNumberingAfterBreak="0">
    <w:nsid w:val="665B7BB8"/>
    <w:multiLevelType w:val="hybridMultilevel"/>
    <w:tmpl w:val="DAA4437C"/>
    <w:lvl w:ilvl="0" w:tplc="6F4EA400">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3" w15:restartNumberingAfterBreak="0">
    <w:nsid w:val="66C54D7F"/>
    <w:multiLevelType w:val="hybridMultilevel"/>
    <w:tmpl w:val="47DA05DE"/>
    <w:lvl w:ilvl="0" w:tplc="04050005">
      <w:start w:val="1"/>
      <w:numFmt w:val="bullet"/>
      <w:lvlText w:val=""/>
      <w:lvlJc w:val="left"/>
      <w:pPr>
        <w:ind w:left="786"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686A75D6"/>
    <w:multiLevelType w:val="multilevel"/>
    <w:tmpl w:val="ED86C3F6"/>
    <w:lvl w:ilvl="0">
      <w:start w:val="1"/>
      <w:numFmt w:val="decimal"/>
      <w:lvlText w:val="%1"/>
      <w:lvlJc w:val="left"/>
      <w:pPr>
        <w:ind w:left="700" w:hanging="7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5" w15:restartNumberingAfterBreak="0">
    <w:nsid w:val="6A6B4C5B"/>
    <w:multiLevelType w:val="hybridMultilevel"/>
    <w:tmpl w:val="28B870A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56"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57" w15:restartNumberingAfterBreak="0">
    <w:nsid w:val="6B294C41"/>
    <w:multiLevelType w:val="multilevel"/>
    <w:tmpl w:val="46D02AFE"/>
    <w:styleLink w:val="WWNum14"/>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8" w15:restartNumberingAfterBreak="0">
    <w:nsid w:val="6C152D6A"/>
    <w:multiLevelType w:val="hybridMultilevel"/>
    <w:tmpl w:val="EF0C2C7E"/>
    <w:lvl w:ilvl="0" w:tplc="1AD83D52">
      <w:start w:val="3"/>
      <w:numFmt w:val="bullet"/>
      <w:lvlText w:val="-"/>
      <w:lvlJc w:val="left"/>
      <w:pPr>
        <w:ind w:left="720" w:hanging="360"/>
      </w:pPr>
      <w:rPr>
        <w:rFonts w:ascii="Cambria" w:eastAsia="Times New Roman" w:hAnsi="Cambria"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6C6A5C85"/>
    <w:multiLevelType w:val="hybridMultilevel"/>
    <w:tmpl w:val="BC988574"/>
    <w:lvl w:ilvl="0" w:tplc="04050017">
      <w:start w:val="1"/>
      <w:numFmt w:val="lowerLetter"/>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60" w15:restartNumberingAfterBreak="0">
    <w:nsid w:val="6E881F38"/>
    <w:multiLevelType w:val="multilevel"/>
    <w:tmpl w:val="B010D580"/>
    <w:styleLink w:val="WWNum3"/>
    <w:lvl w:ilvl="0">
      <w:start w:val="1"/>
      <w:numFmt w:val="decimal"/>
      <w:lvlText w:val="%1"/>
      <w:lvlJc w:val="left"/>
      <w:pPr>
        <w:ind w:left="700" w:hanging="700"/>
      </w:pPr>
      <w:rPr>
        <w:color w:val="000000"/>
      </w:r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61" w15:restartNumberingAfterBreak="0">
    <w:nsid w:val="6F641A2C"/>
    <w:multiLevelType w:val="hybridMultilevel"/>
    <w:tmpl w:val="7610DF3C"/>
    <w:lvl w:ilvl="0" w:tplc="5D3E9002">
      <w:start w:val="1"/>
      <w:numFmt w:val="bullet"/>
      <w:lvlText w:val="-"/>
      <w:lvlJc w:val="left"/>
      <w:pPr>
        <w:ind w:left="1211" w:hanging="360"/>
      </w:pPr>
      <w:rPr>
        <w:rFonts w:ascii="Arial" w:eastAsia="Times New Roman" w:hAnsi="Arial" w:cs="Arial"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62" w15:restartNumberingAfterBreak="0">
    <w:nsid w:val="74116E2E"/>
    <w:multiLevelType w:val="multilevel"/>
    <w:tmpl w:val="3FB44D0E"/>
    <w:styleLink w:val="WWNum2"/>
    <w:lvl w:ilvl="0">
      <w:numFmt w:val="bullet"/>
      <w:lvlText w:val=""/>
      <w:lvlJc w:val="left"/>
      <w:pPr>
        <w:ind w:left="360" w:hanging="360"/>
      </w:pPr>
      <w:rPr>
        <w:rFonts w:ascii="Wingdings" w:hAnsi="Wingdings"/>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63" w15:restartNumberingAfterBreak="0">
    <w:nsid w:val="75EF18B3"/>
    <w:multiLevelType w:val="multilevel"/>
    <w:tmpl w:val="9FB2FF4C"/>
    <w:styleLink w:val="WWNum5"/>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1.%2.%3."/>
      <w:lvlJc w:val="right"/>
      <w:pPr>
        <w:ind w:left="1800" w:hanging="180"/>
      </w:pPr>
    </w:lvl>
    <w:lvl w:ilvl="3">
      <w:start w:val="1"/>
      <w:numFmt w:val="decimal"/>
      <w:lvlText w:val="%1.%2.%3.%4."/>
      <w:lvlJc w:val="left"/>
      <w:pPr>
        <w:ind w:left="2520" w:hanging="360"/>
      </w:pPr>
    </w:lvl>
    <w:lvl w:ilvl="4">
      <w:start w:val="1"/>
      <w:numFmt w:val="lowerLetter"/>
      <w:lvlText w:val="%1.%2.%3.%4.%5."/>
      <w:lvlJc w:val="left"/>
      <w:pPr>
        <w:ind w:left="3240" w:hanging="360"/>
      </w:pPr>
    </w:lvl>
    <w:lvl w:ilvl="5">
      <w:start w:val="1"/>
      <w:numFmt w:val="lowerRoman"/>
      <w:lvlText w:val="%1.%2.%3.%4.%5.%6."/>
      <w:lvlJc w:val="right"/>
      <w:pPr>
        <w:ind w:left="3960" w:hanging="180"/>
      </w:pPr>
    </w:lvl>
    <w:lvl w:ilvl="6">
      <w:start w:val="1"/>
      <w:numFmt w:val="decimal"/>
      <w:lvlText w:val="%1.%2.%3.%4.%5.%6.%7."/>
      <w:lvlJc w:val="left"/>
      <w:pPr>
        <w:ind w:left="4680" w:hanging="360"/>
      </w:pPr>
    </w:lvl>
    <w:lvl w:ilvl="7">
      <w:start w:val="1"/>
      <w:numFmt w:val="lowerLetter"/>
      <w:lvlText w:val="%1.%2.%3.%4.%5.%6.%7.%8."/>
      <w:lvlJc w:val="left"/>
      <w:pPr>
        <w:ind w:left="5400" w:hanging="360"/>
      </w:pPr>
    </w:lvl>
    <w:lvl w:ilvl="8">
      <w:start w:val="1"/>
      <w:numFmt w:val="lowerRoman"/>
      <w:lvlText w:val="%1.%2.%3.%4.%5.%6.%7.%8.%9."/>
      <w:lvlJc w:val="right"/>
      <w:pPr>
        <w:ind w:left="6120" w:hanging="180"/>
      </w:pPr>
    </w:lvl>
  </w:abstractNum>
  <w:abstractNum w:abstractNumId="64" w15:restartNumberingAfterBreak="0">
    <w:nsid w:val="79155ABB"/>
    <w:multiLevelType w:val="multilevel"/>
    <w:tmpl w:val="DCB806B8"/>
    <w:styleLink w:val="WWNum7"/>
    <w:lvl w:ilvl="0">
      <w:numFmt w:val="bullet"/>
      <w:lvlText w:val=""/>
      <w:lvlJc w:val="left"/>
      <w:pPr>
        <w:ind w:left="360" w:hanging="360"/>
      </w:pPr>
      <w:rPr>
        <w:rFonts w:ascii="Wingdings" w:hAnsi="Wingdings"/>
        <w:color w:val="000000"/>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65" w15:restartNumberingAfterBreak="0">
    <w:nsid w:val="7F6B0E06"/>
    <w:multiLevelType w:val="hybridMultilevel"/>
    <w:tmpl w:val="0A56C95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883444105">
    <w:abstractNumId w:val="56"/>
  </w:num>
  <w:num w:numId="2" w16cid:durableId="857154796">
    <w:abstractNumId w:val="28"/>
  </w:num>
  <w:num w:numId="3" w16cid:durableId="262610399">
    <w:abstractNumId w:val="43"/>
  </w:num>
  <w:num w:numId="4" w16cid:durableId="1419063785">
    <w:abstractNumId w:val="55"/>
  </w:num>
  <w:num w:numId="5" w16cid:durableId="1219705023">
    <w:abstractNumId w:val="54"/>
  </w:num>
  <w:num w:numId="6" w16cid:durableId="929969255">
    <w:abstractNumId w:val="8"/>
  </w:num>
  <w:num w:numId="7" w16cid:durableId="935285173">
    <w:abstractNumId w:val="49"/>
  </w:num>
  <w:num w:numId="8" w16cid:durableId="1494181194">
    <w:abstractNumId w:val="14"/>
  </w:num>
  <w:num w:numId="9" w16cid:durableId="75521668">
    <w:abstractNumId w:val="44"/>
  </w:num>
  <w:num w:numId="10" w16cid:durableId="2101028337">
    <w:abstractNumId w:val="7"/>
  </w:num>
  <w:num w:numId="11" w16cid:durableId="105775909">
    <w:abstractNumId w:val="33"/>
  </w:num>
  <w:num w:numId="12" w16cid:durableId="1323043727">
    <w:abstractNumId w:val="59"/>
  </w:num>
  <w:num w:numId="13" w16cid:durableId="1632593022">
    <w:abstractNumId w:val="65"/>
  </w:num>
  <w:num w:numId="14" w16cid:durableId="1733042896">
    <w:abstractNumId w:val="53"/>
  </w:num>
  <w:num w:numId="15" w16cid:durableId="387799145">
    <w:abstractNumId w:val="41"/>
  </w:num>
  <w:num w:numId="16" w16cid:durableId="133109888">
    <w:abstractNumId w:val="48"/>
  </w:num>
  <w:num w:numId="17" w16cid:durableId="2121758451">
    <w:abstractNumId w:val="39"/>
  </w:num>
  <w:num w:numId="18" w16cid:durableId="1298606496">
    <w:abstractNumId w:val="2"/>
  </w:num>
  <w:num w:numId="19" w16cid:durableId="712194734">
    <w:abstractNumId w:val="42"/>
  </w:num>
  <w:num w:numId="20" w16cid:durableId="1101029701">
    <w:abstractNumId w:val="57"/>
  </w:num>
  <w:num w:numId="21" w16cid:durableId="997655949">
    <w:abstractNumId w:val="13"/>
  </w:num>
  <w:num w:numId="22" w16cid:durableId="1232546667">
    <w:abstractNumId w:val="23"/>
  </w:num>
  <w:num w:numId="23" w16cid:durableId="930628270">
    <w:abstractNumId w:val="10"/>
  </w:num>
  <w:num w:numId="24" w16cid:durableId="1535078330">
    <w:abstractNumId w:val="0"/>
  </w:num>
  <w:num w:numId="25" w16cid:durableId="759762302">
    <w:abstractNumId w:val="62"/>
  </w:num>
  <w:num w:numId="26" w16cid:durableId="2057658220">
    <w:abstractNumId w:val="60"/>
  </w:num>
  <w:num w:numId="27" w16cid:durableId="1986008756">
    <w:abstractNumId w:val="38"/>
  </w:num>
  <w:num w:numId="28" w16cid:durableId="1574852386">
    <w:abstractNumId w:val="63"/>
  </w:num>
  <w:num w:numId="29" w16cid:durableId="535122683">
    <w:abstractNumId w:val="35"/>
  </w:num>
  <w:num w:numId="30" w16cid:durableId="299459205">
    <w:abstractNumId w:val="64"/>
  </w:num>
  <w:num w:numId="31" w16cid:durableId="881526290">
    <w:abstractNumId w:val="50"/>
  </w:num>
  <w:num w:numId="32" w16cid:durableId="1505896316">
    <w:abstractNumId w:val="27"/>
  </w:num>
  <w:num w:numId="33" w16cid:durableId="2126926319">
    <w:abstractNumId w:val="18"/>
  </w:num>
  <w:num w:numId="34" w16cid:durableId="969089265">
    <w:abstractNumId w:val="31"/>
  </w:num>
  <w:num w:numId="35" w16cid:durableId="884290552">
    <w:abstractNumId w:val="6"/>
  </w:num>
  <w:num w:numId="36" w16cid:durableId="429552109">
    <w:abstractNumId w:val="21"/>
  </w:num>
  <w:num w:numId="37" w16cid:durableId="1894847839">
    <w:abstractNumId w:val="36"/>
  </w:num>
  <w:num w:numId="38" w16cid:durableId="1155342402">
    <w:abstractNumId w:val="9"/>
  </w:num>
  <w:num w:numId="39" w16cid:durableId="48266406">
    <w:abstractNumId w:val="24"/>
  </w:num>
  <w:num w:numId="40" w16cid:durableId="424615613">
    <w:abstractNumId w:val="26"/>
  </w:num>
  <w:num w:numId="41" w16cid:durableId="1674603013">
    <w:abstractNumId w:val="34"/>
  </w:num>
  <w:num w:numId="42" w16cid:durableId="1555114875">
    <w:abstractNumId w:val="51"/>
  </w:num>
  <w:num w:numId="43" w16cid:durableId="1598367565">
    <w:abstractNumId w:val="4"/>
  </w:num>
  <w:num w:numId="44" w16cid:durableId="1069035029">
    <w:abstractNumId w:val="46"/>
  </w:num>
  <w:num w:numId="45" w16cid:durableId="594245670">
    <w:abstractNumId w:val="11"/>
  </w:num>
  <w:num w:numId="46" w16cid:durableId="1985354422">
    <w:abstractNumId w:val="20"/>
  </w:num>
  <w:num w:numId="47" w16cid:durableId="2038113535">
    <w:abstractNumId w:val="19"/>
  </w:num>
  <w:num w:numId="48" w16cid:durableId="261229814">
    <w:abstractNumId w:val="3"/>
  </w:num>
  <w:num w:numId="49" w16cid:durableId="219873474">
    <w:abstractNumId w:val="32"/>
  </w:num>
  <w:num w:numId="50" w16cid:durableId="731931612">
    <w:abstractNumId w:val="12"/>
  </w:num>
  <w:num w:numId="51" w16cid:durableId="1614939545">
    <w:abstractNumId w:val="24"/>
    <w:lvlOverride w:ilvl="0">
      <w:startOverride w:val="1"/>
    </w:lvlOverride>
  </w:num>
  <w:num w:numId="52" w16cid:durableId="1581328480">
    <w:abstractNumId w:val="26"/>
    <w:lvlOverride w:ilvl="0">
      <w:startOverride w:val="1"/>
    </w:lvlOverride>
  </w:num>
  <w:num w:numId="53" w16cid:durableId="848562420">
    <w:abstractNumId w:val="45"/>
  </w:num>
  <w:num w:numId="54" w16cid:durableId="1046879378">
    <w:abstractNumId w:val="16"/>
  </w:num>
  <w:num w:numId="55" w16cid:durableId="1763989681">
    <w:abstractNumId w:val="5"/>
  </w:num>
  <w:num w:numId="56" w16cid:durableId="815876992">
    <w:abstractNumId w:val="52"/>
  </w:num>
  <w:num w:numId="57" w16cid:durableId="805975224">
    <w:abstractNumId w:val="29"/>
  </w:num>
  <w:num w:numId="58" w16cid:durableId="162821402">
    <w:abstractNumId w:val="40"/>
  </w:num>
  <w:num w:numId="59" w16cid:durableId="1490053141">
    <w:abstractNumId w:val="37"/>
  </w:num>
  <w:num w:numId="60" w16cid:durableId="686828815">
    <w:abstractNumId w:val="17"/>
  </w:num>
  <w:num w:numId="61" w16cid:durableId="162552436">
    <w:abstractNumId w:val="25"/>
  </w:num>
  <w:num w:numId="62" w16cid:durableId="193421293">
    <w:abstractNumId w:val="58"/>
  </w:num>
  <w:num w:numId="63" w16cid:durableId="739595472">
    <w:abstractNumId w:val="30"/>
  </w:num>
  <w:num w:numId="64" w16cid:durableId="828014387">
    <w:abstractNumId w:val="15"/>
  </w:num>
  <w:num w:numId="65" w16cid:durableId="345863706">
    <w:abstractNumId w:val="47"/>
  </w:num>
  <w:num w:numId="66" w16cid:durableId="69279629">
    <w:abstractNumId w:val="22"/>
  </w:num>
  <w:num w:numId="67" w16cid:durableId="2045978631">
    <w:abstractNumId w:val="61"/>
  </w:num>
  <w:num w:numId="68" w16cid:durableId="1631745038">
    <w:abstractNumId w:val="1"/>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1"/>
  <w:embedSystemFont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6FB6"/>
    <w:rsid w:val="00000142"/>
    <w:rsid w:val="000001F7"/>
    <w:rsid w:val="000003C7"/>
    <w:rsid w:val="0000049D"/>
    <w:rsid w:val="0000058C"/>
    <w:rsid w:val="0000092C"/>
    <w:rsid w:val="00000C65"/>
    <w:rsid w:val="00000DAB"/>
    <w:rsid w:val="00000DB6"/>
    <w:rsid w:val="00000F87"/>
    <w:rsid w:val="00000F8E"/>
    <w:rsid w:val="000010A9"/>
    <w:rsid w:val="000012BE"/>
    <w:rsid w:val="0000140C"/>
    <w:rsid w:val="00001989"/>
    <w:rsid w:val="000019D7"/>
    <w:rsid w:val="00001AC4"/>
    <w:rsid w:val="00001DF3"/>
    <w:rsid w:val="000022BA"/>
    <w:rsid w:val="00002410"/>
    <w:rsid w:val="00002A16"/>
    <w:rsid w:val="00002ECE"/>
    <w:rsid w:val="000030FF"/>
    <w:rsid w:val="000034A1"/>
    <w:rsid w:val="000034C4"/>
    <w:rsid w:val="00003651"/>
    <w:rsid w:val="00003707"/>
    <w:rsid w:val="00003E76"/>
    <w:rsid w:val="00004627"/>
    <w:rsid w:val="00004B0C"/>
    <w:rsid w:val="00004B2B"/>
    <w:rsid w:val="00004E18"/>
    <w:rsid w:val="0000562C"/>
    <w:rsid w:val="00005937"/>
    <w:rsid w:val="000059E2"/>
    <w:rsid w:val="00005AAF"/>
    <w:rsid w:val="00005C43"/>
    <w:rsid w:val="00005DA0"/>
    <w:rsid w:val="00005F91"/>
    <w:rsid w:val="00006284"/>
    <w:rsid w:val="000066DC"/>
    <w:rsid w:val="000066E9"/>
    <w:rsid w:val="000067EB"/>
    <w:rsid w:val="000068A8"/>
    <w:rsid w:val="00006DC9"/>
    <w:rsid w:val="00006DF5"/>
    <w:rsid w:val="00006F30"/>
    <w:rsid w:val="0000702E"/>
    <w:rsid w:val="0000741B"/>
    <w:rsid w:val="0000764E"/>
    <w:rsid w:val="00007775"/>
    <w:rsid w:val="000077AF"/>
    <w:rsid w:val="00007E07"/>
    <w:rsid w:val="00010252"/>
    <w:rsid w:val="0001028E"/>
    <w:rsid w:val="00010595"/>
    <w:rsid w:val="00010917"/>
    <w:rsid w:val="00010C07"/>
    <w:rsid w:val="00011033"/>
    <w:rsid w:val="00011512"/>
    <w:rsid w:val="000115FE"/>
    <w:rsid w:val="000119E2"/>
    <w:rsid w:val="00011FD0"/>
    <w:rsid w:val="0001217F"/>
    <w:rsid w:val="00012328"/>
    <w:rsid w:val="00012592"/>
    <w:rsid w:val="00012650"/>
    <w:rsid w:val="00012B10"/>
    <w:rsid w:val="00012D57"/>
    <w:rsid w:val="000131F2"/>
    <w:rsid w:val="000133B2"/>
    <w:rsid w:val="00013594"/>
    <w:rsid w:val="000137BA"/>
    <w:rsid w:val="000139C3"/>
    <w:rsid w:val="000139ED"/>
    <w:rsid w:val="000139EF"/>
    <w:rsid w:val="00013D47"/>
    <w:rsid w:val="00013D48"/>
    <w:rsid w:val="00013E4A"/>
    <w:rsid w:val="00013F5C"/>
    <w:rsid w:val="00014040"/>
    <w:rsid w:val="00014070"/>
    <w:rsid w:val="00014111"/>
    <w:rsid w:val="0001425B"/>
    <w:rsid w:val="000143BB"/>
    <w:rsid w:val="00014525"/>
    <w:rsid w:val="0001469F"/>
    <w:rsid w:val="000146C0"/>
    <w:rsid w:val="0001487B"/>
    <w:rsid w:val="00014B5A"/>
    <w:rsid w:val="00014D10"/>
    <w:rsid w:val="00014FE0"/>
    <w:rsid w:val="00015196"/>
    <w:rsid w:val="0001556C"/>
    <w:rsid w:val="000155CA"/>
    <w:rsid w:val="0001568D"/>
    <w:rsid w:val="000156A6"/>
    <w:rsid w:val="000156DC"/>
    <w:rsid w:val="00016152"/>
    <w:rsid w:val="00016371"/>
    <w:rsid w:val="0001655C"/>
    <w:rsid w:val="000168E3"/>
    <w:rsid w:val="00016A47"/>
    <w:rsid w:val="00016B43"/>
    <w:rsid w:val="00016BCE"/>
    <w:rsid w:val="00016CC9"/>
    <w:rsid w:val="00016D87"/>
    <w:rsid w:val="000170BF"/>
    <w:rsid w:val="00017199"/>
    <w:rsid w:val="00017528"/>
    <w:rsid w:val="00017639"/>
    <w:rsid w:val="00017776"/>
    <w:rsid w:val="000177AA"/>
    <w:rsid w:val="00020375"/>
    <w:rsid w:val="00020447"/>
    <w:rsid w:val="000204C0"/>
    <w:rsid w:val="000205BC"/>
    <w:rsid w:val="000207D0"/>
    <w:rsid w:val="00020874"/>
    <w:rsid w:val="00020BB8"/>
    <w:rsid w:val="000213A5"/>
    <w:rsid w:val="00021A18"/>
    <w:rsid w:val="00021BB6"/>
    <w:rsid w:val="00021BFA"/>
    <w:rsid w:val="000221AA"/>
    <w:rsid w:val="0002223D"/>
    <w:rsid w:val="00022380"/>
    <w:rsid w:val="000223F4"/>
    <w:rsid w:val="000224C0"/>
    <w:rsid w:val="0002272E"/>
    <w:rsid w:val="000229A1"/>
    <w:rsid w:val="00022A7B"/>
    <w:rsid w:val="00022C4A"/>
    <w:rsid w:val="00022D65"/>
    <w:rsid w:val="00022F63"/>
    <w:rsid w:val="00022FBC"/>
    <w:rsid w:val="00023492"/>
    <w:rsid w:val="00023855"/>
    <w:rsid w:val="00023943"/>
    <w:rsid w:val="00023F9B"/>
    <w:rsid w:val="000242EE"/>
    <w:rsid w:val="00024368"/>
    <w:rsid w:val="00024788"/>
    <w:rsid w:val="00024B5E"/>
    <w:rsid w:val="00024B73"/>
    <w:rsid w:val="00025047"/>
    <w:rsid w:val="000251C8"/>
    <w:rsid w:val="00025216"/>
    <w:rsid w:val="0002529D"/>
    <w:rsid w:val="000255CD"/>
    <w:rsid w:val="0002578C"/>
    <w:rsid w:val="000257B4"/>
    <w:rsid w:val="00025A55"/>
    <w:rsid w:val="00025BCE"/>
    <w:rsid w:val="00025F92"/>
    <w:rsid w:val="00026005"/>
    <w:rsid w:val="0002608A"/>
    <w:rsid w:val="000260E7"/>
    <w:rsid w:val="000265E4"/>
    <w:rsid w:val="000267A6"/>
    <w:rsid w:val="00026B86"/>
    <w:rsid w:val="00026C52"/>
    <w:rsid w:val="00026F2B"/>
    <w:rsid w:val="000270AB"/>
    <w:rsid w:val="00027407"/>
    <w:rsid w:val="0002756A"/>
    <w:rsid w:val="00027700"/>
    <w:rsid w:val="00027757"/>
    <w:rsid w:val="00027C61"/>
    <w:rsid w:val="00027DF5"/>
    <w:rsid w:val="00027E4C"/>
    <w:rsid w:val="00027E58"/>
    <w:rsid w:val="00027F89"/>
    <w:rsid w:val="00027F93"/>
    <w:rsid w:val="00030410"/>
    <w:rsid w:val="00030800"/>
    <w:rsid w:val="00030813"/>
    <w:rsid w:val="00030A36"/>
    <w:rsid w:val="00030AC8"/>
    <w:rsid w:val="00030F63"/>
    <w:rsid w:val="0003100A"/>
    <w:rsid w:val="000311F0"/>
    <w:rsid w:val="00031274"/>
    <w:rsid w:val="000312E2"/>
    <w:rsid w:val="000318B0"/>
    <w:rsid w:val="00031B29"/>
    <w:rsid w:val="00031ED8"/>
    <w:rsid w:val="00031F65"/>
    <w:rsid w:val="00032019"/>
    <w:rsid w:val="000320C5"/>
    <w:rsid w:val="000320CF"/>
    <w:rsid w:val="00032128"/>
    <w:rsid w:val="00032253"/>
    <w:rsid w:val="0003227C"/>
    <w:rsid w:val="0003231B"/>
    <w:rsid w:val="000327CB"/>
    <w:rsid w:val="00032A6A"/>
    <w:rsid w:val="00032A7F"/>
    <w:rsid w:val="00032B53"/>
    <w:rsid w:val="00032C33"/>
    <w:rsid w:val="00032D8C"/>
    <w:rsid w:val="00032D91"/>
    <w:rsid w:val="00032DE1"/>
    <w:rsid w:val="00032DF3"/>
    <w:rsid w:val="00033243"/>
    <w:rsid w:val="000333B7"/>
    <w:rsid w:val="00033573"/>
    <w:rsid w:val="0003379E"/>
    <w:rsid w:val="00033994"/>
    <w:rsid w:val="00033BDF"/>
    <w:rsid w:val="00033CB2"/>
    <w:rsid w:val="00033D9C"/>
    <w:rsid w:val="00033DDF"/>
    <w:rsid w:val="00033EB4"/>
    <w:rsid w:val="00033FD5"/>
    <w:rsid w:val="00034219"/>
    <w:rsid w:val="00034560"/>
    <w:rsid w:val="0003486A"/>
    <w:rsid w:val="000348F2"/>
    <w:rsid w:val="00034C85"/>
    <w:rsid w:val="000350BE"/>
    <w:rsid w:val="0003549D"/>
    <w:rsid w:val="000354FF"/>
    <w:rsid w:val="000356A5"/>
    <w:rsid w:val="000356C6"/>
    <w:rsid w:val="000357FD"/>
    <w:rsid w:val="00035A1B"/>
    <w:rsid w:val="000361C9"/>
    <w:rsid w:val="0003645A"/>
    <w:rsid w:val="0003648D"/>
    <w:rsid w:val="00036492"/>
    <w:rsid w:val="00036997"/>
    <w:rsid w:val="00036C80"/>
    <w:rsid w:val="00036CB5"/>
    <w:rsid w:val="00036CFF"/>
    <w:rsid w:val="000370F6"/>
    <w:rsid w:val="000373CD"/>
    <w:rsid w:val="00037494"/>
    <w:rsid w:val="000375B1"/>
    <w:rsid w:val="0003762D"/>
    <w:rsid w:val="000379DE"/>
    <w:rsid w:val="00037A4C"/>
    <w:rsid w:val="00037ABD"/>
    <w:rsid w:val="00037C20"/>
    <w:rsid w:val="00037DE0"/>
    <w:rsid w:val="00037FBA"/>
    <w:rsid w:val="00040205"/>
    <w:rsid w:val="000404A3"/>
    <w:rsid w:val="0004061A"/>
    <w:rsid w:val="00040A84"/>
    <w:rsid w:val="00040D83"/>
    <w:rsid w:val="00040E01"/>
    <w:rsid w:val="0004145E"/>
    <w:rsid w:val="0004172C"/>
    <w:rsid w:val="00041AEB"/>
    <w:rsid w:val="00041FF8"/>
    <w:rsid w:val="000425C8"/>
    <w:rsid w:val="00042694"/>
    <w:rsid w:val="00042946"/>
    <w:rsid w:val="00042F8F"/>
    <w:rsid w:val="000431B7"/>
    <w:rsid w:val="000432BA"/>
    <w:rsid w:val="000433EE"/>
    <w:rsid w:val="000434EE"/>
    <w:rsid w:val="00043837"/>
    <w:rsid w:val="00043957"/>
    <w:rsid w:val="00043A72"/>
    <w:rsid w:val="00043BB9"/>
    <w:rsid w:val="00043BD6"/>
    <w:rsid w:val="00043CBC"/>
    <w:rsid w:val="0004405B"/>
    <w:rsid w:val="00044129"/>
    <w:rsid w:val="0004426C"/>
    <w:rsid w:val="000442B6"/>
    <w:rsid w:val="0004432E"/>
    <w:rsid w:val="00044837"/>
    <w:rsid w:val="00044B2F"/>
    <w:rsid w:val="000450DB"/>
    <w:rsid w:val="000451F6"/>
    <w:rsid w:val="000452CB"/>
    <w:rsid w:val="0004533E"/>
    <w:rsid w:val="0004545A"/>
    <w:rsid w:val="000454E4"/>
    <w:rsid w:val="000454F4"/>
    <w:rsid w:val="000458E0"/>
    <w:rsid w:val="00045945"/>
    <w:rsid w:val="00045AC4"/>
    <w:rsid w:val="00045ADE"/>
    <w:rsid w:val="00045CE5"/>
    <w:rsid w:val="00045DCA"/>
    <w:rsid w:val="0004615A"/>
    <w:rsid w:val="000464D0"/>
    <w:rsid w:val="00046580"/>
    <w:rsid w:val="00046B4B"/>
    <w:rsid w:val="00046B6B"/>
    <w:rsid w:val="00046CB1"/>
    <w:rsid w:val="0004716B"/>
    <w:rsid w:val="000471AD"/>
    <w:rsid w:val="000474AF"/>
    <w:rsid w:val="000479EF"/>
    <w:rsid w:val="00047D3A"/>
    <w:rsid w:val="00050209"/>
    <w:rsid w:val="000503AE"/>
    <w:rsid w:val="0005075B"/>
    <w:rsid w:val="000507C3"/>
    <w:rsid w:val="00050C30"/>
    <w:rsid w:val="00050D78"/>
    <w:rsid w:val="00050F3A"/>
    <w:rsid w:val="0005137A"/>
    <w:rsid w:val="000514A3"/>
    <w:rsid w:val="0005153D"/>
    <w:rsid w:val="00051677"/>
    <w:rsid w:val="0005189D"/>
    <w:rsid w:val="0005194E"/>
    <w:rsid w:val="00051A26"/>
    <w:rsid w:val="00051DBB"/>
    <w:rsid w:val="00051E78"/>
    <w:rsid w:val="000524EE"/>
    <w:rsid w:val="0005262F"/>
    <w:rsid w:val="0005295F"/>
    <w:rsid w:val="00052974"/>
    <w:rsid w:val="00052CD2"/>
    <w:rsid w:val="00052F89"/>
    <w:rsid w:val="00053080"/>
    <w:rsid w:val="0005333E"/>
    <w:rsid w:val="000535C2"/>
    <w:rsid w:val="00053692"/>
    <w:rsid w:val="000538AB"/>
    <w:rsid w:val="00053993"/>
    <w:rsid w:val="00053A55"/>
    <w:rsid w:val="00053B45"/>
    <w:rsid w:val="00053E1E"/>
    <w:rsid w:val="00053EC1"/>
    <w:rsid w:val="00053F2B"/>
    <w:rsid w:val="00053FEE"/>
    <w:rsid w:val="0005480E"/>
    <w:rsid w:val="00054E1C"/>
    <w:rsid w:val="0005541C"/>
    <w:rsid w:val="000555D9"/>
    <w:rsid w:val="00055724"/>
    <w:rsid w:val="000559C4"/>
    <w:rsid w:val="00055A77"/>
    <w:rsid w:val="00055C6C"/>
    <w:rsid w:val="00055E68"/>
    <w:rsid w:val="00055F0F"/>
    <w:rsid w:val="00055F22"/>
    <w:rsid w:val="00056067"/>
    <w:rsid w:val="000562CD"/>
    <w:rsid w:val="00056B79"/>
    <w:rsid w:val="00056BD2"/>
    <w:rsid w:val="00056D3A"/>
    <w:rsid w:val="00056FC1"/>
    <w:rsid w:val="0005707C"/>
    <w:rsid w:val="0005708D"/>
    <w:rsid w:val="0005709D"/>
    <w:rsid w:val="000570C4"/>
    <w:rsid w:val="00057201"/>
    <w:rsid w:val="00057300"/>
    <w:rsid w:val="00057747"/>
    <w:rsid w:val="0005791B"/>
    <w:rsid w:val="00057AE9"/>
    <w:rsid w:val="00057E80"/>
    <w:rsid w:val="00057EDD"/>
    <w:rsid w:val="00057F9A"/>
    <w:rsid w:val="00057FFB"/>
    <w:rsid w:val="00060231"/>
    <w:rsid w:val="00060421"/>
    <w:rsid w:val="0006046B"/>
    <w:rsid w:val="000604D9"/>
    <w:rsid w:val="00060687"/>
    <w:rsid w:val="00060956"/>
    <w:rsid w:val="00060A70"/>
    <w:rsid w:val="00060B6C"/>
    <w:rsid w:val="00060C0F"/>
    <w:rsid w:val="00060CEC"/>
    <w:rsid w:val="00060E1E"/>
    <w:rsid w:val="00060E34"/>
    <w:rsid w:val="00061069"/>
    <w:rsid w:val="00061246"/>
    <w:rsid w:val="000616FF"/>
    <w:rsid w:val="000617DD"/>
    <w:rsid w:val="000617F1"/>
    <w:rsid w:val="00061805"/>
    <w:rsid w:val="000618D8"/>
    <w:rsid w:val="00061A99"/>
    <w:rsid w:val="00061AD8"/>
    <w:rsid w:val="00061CFA"/>
    <w:rsid w:val="00062008"/>
    <w:rsid w:val="00062289"/>
    <w:rsid w:val="0006247A"/>
    <w:rsid w:val="000624BC"/>
    <w:rsid w:val="000626F1"/>
    <w:rsid w:val="00062750"/>
    <w:rsid w:val="000627CD"/>
    <w:rsid w:val="00062BF8"/>
    <w:rsid w:val="00062EFC"/>
    <w:rsid w:val="000631B2"/>
    <w:rsid w:val="0006327E"/>
    <w:rsid w:val="000633FE"/>
    <w:rsid w:val="0006352D"/>
    <w:rsid w:val="00063886"/>
    <w:rsid w:val="0006398E"/>
    <w:rsid w:val="00063A03"/>
    <w:rsid w:val="00063CFC"/>
    <w:rsid w:val="00063D37"/>
    <w:rsid w:val="00063E8F"/>
    <w:rsid w:val="00064028"/>
    <w:rsid w:val="000640D3"/>
    <w:rsid w:val="0006417A"/>
    <w:rsid w:val="000644FF"/>
    <w:rsid w:val="00064716"/>
    <w:rsid w:val="00064754"/>
    <w:rsid w:val="0006489C"/>
    <w:rsid w:val="00064913"/>
    <w:rsid w:val="0006493A"/>
    <w:rsid w:val="00064C0A"/>
    <w:rsid w:val="00064D85"/>
    <w:rsid w:val="00064FBD"/>
    <w:rsid w:val="000651C5"/>
    <w:rsid w:val="000651E9"/>
    <w:rsid w:val="000653B5"/>
    <w:rsid w:val="0006558F"/>
    <w:rsid w:val="00065B98"/>
    <w:rsid w:val="00065C01"/>
    <w:rsid w:val="00065D78"/>
    <w:rsid w:val="00065DF7"/>
    <w:rsid w:val="00066398"/>
    <w:rsid w:val="00066566"/>
    <w:rsid w:val="000666C3"/>
    <w:rsid w:val="00066A0B"/>
    <w:rsid w:val="00066B28"/>
    <w:rsid w:val="00066DCF"/>
    <w:rsid w:val="0006709D"/>
    <w:rsid w:val="00067108"/>
    <w:rsid w:val="0006737A"/>
    <w:rsid w:val="00067497"/>
    <w:rsid w:val="00067593"/>
    <w:rsid w:val="000675C3"/>
    <w:rsid w:val="0006772B"/>
    <w:rsid w:val="00067AB2"/>
    <w:rsid w:val="00067DC2"/>
    <w:rsid w:val="00067E7E"/>
    <w:rsid w:val="00067F84"/>
    <w:rsid w:val="000701A0"/>
    <w:rsid w:val="00070276"/>
    <w:rsid w:val="000706D1"/>
    <w:rsid w:val="00070776"/>
    <w:rsid w:val="00070B74"/>
    <w:rsid w:val="00070E30"/>
    <w:rsid w:val="000710AC"/>
    <w:rsid w:val="000711E8"/>
    <w:rsid w:val="00071555"/>
    <w:rsid w:val="000716E5"/>
    <w:rsid w:val="00071738"/>
    <w:rsid w:val="00071BFA"/>
    <w:rsid w:val="00071D81"/>
    <w:rsid w:val="00071F12"/>
    <w:rsid w:val="00071F5D"/>
    <w:rsid w:val="00071FA1"/>
    <w:rsid w:val="00072210"/>
    <w:rsid w:val="0007225E"/>
    <w:rsid w:val="0007244B"/>
    <w:rsid w:val="00072A32"/>
    <w:rsid w:val="00072A4A"/>
    <w:rsid w:val="00072C3B"/>
    <w:rsid w:val="00072CB0"/>
    <w:rsid w:val="00072F44"/>
    <w:rsid w:val="00073006"/>
    <w:rsid w:val="000733D3"/>
    <w:rsid w:val="0007374B"/>
    <w:rsid w:val="00073A56"/>
    <w:rsid w:val="00073DFC"/>
    <w:rsid w:val="00073FF8"/>
    <w:rsid w:val="000742FE"/>
    <w:rsid w:val="000745B2"/>
    <w:rsid w:val="00074736"/>
    <w:rsid w:val="00074AE1"/>
    <w:rsid w:val="00074BC1"/>
    <w:rsid w:val="00074E3A"/>
    <w:rsid w:val="0007527C"/>
    <w:rsid w:val="0007532E"/>
    <w:rsid w:val="00075752"/>
    <w:rsid w:val="00075C23"/>
    <w:rsid w:val="00075C90"/>
    <w:rsid w:val="00075E16"/>
    <w:rsid w:val="00076017"/>
    <w:rsid w:val="00076565"/>
    <w:rsid w:val="000766D6"/>
    <w:rsid w:val="0007694E"/>
    <w:rsid w:val="00076E58"/>
    <w:rsid w:val="00076EAC"/>
    <w:rsid w:val="000770E1"/>
    <w:rsid w:val="00077320"/>
    <w:rsid w:val="000776B1"/>
    <w:rsid w:val="0007774F"/>
    <w:rsid w:val="000779AE"/>
    <w:rsid w:val="00077CFF"/>
    <w:rsid w:val="00077EF5"/>
    <w:rsid w:val="000800D2"/>
    <w:rsid w:val="00080513"/>
    <w:rsid w:val="00080522"/>
    <w:rsid w:val="00080541"/>
    <w:rsid w:val="000808FE"/>
    <w:rsid w:val="000809DE"/>
    <w:rsid w:val="00080A54"/>
    <w:rsid w:val="00080C71"/>
    <w:rsid w:val="00080CC9"/>
    <w:rsid w:val="00080E80"/>
    <w:rsid w:val="000810C6"/>
    <w:rsid w:val="0008119B"/>
    <w:rsid w:val="000811F9"/>
    <w:rsid w:val="000812FD"/>
    <w:rsid w:val="00081575"/>
    <w:rsid w:val="00081D0A"/>
    <w:rsid w:val="00081D94"/>
    <w:rsid w:val="00081DFE"/>
    <w:rsid w:val="00082131"/>
    <w:rsid w:val="00082190"/>
    <w:rsid w:val="000822C8"/>
    <w:rsid w:val="00082B7F"/>
    <w:rsid w:val="00082CA0"/>
    <w:rsid w:val="00082F24"/>
    <w:rsid w:val="00083386"/>
    <w:rsid w:val="000833B1"/>
    <w:rsid w:val="000834B4"/>
    <w:rsid w:val="000837E3"/>
    <w:rsid w:val="000839F2"/>
    <w:rsid w:val="00083B5E"/>
    <w:rsid w:val="0008428F"/>
    <w:rsid w:val="00084495"/>
    <w:rsid w:val="000845FC"/>
    <w:rsid w:val="000846AA"/>
    <w:rsid w:val="00084BF3"/>
    <w:rsid w:val="00084C42"/>
    <w:rsid w:val="00084CCD"/>
    <w:rsid w:val="00084CDC"/>
    <w:rsid w:val="00084E96"/>
    <w:rsid w:val="00084E97"/>
    <w:rsid w:val="00084EEB"/>
    <w:rsid w:val="00084F33"/>
    <w:rsid w:val="0008547E"/>
    <w:rsid w:val="00085689"/>
    <w:rsid w:val="0008590B"/>
    <w:rsid w:val="00085920"/>
    <w:rsid w:val="00085C5F"/>
    <w:rsid w:val="00085FA5"/>
    <w:rsid w:val="00086578"/>
    <w:rsid w:val="00086AE3"/>
    <w:rsid w:val="00086B51"/>
    <w:rsid w:val="00086D67"/>
    <w:rsid w:val="00086E14"/>
    <w:rsid w:val="00086F0B"/>
    <w:rsid w:val="00086F8F"/>
    <w:rsid w:val="00086FB6"/>
    <w:rsid w:val="000870F1"/>
    <w:rsid w:val="0008714F"/>
    <w:rsid w:val="00087209"/>
    <w:rsid w:val="0008730C"/>
    <w:rsid w:val="00087365"/>
    <w:rsid w:val="000874A7"/>
    <w:rsid w:val="000876F2"/>
    <w:rsid w:val="00087B0E"/>
    <w:rsid w:val="00087C15"/>
    <w:rsid w:val="00090194"/>
    <w:rsid w:val="00090431"/>
    <w:rsid w:val="00090589"/>
    <w:rsid w:val="0009058D"/>
    <w:rsid w:val="000906B2"/>
    <w:rsid w:val="00090C3C"/>
    <w:rsid w:val="00090D8F"/>
    <w:rsid w:val="00091204"/>
    <w:rsid w:val="0009126F"/>
    <w:rsid w:val="00091396"/>
    <w:rsid w:val="00091655"/>
    <w:rsid w:val="00091A76"/>
    <w:rsid w:val="00091F3B"/>
    <w:rsid w:val="000920C9"/>
    <w:rsid w:val="00092264"/>
    <w:rsid w:val="000924D7"/>
    <w:rsid w:val="00092798"/>
    <w:rsid w:val="00092816"/>
    <w:rsid w:val="00092A22"/>
    <w:rsid w:val="00092B24"/>
    <w:rsid w:val="00092B7B"/>
    <w:rsid w:val="00092BEB"/>
    <w:rsid w:val="00093174"/>
    <w:rsid w:val="00093184"/>
    <w:rsid w:val="00093856"/>
    <w:rsid w:val="00093E61"/>
    <w:rsid w:val="0009424C"/>
    <w:rsid w:val="0009439D"/>
    <w:rsid w:val="000946C0"/>
    <w:rsid w:val="0009477E"/>
    <w:rsid w:val="00094873"/>
    <w:rsid w:val="00094A21"/>
    <w:rsid w:val="00094B9B"/>
    <w:rsid w:val="00094BA0"/>
    <w:rsid w:val="00094F51"/>
    <w:rsid w:val="000951AA"/>
    <w:rsid w:val="00095392"/>
    <w:rsid w:val="000958D7"/>
    <w:rsid w:val="00095909"/>
    <w:rsid w:val="00095A39"/>
    <w:rsid w:val="00095BB1"/>
    <w:rsid w:val="0009604D"/>
    <w:rsid w:val="000962E8"/>
    <w:rsid w:val="00096443"/>
    <w:rsid w:val="00096813"/>
    <w:rsid w:val="000968FA"/>
    <w:rsid w:val="00096B16"/>
    <w:rsid w:val="00096C69"/>
    <w:rsid w:val="00096C9F"/>
    <w:rsid w:val="00096D5A"/>
    <w:rsid w:val="0009718F"/>
    <w:rsid w:val="00097589"/>
    <w:rsid w:val="0009785B"/>
    <w:rsid w:val="00097AEE"/>
    <w:rsid w:val="00097BD0"/>
    <w:rsid w:val="00097DFA"/>
    <w:rsid w:val="00097EA6"/>
    <w:rsid w:val="000A028B"/>
    <w:rsid w:val="000A0486"/>
    <w:rsid w:val="000A05E3"/>
    <w:rsid w:val="000A0851"/>
    <w:rsid w:val="000A0940"/>
    <w:rsid w:val="000A0A2F"/>
    <w:rsid w:val="000A0D1C"/>
    <w:rsid w:val="000A0FD1"/>
    <w:rsid w:val="000A1215"/>
    <w:rsid w:val="000A121F"/>
    <w:rsid w:val="000A141E"/>
    <w:rsid w:val="000A1897"/>
    <w:rsid w:val="000A1935"/>
    <w:rsid w:val="000A1C0A"/>
    <w:rsid w:val="000A1EEC"/>
    <w:rsid w:val="000A1F08"/>
    <w:rsid w:val="000A1F5D"/>
    <w:rsid w:val="000A2015"/>
    <w:rsid w:val="000A2133"/>
    <w:rsid w:val="000A21A5"/>
    <w:rsid w:val="000A21AB"/>
    <w:rsid w:val="000A2205"/>
    <w:rsid w:val="000A2267"/>
    <w:rsid w:val="000A267F"/>
    <w:rsid w:val="000A268C"/>
    <w:rsid w:val="000A2A79"/>
    <w:rsid w:val="000A2E63"/>
    <w:rsid w:val="000A30C3"/>
    <w:rsid w:val="000A345B"/>
    <w:rsid w:val="000A3548"/>
    <w:rsid w:val="000A38BD"/>
    <w:rsid w:val="000A39FF"/>
    <w:rsid w:val="000A3AAF"/>
    <w:rsid w:val="000A3CC6"/>
    <w:rsid w:val="000A3D5C"/>
    <w:rsid w:val="000A3FB8"/>
    <w:rsid w:val="000A441B"/>
    <w:rsid w:val="000A4475"/>
    <w:rsid w:val="000A45B9"/>
    <w:rsid w:val="000A48EF"/>
    <w:rsid w:val="000A499C"/>
    <w:rsid w:val="000A49C8"/>
    <w:rsid w:val="000A49FA"/>
    <w:rsid w:val="000A4D29"/>
    <w:rsid w:val="000A4EA4"/>
    <w:rsid w:val="000A4EE6"/>
    <w:rsid w:val="000A4EFB"/>
    <w:rsid w:val="000A521E"/>
    <w:rsid w:val="000A5350"/>
    <w:rsid w:val="000A59BC"/>
    <w:rsid w:val="000A5AB8"/>
    <w:rsid w:val="000A5AFD"/>
    <w:rsid w:val="000A61E0"/>
    <w:rsid w:val="000A660E"/>
    <w:rsid w:val="000A671C"/>
    <w:rsid w:val="000A671D"/>
    <w:rsid w:val="000A67D8"/>
    <w:rsid w:val="000A68C1"/>
    <w:rsid w:val="000A6A11"/>
    <w:rsid w:val="000A6AA4"/>
    <w:rsid w:val="000A6AB5"/>
    <w:rsid w:val="000A6D03"/>
    <w:rsid w:val="000A6D58"/>
    <w:rsid w:val="000A6D80"/>
    <w:rsid w:val="000A6E0D"/>
    <w:rsid w:val="000A708E"/>
    <w:rsid w:val="000A73D3"/>
    <w:rsid w:val="000A74A6"/>
    <w:rsid w:val="000A7ACC"/>
    <w:rsid w:val="000A7B46"/>
    <w:rsid w:val="000A7B50"/>
    <w:rsid w:val="000B011A"/>
    <w:rsid w:val="000B035E"/>
    <w:rsid w:val="000B091A"/>
    <w:rsid w:val="000B0A29"/>
    <w:rsid w:val="000B0C94"/>
    <w:rsid w:val="000B10F4"/>
    <w:rsid w:val="000B117D"/>
    <w:rsid w:val="000B11D9"/>
    <w:rsid w:val="000B1353"/>
    <w:rsid w:val="000B15CD"/>
    <w:rsid w:val="000B1904"/>
    <w:rsid w:val="000B1A2E"/>
    <w:rsid w:val="000B1BFF"/>
    <w:rsid w:val="000B1CE8"/>
    <w:rsid w:val="000B1EF4"/>
    <w:rsid w:val="000B1F94"/>
    <w:rsid w:val="000B2115"/>
    <w:rsid w:val="000B2908"/>
    <w:rsid w:val="000B2B59"/>
    <w:rsid w:val="000B2B89"/>
    <w:rsid w:val="000B2CB2"/>
    <w:rsid w:val="000B31F0"/>
    <w:rsid w:val="000B380C"/>
    <w:rsid w:val="000B3985"/>
    <w:rsid w:val="000B3AB3"/>
    <w:rsid w:val="000B3B38"/>
    <w:rsid w:val="000B3CA9"/>
    <w:rsid w:val="000B3D05"/>
    <w:rsid w:val="000B3DD4"/>
    <w:rsid w:val="000B4116"/>
    <w:rsid w:val="000B448D"/>
    <w:rsid w:val="000B460F"/>
    <w:rsid w:val="000B47D0"/>
    <w:rsid w:val="000B4803"/>
    <w:rsid w:val="000B4A44"/>
    <w:rsid w:val="000B4B86"/>
    <w:rsid w:val="000B4C5A"/>
    <w:rsid w:val="000B4E44"/>
    <w:rsid w:val="000B5109"/>
    <w:rsid w:val="000B51B2"/>
    <w:rsid w:val="000B5589"/>
    <w:rsid w:val="000B567C"/>
    <w:rsid w:val="000B5BC0"/>
    <w:rsid w:val="000B5F8F"/>
    <w:rsid w:val="000B611D"/>
    <w:rsid w:val="000B6550"/>
    <w:rsid w:val="000B65BB"/>
    <w:rsid w:val="000B6A73"/>
    <w:rsid w:val="000B6B50"/>
    <w:rsid w:val="000B6B52"/>
    <w:rsid w:val="000B6FA3"/>
    <w:rsid w:val="000B70B3"/>
    <w:rsid w:val="000B7347"/>
    <w:rsid w:val="000B7493"/>
    <w:rsid w:val="000B759C"/>
    <w:rsid w:val="000B777B"/>
    <w:rsid w:val="000B7A3D"/>
    <w:rsid w:val="000C0376"/>
    <w:rsid w:val="000C06B8"/>
    <w:rsid w:val="000C0737"/>
    <w:rsid w:val="000C0AA5"/>
    <w:rsid w:val="000C0AD4"/>
    <w:rsid w:val="000C0D51"/>
    <w:rsid w:val="000C0E92"/>
    <w:rsid w:val="000C1051"/>
    <w:rsid w:val="000C1157"/>
    <w:rsid w:val="000C11B7"/>
    <w:rsid w:val="000C13B8"/>
    <w:rsid w:val="000C13DD"/>
    <w:rsid w:val="000C1448"/>
    <w:rsid w:val="000C149C"/>
    <w:rsid w:val="000C18C9"/>
    <w:rsid w:val="000C1936"/>
    <w:rsid w:val="000C2184"/>
    <w:rsid w:val="000C21FF"/>
    <w:rsid w:val="000C226C"/>
    <w:rsid w:val="000C242F"/>
    <w:rsid w:val="000C2431"/>
    <w:rsid w:val="000C2548"/>
    <w:rsid w:val="000C28A7"/>
    <w:rsid w:val="000C2B72"/>
    <w:rsid w:val="000C2CAC"/>
    <w:rsid w:val="000C30C3"/>
    <w:rsid w:val="000C3330"/>
    <w:rsid w:val="000C339A"/>
    <w:rsid w:val="000C343E"/>
    <w:rsid w:val="000C35A3"/>
    <w:rsid w:val="000C3804"/>
    <w:rsid w:val="000C38A9"/>
    <w:rsid w:val="000C415A"/>
    <w:rsid w:val="000C43A6"/>
    <w:rsid w:val="000C4491"/>
    <w:rsid w:val="000C469E"/>
    <w:rsid w:val="000C46B6"/>
    <w:rsid w:val="000C4BAE"/>
    <w:rsid w:val="000C4C4B"/>
    <w:rsid w:val="000C4DB0"/>
    <w:rsid w:val="000C4F20"/>
    <w:rsid w:val="000C5118"/>
    <w:rsid w:val="000C525F"/>
    <w:rsid w:val="000C5550"/>
    <w:rsid w:val="000C59E1"/>
    <w:rsid w:val="000C5CF5"/>
    <w:rsid w:val="000C5DC4"/>
    <w:rsid w:val="000C605D"/>
    <w:rsid w:val="000C63DB"/>
    <w:rsid w:val="000C64B0"/>
    <w:rsid w:val="000C6772"/>
    <w:rsid w:val="000C6931"/>
    <w:rsid w:val="000C6973"/>
    <w:rsid w:val="000C6B04"/>
    <w:rsid w:val="000C6D19"/>
    <w:rsid w:val="000C7399"/>
    <w:rsid w:val="000C7461"/>
    <w:rsid w:val="000C757D"/>
    <w:rsid w:val="000C7674"/>
    <w:rsid w:val="000C77E7"/>
    <w:rsid w:val="000C7883"/>
    <w:rsid w:val="000C7A0E"/>
    <w:rsid w:val="000C7FA5"/>
    <w:rsid w:val="000D0018"/>
    <w:rsid w:val="000D00D0"/>
    <w:rsid w:val="000D0136"/>
    <w:rsid w:val="000D0268"/>
    <w:rsid w:val="000D02B5"/>
    <w:rsid w:val="000D0373"/>
    <w:rsid w:val="000D05C6"/>
    <w:rsid w:val="000D0600"/>
    <w:rsid w:val="000D0ABB"/>
    <w:rsid w:val="000D0D57"/>
    <w:rsid w:val="000D0EFE"/>
    <w:rsid w:val="000D1022"/>
    <w:rsid w:val="000D10DB"/>
    <w:rsid w:val="000D12DB"/>
    <w:rsid w:val="000D1518"/>
    <w:rsid w:val="000D169B"/>
    <w:rsid w:val="000D17A1"/>
    <w:rsid w:val="000D1D2E"/>
    <w:rsid w:val="000D1F57"/>
    <w:rsid w:val="000D2107"/>
    <w:rsid w:val="000D229E"/>
    <w:rsid w:val="000D2455"/>
    <w:rsid w:val="000D280A"/>
    <w:rsid w:val="000D2B82"/>
    <w:rsid w:val="000D2BF3"/>
    <w:rsid w:val="000D2D59"/>
    <w:rsid w:val="000D2DEF"/>
    <w:rsid w:val="000D2F61"/>
    <w:rsid w:val="000D3417"/>
    <w:rsid w:val="000D366E"/>
    <w:rsid w:val="000D39E5"/>
    <w:rsid w:val="000D3A06"/>
    <w:rsid w:val="000D3C9E"/>
    <w:rsid w:val="000D3DE5"/>
    <w:rsid w:val="000D462F"/>
    <w:rsid w:val="000D4694"/>
    <w:rsid w:val="000D4695"/>
    <w:rsid w:val="000D46B1"/>
    <w:rsid w:val="000D49BB"/>
    <w:rsid w:val="000D4A32"/>
    <w:rsid w:val="000D4DB3"/>
    <w:rsid w:val="000D4E3C"/>
    <w:rsid w:val="000D5469"/>
    <w:rsid w:val="000D564C"/>
    <w:rsid w:val="000D56C9"/>
    <w:rsid w:val="000D5905"/>
    <w:rsid w:val="000D5B8A"/>
    <w:rsid w:val="000D5C7C"/>
    <w:rsid w:val="000D5E04"/>
    <w:rsid w:val="000D5F22"/>
    <w:rsid w:val="000D6370"/>
    <w:rsid w:val="000D6456"/>
    <w:rsid w:val="000D65E8"/>
    <w:rsid w:val="000D69B9"/>
    <w:rsid w:val="000D6B7E"/>
    <w:rsid w:val="000D6B7F"/>
    <w:rsid w:val="000D6C60"/>
    <w:rsid w:val="000D7137"/>
    <w:rsid w:val="000D71A5"/>
    <w:rsid w:val="000D71CB"/>
    <w:rsid w:val="000D74A3"/>
    <w:rsid w:val="000D79A4"/>
    <w:rsid w:val="000D79D7"/>
    <w:rsid w:val="000D7B17"/>
    <w:rsid w:val="000D7CEA"/>
    <w:rsid w:val="000D7E66"/>
    <w:rsid w:val="000E038A"/>
    <w:rsid w:val="000E03C2"/>
    <w:rsid w:val="000E044B"/>
    <w:rsid w:val="000E069F"/>
    <w:rsid w:val="000E0720"/>
    <w:rsid w:val="000E0729"/>
    <w:rsid w:val="000E0901"/>
    <w:rsid w:val="000E091B"/>
    <w:rsid w:val="000E0AD9"/>
    <w:rsid w:val="000E0FA6"/>
    <w:rsid w:val="000E1145"/>
    <w:rsid w:val="000E1567"/>
    <w:rsid w:val="000E1597"/>
    <w:rsid w:val="000E1DAB"/>
    <w:rsid w:val="000E1EA8"/>
    <w:rsid w:val="000E216A"/>
    <w:rsid w:val="000E2674"/>
    <w:rsid w:val="000E278C"/>
    <w:rsid w:val="000E27E6"/>
    <w:rsid w:val="000E2E4C"/>
    <w:rsid w:val="000E2E58"/>
    <w:rsid w:val="000E2E98"/>
    <w:rsid w:val="000E2F7D"/>
    <w:rsid w:val="000E3421"/>
    <w:rsid w:val="000E34C2"/>
    <w:rsid w:val="000E37BC"/>
    <w:rsid w:val="000E3E71"/>
    <w:rsid w:val="000E415B"/>
    <w:rsid w:val="000E42A4"/>
    <w:rsid w:val="000E44C2"/>
    <w:rsid w:val="000E4515"/>
    <w:rsid w:val="000E45D4"/>
    <w:rsid w:val="000E4AE3"/>
    <w:rsid w:val="000E4EE3"/>
    <w:rsid w:val="000E4F0A"/>
    <w:rsid w:val="000E4F7B"/>
    <w:rsid w:val="000E53BE"/>
    <w:rsid w:val="000E54BE"/>
    <w:rsid w:val="000E55A6"/>
    <w:rsid w:val="000E572A"/>
    <w:rsid w:val="000E573B"/>
    <w:rsid w:val="000E59BC"/>
    <w:rsid w:val="000E5A99"/>
    <w:rsid w:val="000E5BD6"/>
    <w:rsid w:val="000E60F7"/>
    <w:rsid w:val="000E63E8"/>
    <w:rsid w:val="000E642E"/>
    <w:rsid w:val="000E6CEF"/>
    <w:rsid w:val="000E6EB0"/>
    <w:rsid w:val="000E71A1"/>
    <w:rsid w:val="000E77FB"/>
    <w:rsid w:val="000E79E1"/>
    <w:rsid w:val="000E7AE8"/>
    <w:rsid w:val="000E7AEE"/>
    <w:rsid w:val="000E7BBA"/>
    <w:rsid w:val="000E7CBD"/>
    <w:rsid w:val="000E7F36"/>
    <w:rsid w:val="000F0061"/>
    <w:rsid w:val="000F01AC"/>
    <w:rsid w:val="000F01F1"/>
    <w:rsid w:val="000F0216"/>
    <w:rsid w:val="000F02F4"/>
    <w:rsid w:val="000F0471"/>
    <w:rsid w:val="000F0790"/>
    <w:rsid w:val="000F08AD"/>
    <w:rsid w:val="000F0AA2"/>
    <w:rsid w:val="000F0AF7"/>
    <w:rsid w:val="000F0B55"/>
    <w:rsid w:val="000F0EEE"/>
    <w:rsid w:val="000F138E"/>
    <w:rsid w:val="000F1438"/>
    <w:rsid w:val="000F1515"/>
    <w:rsid w:val="000F15B7"/>
    <w:rsid w:val="000F15EE"/>
    <w:rsid w:val="000F1635"/>
    <w:rsid w:val="000F1706"/>
    <w:rsid w:val="000F18D4"/>
    <w:rsid w:val="000F1A82"/>
    <w:rsid w:val="000F1B83"/>
    <w:rsid w:val="000F1C7E"/>
    <w:rsid w:val="000F1E38"/>
    <w:rsid w:val="000F2070"/>
    <w:rsid w:val="000F24CD"/>
    <w:rsid w:val="000F2529"/>
    <w:rsid w:val="000F269C"/>
    <w:rsid w:val="000F2729"/>
    <w:rsid w:val="000F2822"/>
    <w:rsid w:val="000F284B"/>
    <w:rsid w:val="000F28FA"/>
    <w:rsid w:val="000F2E30"/>
    <w:rsid w:val="000F3085"/>
    <w:rsid w:val="000F33FA"/>
    <w:rsid w:val="000F35E8"/>
    <w:rsid w:val="000F381A"/>
    <w:rsid w:val="000F3829"/>
    <w:rsid w:val="000F3B27"/>
    <w:rsid w:val="000F3B49"/>
    <w:rsid w:val="000F3DC9"/>
    <w:rsid w:val="000F3DDD"/>
    <w:rsid w:val="000F3E91"/>
    <w:rsid w:val="000F3F78"/>
    <w:rsid w:val="000F3F9A"/>
    <w:rsid w:val="000F4065"/>
    <w:rsid w:val="000F406C"/>
    <w:rsid w:val="000F416C"/>
    <w:rsid w:val="000F4300"/>
    <w:rsid w:val="000F46D8"/>
    <w:rsid w:val="000F491B"/>
    <w:rsid w:val="000F49DC"/>
    <w:rsid w:val="000F4A1A"/>
    <w:rsid w:val="000F4B9D"/>
    <w:rsid w:val="000F4C77"/>
    <w:rsid w:val="000F4C93"/>
    <w:rsid w:val="000F4CF1"/>
    <w:rsid w:val="000F4F91"/>
    <w:rsid w:val="000F512F"/>
    <w:rsid w:val="000F5262"/>
    <w:rsid w:val="000F5472"/>
    <w:rsid w:val="000F5644"/>
    <w:rsid w:val="000F56AD"/>
    <w:rsid w:val="000F5765"/>
    <w:rsid w:val="000F5834"/>
    <w:rsid w:val="000F5B1B"/>
    <w:rsid w:val="000F5C18"/>
    <w:rsid w:val="000F5C33"/>
    <w:rsid w:val="000F5C8D"/>
    <w:rsid w:val="000F5DB2"/>
    <w:rsid w:val="000F5F50"/>
    <w:rsid w:val="000F6480"/>
    <w:rsid w:val="000F65BB"/>
    <w:rsid w:val="000F6F69"/>
    <w:rsid w:val="000F714E"/>
    <w:rsid w:val="000F7210"/>
    <w:rsid w:val="000F7570"/>
    <w:rsid w:val="000F76ED"/>
    <w:rsid w:val="000F7959"/>
    <w:rsid w:val="000F7AAF"/>
    <w:rsid w:val="000F7E5D"/>
    <w:rsid w:val="000F7F8F"/>
    <w:rsid w:val="000F7FF1"/>
    <w:rsid w:val="00100185"/>
    <w:rsid w:val="001002D3"/>
    <w:rsid w:val="00100408"/>
    <w:rsid w:val="0010040D"/>
    <w:rsid w:val="00100506"/>
    <w:rsid w:val="00100563"/>
    <w:rsid w:val="001009AF"/>
    <w:rsid w:val="00100C8B"/>
    <w:rsid w:val="00100ED1"/>
    <w:rsid w:val="00101462"/>
    <w:rsid w:val="001016CE"/>
    <w:rsid w:val="00101757"/>
    <w:rsid w:val="00101954"/>
    <w:rsid w:val="00101D18"/>
    <w:rsid w:val="00102067"/>
    <w:rsid w:val="001020DE"/>
    <w:rsid w:val="001024E4"/>
    <w:rsid w:val="00102787"/>
    <w:rsid w:val="00102A50"/>
    <w:rsid w:val="00102F37"/>
    <w:rsid w:val="00103077"/>
    <w:rsid w:val="0010338E"/>
    <w:rsid w:val="0010343A"/>
    <w:rsid w:val="00103747"/>
    <w:rsid w:val="00103753"/>
    <w:rsid w:val="00103786"/>
    <w:rsid w:val="00103A69"/>
    <w:rsid w:val="00103E52"/>
    <w:rsid w:val="00103F5C"/>
    <w:rsid w:val="0010414A"/>
    <w:rsid w:val="001041C7"/>
    <w:rsid w:val="001041DB"/>
    <w:rsid w:val="001045BD"/>
    <w:rsid w:val="0010463F"/>
    <w:rsid w:val="001046D8"/>
    <w:rsid w:val="00104B0D"/>
    <w:rsid w:val="00104C2A"/>
    <w:rsid w:val="00104D4E"/>
    <w:rsid w:val="00104EF4"/>
    <w:rsid w:val="0010512A"/>
    <w:rsid w:val="001051F1"/>
    <w:rsid w:val="00105248"/>
    <w:rsid w:val="00105492"/>
    <w:rsid w:val="00105690"/>
    <w:rsid w:val="00105867"/>
    <w:rsid w:val="00105913"/>
    <w:rsid w:val="00105CDD"/>
    <w:rsid w:val="0010609B"/>
    <w:rsid w:val="001063A4"/>
    <w:rsid w:val="0010683D"/>
    <w:rsid w:val="00106965"/>
    <w:rsid w:val="00106BF0"/>
    <w:rsid w:val="00106E99"/>
    <w:rsid w:val="001070FC"/>
    <w:rsid w:val="001073D4"/>
    <w:rsid w:val="001079C4"/>
    <w:rsid w:val="00107A8E"/>
    <w:rsid w:val="00107BE2"/>
    <w:rsid w:val="00107F74"/>
    <w:rsid w:val="0011038C"/>
    <w:rsid w:val="00110884"/>
    <w:rsid w:val="0011089B"/>
    <w:rsid w:val="0011098D"/>
    <w:rsid w:val="00110BF1"/>
    <w:rsid w:val="00110C57"/>
    <w:rsid w:val="00110E39"/>
    <w:rsid w:val="0011142E"/>
    <w:rsid w:val="00111570"/>
    <w:rsid w:val="00111738"/>
    <w:rsid w:val="0011187F"/>
    <w:rsid w:val="00111AA5"/>
    <w:rsid w:val="00111B1A"/>
    <w:rsid w:val="00111BF9"/>
    <w:rsid w:val="0011209F"/>
    <w:rsid w:val="001121EC"/>
    <w:rsid w:val="00112374"/>
    <w:rsid w:val="001126D5"/>
    <w:rsid w:val="001127E9"/>
    <w:rsid w:val="0011295A"/>
    <w:rsid w:val="00112A88"/>
    <w:rsid w:val="00112C9A"/>
    <w:rsid w:val="00112D6C"/>
    <w:rsid w:val="00112E35"/>
    <w:rsid w:val="00112F71"/>
    <w:rsid w:val="00112FE8"/>
    <w:rsid w:val="0011319E"/>
    <w:rsid w:val="00113326"/>
    <w:rsid w:val="00113328"/>
    <w:rsid w:val="00113378"/>
    <w:rsid w:val="0011352E"/>
    <w:rsid w:val="00113856"/>
    <w:rsid w:val="001139A1"/>
    <w:rsid w:val="00113DCF"/>
    <w:rsid w:val="00113E3B"/>
    <w:rsid w:val="00113FA2"/>
    <w:rsid w:val="0011409E"/>
    <w:rsid w:val="001141EA"/>
    <w:rsid w:val="00114227"/>
    <w:rsid w:val="00114375"/>
    <w:rsid w:val="0011481B"/>
    <w:rsid w:val="00114AD8"/>
    <w:rsid w:val="00114AE4"/>
    <w:rsid w:val="00114CA8"/>
    <w:rsid w:val="001150CB"/>
    <w:rsid w:val="0011519F"/>
    <w:rsid w:val="001152A2"/>
    <w:rsid w:val="001156EB"/>
    <w:rsid w:val="00115766"/>
    <w:rsid w:val="00115904"/>
    <w:rsid w:val="0011598A"/>
    <w:rsid w:val="001159C6"/>
    <w:rsid w:val="00115AA7"/>
    <w:rsid w:val="00115B0C"/>
    <w:rsid w:val="00115C55"/>
    <w:rsid w:val="00115DE9"/>
    <w:rsid w:val="0011614D"/>
    <w:rsid w:val="00116326"/>
    <w:rsid w:val="0011636B"/>
    <w:rsid w:val="001164A4"/>
    <w:rsid w:val="001169B9"/>
    <w:rsid w:val="00116BB0"/>
    <w:rsid w:val="00116BFD"/>
    <w:rsid w:val="00116CA5"/>
    <w:rsid w:val="00116F10"/>
    <w:rsid w:val="0011700D"/>
    <w:rsid w:val="0011701B"/>
    <w:rsid w:val="00117478"/>
    <w:rsid w:val="001200DF"/>
    <w:rsid w:val="0012029A"/>
    <w:rsid w:val="00120463"/>
    <w:rsid w:val="00120471"/>
    <w:rsid w:val="001204DA"/>
    <w:rsid w:val="0012062C"/>
    <w:rsid w:val="00120982"/>
    <w:rsid w:val="00120F2A"/>
    <w:rsid w:val="001212D8"/>
    <w:rsid w:val="00121325"/>
    <w:rsid w:val="0012144D"/>
    <w:rsid w:val="00121489"/>
    <w:rsid w:val="001214FB"/>
    <w:rsid w:val="001215D6"/>
    <w:rsid w:val="00121AA6"/>
    <w:rsid w:val="00121D08"/>
    <w:rsid w:val="00121F00"/>
    <w:rsid w:val="001221F6"/>
    <w:rsid w:val="00122229"/>
    <w:rsid w:val="00122717"/>
    <w:rsid w:val="00122B6B"/>
    <w:rsid w:val="0012338D"/>
    <w:rsid w:val="001235A4"/>
    <w:rsid w:val="001236F5"/>
    <w:rsid w:val="00123A20"/>
    <w:rsid w:val="00123AD9"/>
    <w:rsid w:val="00123BB8"/>
    <w:rsid w:val="00123D4C"/>
    <w:rsid w:val="00123F31"/>
    <w:rsid w:val="0012443C"/>
    <w:rsid w:val="0012451E"/>
    <w:rsid w:val="0012468D"/>
    <w:rsid w:val="00124900"/>
    <w:rsid w:val="00124B05"/>
    <w:rsid w:val="00124F11"/>
    <w:rsid w:val="00124F55"/>
    <w:rsid w:val="00125043"/>
    <w:rsid w:val="0012521F"/>
    <w:rsid w:val="001255F3"/>
    <w:rsid w:val="001256F9"/>
    <w:rsid w:val="0012587B"/>
    <w:rsid w:val="00125B4E"/>
    <w:rsid w:val="00125B5D"/>
    <w:rsid w:val="00125F1D"/>
    <w:rsid w:val="001261EB"/>
    <w:rsid w:val="0012629C"/>
    <w:rsid w:val="00126598"/>
    <w:rsid w:val="001268C9"/>
    <w:rsid w:val="00127437"/>
    <w:rsid w:val="001277EB"/>
    <w:rsid w:val="00127DA4"/>
    <w:rsid w:val="00127F04"/>
    <w:rsid w:val="00130015"/>
    <w:rsid w:val="0013017C"/>
    <w:rsid w:val="00130390"/>
    <w:rsid w:val="001303C6"/>
    <w:rsid w:val="00130922"/>
    <w:rsid w:val="00130A0D"/>
    <w:rsid w:val="00130BE5"/>
    <w:rsid w:val="00130CD7"/>
    <w:rsid w:val="00130D72"/>
    <w:rsid w:val="00130E69"/>
    <w:rsid w:val="00131098"/>
    <w:rsid w:val="001318C4"/>
    <w:rsid w:val="00131AAB"/>
    <w:rsid w:val="00131D41"/>
    <w:rsid w:val="00131D88"/>
    <w:rsid w:val="00131E4F"/>
    <w:rsid w:val="00131E83"/>
    <w:rsid w:val="00131F96"/>
    <w:rsid w:val="00132519"/>
    <w:rsid w:val="0013251F"/>
    <w:rsid w:val="001326C0"/>
    <w:rsid w:val="001328FE"/>
    <w:rsid w:val="0013297F"/>
    <w:rsid w:val="00132BAF"/>
    <w:rsid w:val="00132CD0"/>
    <w:rsid w:val="00133018"/>
    <w:rsid w:val="001330C8"/>
    <w:rsid w:val="00133124"/>
    <w:rsid w:val="00133395"/>
    <w:rsid w:val="001333B3"/>
    <w:rsid w:val="00133586"/>
    <w:rsid w:val="001336C6"/>
    <w:rsid w:val="00133925"/>
    <w:rsid w:val="00133C3E"/>
    <w:rsid w:val="00133D24"/>
    <w:rsid w:val="00133EE7"/>
    <w:rsid w:val="00133FB0"/>
    <w:rsid w:val="0013419C"/>
    <w:rsid w:val="00134252"/>
    <w:rsid w:val="00134857"/>
    <w:rsid w:val="0013486E"/>
    <w:rsid w:val="001348FD"/>
    <w:rsid w:val="001349A1"/>
    <w:rsid w:val="00134D9C"/>
    <w:rsid w:val="00134FD6"/>
    <w:rsid w:val="001353D1"/>
    <w:rsid w:val="00135631"/>
    <w:rsid w:val="0013589E"/>
    <w:rsid w:val="001358EF"/>
    <w:rsid w:val="00135CCF"/>
    <w:rsid w:val="00135D8B"/>
    <w:rsid w:val="00135DA6"/>
    <w:rsid w:val="001364AF"/>
    <w:rsid w:val="00136740"/>
    <w:rsid w:val="00136A0F"/>
    <w:rsid w:val="00136B2D"/>
    <w:rsid w:val="00136BEF"/>
    <w:rsid w:val="00136D31"/>
    <w:rsid w:val="00136DCC"/>
    <w:rsid w:val="00136F6E"/>
    <w:rsid w:val="00137387"/>
    <w:rsid w:val="001374E6"/>
    <w:rsid w:val="001376E2"/>
    <w:rsid w:val="001377F5"/>
    <w:rsid w:val="00137C58"/>
    <w:rsid w:val="00137F8E"/>
    <w:rsid w:val="00140316"/>
    <w:rsid w:val="00140323"/>
    <w:rsid w:val="00140349"/>
    <w:rsid w:val="001405FE"/>
    <w:rsid w:val="001406E0"/>
    <w:rsid w:val="001406FB"/>
    <w:rsid w:val="00140731"/>
    <w:rsid w:val="0014076E"/>
    <w:rsid w:val="00140808"/>
    <w:rsid w:val="00140936"/>
    <w:rsid w:val="00140B0E"/>
    <w:rsid w:val="00141071"/>
    <w:rsid w:val="00141242"/>
    <w:rsid w:val="001415E6"/>
    <w:rsid w:val="00141693"/>
    <w:rsid w:val="00141B6B"/>
    <w:rsid w:val="00141B8E"/>
    <w:rsid w:val="00141D70"/>
    <w:rsid w:val="00142682"/>
    <w:rsid w:val="00142BC6"/>
    <w:rsid w:val="00142E72"/>
    <w:rsid w:val="00142F76"/>
    <w:rsid w:val="001430A7"/>
    <w:rsid w:val="0014335F"/>
    <w:rsid w:val="00143474"/>
    <w:rsid w:val="00143617"/>
    <w:rsid w:val="00143784"/>
    <w:rsid w:val="00143789"/>
    <w:rsid w:val="00143793"/>
    <w:rsid w:val="00143818"/>
    <w:rsid w:val="00143A77"/>
    <w:rsid w:val="00143C76"/>
    <w:rsid w:val="00143E5E"/>
    <w:rsid w:val="00144576"/>
    <w:rsid w:val="0014458C"/>
    <w:rsid w:val="001447AB"/>
    <w:rsid w:val="001449D5"/>
    <w:rsid w:val="001449E5"/>
    <w:rsid w:val="00144C6B"/>
    <w:rsid w:val="00144EB4"/>
    <w:rsid w:val="00144F71"/>
    <w:rsid w:val="00145898"/>
    <w:rsid w:val="00145A4C"/>
    <w:rsid w:val="00145C0B"/>
    <w:rsid w:val="00145F27"/>
    <w:rsid w:val="00145F3F"/>
    <w:rsid w:val="001461F9"/>
    <w:rsid w:val="001462AC"/>
    <w:rsid w:val="001465B7"/>
    <w:rsid w:val="001468EF"/>
    <w:rsid w:val="00146ACD"/>
    <w:rsid w:val="00146C06"/>
    <w:rsid w:val="00146DCD"/>
    <w:rsid w:val="00147157"/>
    <w:rsid w:val="001472E9"/>
    <w:rsid w:val="001474B9"/>
    <w:rsid w:val="00147C7D"/>
    <w:rsid w:val="00147D73"/>
    <w:rsid w:val="00147DE2"/>
    <w:rsid w:val="00147EF7"/>
    <w:rsid w:val="00150355"/>
    <w:rsid w:val="0015044A"/>
    <w:rsid w:val="0015057A"/>
    <w:rsid w:val="00150877"/>
    <w:rsid w:val="001508D2"/>
    <w:rsid w:val="00150A75"/>
    <w:rsid w:val="00150B90"/>
    <w:rsid w:val="00151081"/>
    <w:rsid w:val="0015122F"/>
    <w:rsid w:val="0015128C"/>
    <w:rsid w:val="001512A2"/>
    <w:rsid w:val="001514C0"/>
    <w:rsid w:val="00151653"/>
    <w:rsid w:val="0015166B"/>
    <w:rsid w:val="00151817"/>
    <w:rsid w:val="00151D52"/>
    <w:rsid w:val="00151EEC"/>
    <w:rsid w:val="001520F4"/>
    <w:rsid w:val="001520F6"/>
    <w:rsid w:val="00152153"/>
    <w:rsid w:val="001521FB"/>
    <w:rsid w:val="00152364"/>
    <w:rsid w:val="001526CF"/>
    <w:rsid w:val="00152811"/>
    <w:rsid w:val="001528D9"/>
    <w:rsid w:val="0015290C"/>
    <w:rsid w:val="00152D86"/>
    <w:rsid w:val="0015335F"/>
    <w:rsid w:val="001533C8"/>
    <w:rsid w:val="00153483"/>
    <w:rsid w:val="00153816"/>
    <w:rsid w:val="00153D3B"/>
    <w:rsid w:val="00153DE9"/>
    <w:rsid w:val="0015408E"/>
    <w:rsid w:val="00154370"/>
    <w:rsid w:val="0015458E"/>
    <w:rsid w:val="0015470E"/>
    <w:rsid w:val="001549D8"/>
    <w:rsid w:val="00154A15"/>
    <w:rsid w:val="00154ADA"/>
    <w:rsid w:val="00154B9C"/>
    <w:rsid w:val="00154E2D"/>
    <w:rsid w:val="00154E4A"/>
    <w:rsid w:val="00155204"/>
    <w:rsid w:val="00155279"/>
    <w:rsid w:val="001553A4"/>
    <w:rsid w:val="001557A4"/>
    <w:rsid w:val="00155810"/>
    <w:rsid w:val="00155A68"/>
    <w:rsid w:val="00155AD3"/>
    <w:rsid w:val="00155FB0"/>
    <w:rsid w:val="00156147"/>
    <w:rsid w:val="001563CB"/>
    <w:rsid w:val="001563E2"/>
    <w:rsid w:val="00156498"/>
    <w:rsid w:val="00156612"/>
    <w:rsid w:val="0015665F"/>
    <w:rsid w:val="00156661"/>
    <w:rsid w:val="001567CB"/>
    <w:rsid w:val="00156807"/>
    <w:rsid w:val="0015681C"/>
    <w:rsid w:val="00156B91"/>
    <w:rsid w:val="00156E21"/>
    <w:rsid w:val="00157024"/>
    <w:rsid w:val="00157308"/>
    <w:rsid w:val="001573E6"/>
    <w:rsid w:val="00157425"/>
    <w:rsid w:val="0015743D"/>
    <w:rsid w:val="001574AB"/>
    <w:rsid w:val="001576B0"/>
    <w:rsid w:val="0015780B"/>
    <w:rsid w:val="0015787A"/>
    <w:rsid w:val="00157A4F"/>
    <w:rsid w:val="00157F98"/>
    <w:rsid w:val="001600A9"/>
    <w:rsid w:val="001600B1"/>
    <w:rsid w:val="001601C5"/>
    <w:rsid w:val="00160308"/>
    <w:rsid w:val="00160583"/>
    <w:rsid w:val="00160665"/>
    <w:rsid w:val="001607D1"/>
    <w:rsid w:val="00160877"/>
    <w:rsid w:val="00160BD0"/>
    <w:rsid w:val="00160D24"/>
    <w:rsid w:val="00160DF6"/>
    <w:rsid w:val="00160E80"/>
    <w:rsid w:val="00161067"/>
    <w:rsid w:val="001613B7"/>
    <w:rsid w:val="00161562"/>
    <w:rsid w:val="00161847"/>
    <w:rsid w:val="0016195C"/>
    <w:rsid w:val="00161A2A"/>
    <w:rsid w:val="00161EB1"/>
    <w:rsid w:val="00161EF0"/>
    <w:rsid w:val="00161F40"/>
    <w:rsid w:val="00162303"/>
    <w:rsid w:val="0016236B"/>
    <w:rsid w:val="0016242D"/>
    <w:rsid w:val="00162A5B"/>
    <w:rsid w:val="00162E6E"/>
    <w:rsid w:val="00163394"/>
    <w:rsid w:val="00164375"/>
    <w:rsid w:val="00164733"/>
    <w:rsid w:val="00164775"/>
    <w:rsid w:val="00164861"/>
    <w:rsid w:val="001648F2"/>
    <w:rsid w:val="0016528B"/>
    <w:rsid w:val="0016550D"/>
    <w:rsid w:val="00165643"/>
    <w:rsid w:val="001658FA"/>
    <w:rsid w:val="0016594F"/>
    <w:rsid w:val="00165E07"/>
    <w:rsid w:val="00166447"/>
    <w:rsid w:val="00166485"/>
    <w:rsid w:val="001665E7"/>
    <w:rsid w:val="00166765"/>
    <w:rsid w:val="00166811"/>
    <w:rsid w:val="00166F38"/>
    <w:rsid w:val="00167126"/>
    <w:rsid w:val="0016714C"/>
    <w:rsid w:val="001671EE"/>
    <w:rsid w:val="001672D9"/>
    <w:rsid w:val="001675AD"/>
    <w:rsid w:val="0016763F"/>
    <w:rsid w:val="001677BC"/>
    <w:rsid w:val="0016780A"/>
    <w:rsid w:val="001678CE"/>
    <w:rsid w:val="00167C01"/>
    <w:rsid w:val="00167FC5"/>
    <w:rsid w:val="00170054"/>
    <w:rsid w:val="00170495"/>
    <w:rsid w:val="001704AA"/>
    <w:rsid w:val="001705F0"/>
    <w:rsid w:val="00170AFE"/>
    <w:rsid w:val="00170B27"/>
    <w:rsid w:val="00170ED8"/>
    <w:rsid w:val="001714FF"/>
    <w:rsid w:val="001717E6"/>
    <w:rsid w:val="001719F2"/>
    <w:rsid w:val="001719FB"/>
    <w:rsid w:val="00171D73"/>
    <w:rsid w:val="00171E7F"/>
    <w:rsid w:val="00172022"/>
    <w:rsid w:val="001722D4"/>
    <w:rsid w:val="00172383"/>
    <w:rsid w:val="001727B1"/>
    <w:rsid w:val="0017288F"/>
    <w:rsid w:val="00172D44"/>
    <w:rsid w:val="00173040"/>
    <w:rsid w:val="001734AC"/>
    <w:rsid w:val="001735B2"/>
    <w:rsid w:val="00173763"/>
    <w:rsid w:val="00173904"/>
    <w:rsid w:val="00173F11"/>
    <w:rsid w:val="00174366"/>
    <w:rsid w:val="0017437E"/>
    <w:rsid w:val="00174455"/>
    <w:rsid w:val="00174549"/>
    <w:rsid w:val="0017471B"/>
    <w:rsid w:val="001749A2"/>
    <w:rsid w:val="00174A06"/>
    <w:rsid w:val="00174DC7"/>
    <w:rsid w:val="00174E82"/>
    <w:rsid w:val="00174EBB"/>
    <w:rsid w:val="001750B0"/>
    <w:rsid w:val="00175612"/>
    <w:rsid w:val="001756B9"/>
    <w:rsid w:val="00175978"/>
    <w:rsid w:val="00175B05"/>
    <w:rsid w:val="00175D7E"/>
    <w:rsid w:val="00175F75"/>
    <w:rsid w:val="0017612B"/>
    <w:rsid w:val="00176288"/>
    <w:rsid w:val="00176433"/>
    <w:rsid w:val="00176983"/>
    <w:rsid w:val="001769D7"/>
    <w:rsid w:val="00176AFB"/>
    <w:rsid w:val="00177025"/>
    <w:rsid w:val="00177692"/>
    <w:rsid w:val="00177722"/>
    <w:rsid w:val="001778AE"/>
    <w:rsid w:val="00177929"/>
    <w:rsid w:val="00177967"/>
    <w:rsid w:val="00177B75"/>
    <w:rsid w:val="00177C11"/>
    <w:rsid w:val="00177E2B"/>
    <w:rsid w:val="00177E5E"/>
    <w:rsid w:val="0018090D"/>
    <w:rsid w:val="0018096A"/>
    <w:rsid w:val="00180B75"/>
    <w:rsid w:val="00180F57"/>
    <w:rsid w:val="00181396"/>
    <w:rsid w:val="001816BE"/>
    <w:rsid w:val="00181867"/>
    <w:rsid w:val="00181CA6"/>
    <w:rsid w:val="00181D8D"/>
    <w:rsid w:val="00181E87"/>
    <w:rsid w:val="0018200B"/>
    <w:rsid w:val="001822F2"/>
    <w:rsid w:val="00182B29"/>
    <w:rsid w:val="00182E3A"/>
    <w:rsid w:val="00182E96"/>
    <w:rsid w:val="0018315A"/>
    <w:rsid w:val="0018370E"/>
    <w:rsid w:val="0018379B"/>
    <w:rsid w:val="00183AD6"/>
    <w:rsid w:val="00183CEC"/>
    <w:rsid w:val="00183E21"/>
    <w:rsid w:val="0018408B"/>
    <w:rsid w:val="00184345"/>
    <w:rsid w:val="00184377"/>
    <w:rsid w:val="00184752"/>
    <w:rsid w:val="00184ABA"/>
    <w:rsid w:val="00184ECF"/>
    <w:rsid w:val="00184FBD"/>
    <w:rsid w:val="001850F9"/>
    <w:rsid w:val="00185142"/>
    <w:rsid w:val="0018542C"/>
    <w:rsid w:val="0018578C"/>
    <w:rsid w:val="001857E7"/>
    <w:rsid w:val="001857EF"/>
    <w:rsid w:val="001858AB"/>
    <w:rsid w:val="00185C72"/>
    <w:rsid w:val="00185D0E"/>
    <w:rsid w:val="00185D15"/>
    <w:rsid w:val="00185DA4"/>
    <w:rsid w:val="00186293"/>
    <w:rsid w:val="001862AF"/>
    <w:rsid w:val="001862C2"/>
    <w:rsid w:val="001866F2"/>
    <w:rsid w:val="00186823"/>
    <w:rsid w:val="0018683E"/>
    <w:rsid w:val="00186DF9"/>
    <w:rsid w:val="00186E2D"/>
    <w:rsid w:val="00186FF4"/>
    <w:rsid w:val="00187045"/>
    <w:rsid w:val="001870C6"/>
    <w:rsid w:val="0018724F"/>
    <w:rsid w:val="001875A7"/>
    <w:rsid w:val="001876CA"/>
    <w:rsid w:val="0019010E"/>
    <w:rsid w:val="001903D3"/>
    <w:rsid w:val="001904D0"/>
    <w:rsid w:val="001904ED"/>
    <w:rsid w:val="0019057A"/>
    <w:rsid w:val="0019059F"/>
    <w:rsid w:val="001906FD"/>
    <w:rsid w:val="00190766"/>
    <w:rsid w:val="001909BB"/>
    <w:rsid w:val="00190AD6"/>
    <w:rsid w:val="00190B61"/>
    <w:rsid w:val="00190BC6"/>
    <w:rsid w:val="00190E30"/>
    <w:rsid w:val="00191561"/>
    <w:rsid w:val="0019174A"/>
    <w:rsid w:val="00191A0B"/>
    <w:rsid w:val="00191AB2"/>
    <w:rsid w:val="001920DA"/>
    <w:rsid w:val="00192390"/>
    <w:rsid w:val="001929B5"/>
    <w:rsid w:val="00192BC3"/>
    <w:rsid w:val="00192CDD"/>
    <w:rsid w:val="001934BA"/>
    <w:rsid w:val="00193524"/>
    <w:rsid w:val="00193533"/>
    <w:rsid w:val="001936C5"/>
    <w:rsid w:val="00193784"/>
    <w:rsid w:val="001937E6"/>
    <w:rsid w:val="00193C5B"/>
    <w:rsid w:val="00193C8F"/>
    <w:rsid w:val="00193D71"/>
    <w:rsid w:val="0019402B"/>
    <w:rsid w:val="001944DB"/>
    <w:rsid w:val="00194900"/>
    <w:rsid w:val="00194A07"/>
    <w:rsid w:val="00194A77"/>
    <w:rsid w:val="00194C95"/>
    <w:rsid w:val="001952F7"/>
    <w:rsid w:val="0019561E"/>
    <w:rsid w:val="0019564B"/>
    <w:rsid w:val="0019568F"/>
    <w:rsid w:val="0019592F"/>
    <w:rsid w:val="00195B58"/>
    <w:rsid w:val="00195EC2"/>
    <w:rsid w:val="00195EC9"/>
    <w:rsid w:val="00195F93"/>
    <w:rsid w:val="0019617E"/>
    <w:rsid w:val="00196383"/>
    <w:rsid w:val="0019639F"/>
    <w:rsid w:val="00196509"/>
    <w:rsid w:val="00196565"/>
    <w:rsid w:val="001965B3"/>
    <w:rsid w:val="00196DDE"/>
    <w:rsid w:val="00196E38"/>
    <w:rsid w:val="00196F3A"/>
    <w:rsid w:val="00197366"/>
    <w:rsid w:val="001974CD"/>
    <w:rsid w:val="001976B0"/>
    <w:rsid w:val="001978A0"/>
    <w:rsid w:val="0019793D"/>
    <w:rsid w:val="0019795D"/>
    <w:rsid w:val="00197E21"/>
    <w:rsid w:val="00197EFB"/>
    <w:rsid w:val="00197F5F"/>
    <w:rsid w:val="001A003D"/>
    <w:rsid w:val="001A0060"/>
    <w:rsid w:val="001A00C5"/>
    <w:rsid w:val="001A0331"/>
    <w:rsid w:val="001A036B"/>
    <w:rsid w:val="001A047C"/>
    <w:rsid w:val="001A0774"/>
    <w:rsid w:val="001A07B1"/>
    <w:rsid w:val="001A0A09"/>
    <w:rsid w:val="001A0E2A"/>
    <w:rsid w:val="001A107F"/>
    <w:rsid w:val="001A168E"/>
    <w:rsid w:val="001A1A51"/>
    <w:rsid w:val="001A1A7C"/>
    <w:rsid w:val="001A1ABF"/>
    <w:rsid w:val="001A1B95"/>
    <w:rsid w:val="001A1C06"/>
    <w:rsid w:val="001A1C56"/>
    <w:rsid w:val="001A2016"/>
    <w:rsid w:val="001A2236"/>
    <w:rsid w:val="001A225A"/>
    <w:rsid w:val="001A22A1"/>
    <w:rsid w:val="001A242F"/>
    <w:rsid w:val="001A24DF"/>
    <w:rsid w:val="001A2836"/>
    <w:rsid w:val="001A2A2B"/>
    <w:rsid w:val="001A2AFC"/>
    <w:rsid w:val="001A2B08"/>
    <w:rsid w:val="001A2BBA"/>
    <w:rsid w:val="001A2BF2"/>
    <w:rsid w:val="001A2C0E"/>
    <w:rsid w:val="001A324B"/>
    <w:rsid w:val="001A32CD"/>
    <w:rsid w:val="001A3679"/>
    <w:rsid w:val="001A39A6"/>
    <w:rsid w:val="001A3A71"/>
    <w:rsid w:val="001A3B4D"/>
    <w:rsid w:val="001A3EEF"/>
    <w:rsid w:val="001A40DD"/>
    <w:rsid w:val="001A40E6"/>
    <w:rsid w:val="001A4118"/>
    <w:rsid w:val="001A437E"/>
    <w:rsid w:val="001A4430"/>
    <w:rsid w:val="001A46D5"/>
    <w:rsid w:val="001A4835"/>
    <w:rsid w:val="001A4A19"/>
    <w:rsid w:val="001A4BE0"/>
    <w:rsid w:val="001A4D95"/>
    <w:rsid w:val="001A4D96"/>
    <w:rsid w:val="001A5694"/>
    <w:rsid w:val="001A56ED"/>
    <w:rsid w:val="001A57B6"/>
    <w:rsid w:val="001A5869"/>
    <w:rsid w:val="001A5A66"/>
    <w:rsid w:val="001A5B68"/>
    <w:rsid w:val="001A5D81"/>
    <w:rsid w:val="001A5FFD"/>
    <w:rsid w:val="001A6158"/>
    <w:rsid w:val="001A66F9"/>
    <w:rsid w:val="001A6AE2"/>
    <w:rsid w:val="001A6D38"/>
    <w:rsid w:val="001A6DFE"/>
    <w:rsid w:val="001A6FFC"/>
    <w:rsid w:val="001A7099"/>
    <w:rsid w:val="001A7178"/>
    <w:rsid w:val="001A73DE"/>
    <w:rsid w:val="001A74B7"/>
    <w:rsid w:val="001A7869"/>
    <w:rsid w:val="001A78CE"/>
    <w:rsid w:val="001A7B74"/>
    <w:rsid w:val="001A7CAF"/>
    <w:rsid w:val="001B00FF"/>
    <w:rsid w:val="001B0545"/>
    <w:rsid w:val="001B0720"/>
    <w:rsid w:val="001B07BA"/>
    <w:rsid w:val="001B0ED3"/>
    <w:rsid w:val="001B1295"/>
    <w:rsid w:val="001B1402"/>
    <w:rsid w:val="001B1418"/>
    <w:rsid w:val="001B1DB3"/>
    <w:rsid w:val="001B1DC2"/>
    <w:rsid w:val="001B1E52"/>
    <w:rsid w:val="001B1FE6"/>
    <w:rsid w:val="001B2093"/>
    <w:rsid w:val="001B2140"/>
    <w:rsid w:val="001B23F7"/>
    <w:rsid w:val="001B24B7"/>
    <w:rsid w:val="001B271F"/>
    <w:rsid w:val="001B27ED"/>
    <w:rsid w:val="001B28C4"/>
    <w:rsid w:val="001B29B7"/>
    <w:rsid w:val="001B2FCB"/>
    <w:rsid w:val="001B30A6"/>
    <w:rsid w:val="001B30C0"/>
    <w:rsid w:val="001B3247"/>
    <w:rsid w:val="001B33F4"/>
    <w:rsid w:val="001B35EC"/>
    <w:rsid w:val="001B3623"/>
    <w:rsid w:val="001B369C"/>
    <w:rsid w:val="001B3862"/>
    <w:rsid w:val="001B392A"/>
    <w:rsid w:val="001B3AB2"/>
    <w:rsid w:val="001B3B81"/>
    <w:rsid w:val="001B3C65"/>
    <w:rsid w:val="001B3CBC"/>
    <w:rsid w:val="001B3CD1"/>
    <w:rsid w:val="001B43B7"/>
    <w:rsid w:val="001B44BA"/>
    <w:rsid w:val="001B4584"/>
    <w:rsid w:val="001B4919"/>
    <w:rsid w:val="001B4C7B"/>
    <w:rsid w:val="001B4D02"/>
    <w:rsid w:val="001B4DA9"/>
    <w:rsid w:val="001B53AE"/>
    <w:rsid w:val="001B5AFB"/>
    <w:rsid w:val="001B5BF7"/>
    <w:rsid w:val="001B5D82"/>
    <w:rsid w:val="001B6033"/>
    <w:rsid w:val="001B633A"/>
    <w:rsid w:val="001B69C3"/>
    <w:rsid w:val="001B6D35"/>
    <w:rsid w:val="001B6E14"/>
    <w:rsid w:val="001B6FCE"/>
    <w:rsid w:val="001B73BB"/>
    <w:rsid w:val="001B77A6"/>
    <w:rsid w:val="001B77D2"/>
    <w:rsid w:val="001B78CA"/>
    <w:rsid w:val="001B7900"/>
    <w:rsid w:val="001B798B"/>
    <w:rsid w:val="001B7AFB"/>
    <w:rsid w:val="001B7BF0"/>
    <w:rsid w:val="001B7BF7"/>
    <w:rsid w:val="001B7C58"/>
    <w:rsid w:val="001B7D3C"/>
    <w:rsid w:val="001B7ED1"/>
    <w:rsid w:val="001C00A4"/>
    <w:rsid w:val="001C0228"/>
    <w:rsid w:val="001C02BE"/>
    <w:rsid w:val="001C03A5"/>
    <w:rsid w:val="001C0462"/>
    <w:rsid w:val="001C0503"/>
    <w:rsid w:val="001C0845"/>
    <w:rsid w:val="001C08A0"/>
    <w:rsid w:val="001C0998"/>
    <w:rsid w:val="001C09B8"/>
    <w:rsid w:val="001C0E24"/>
    <w:rsid w:val="001C0F15"/>
    <w:rsid w:val="001C1391"/>
    <w:rsid w:val="001C144E"/>
    <w:rsid w:val="001C14AA"/>
    <w:rsid w:val="001C16B2"/>
    <w:rsid w:val="001C1735"/>
    <w:rsid w:val="001C177A"/>
    <w:rsid w:val="001C1924"/>
    <w:rsid w:val="001C1FF7"/>
    <w:rsid w:val="001C20CF"/>
    <w:rsid w:val="001C2149"/>
    <w:rsid w:val="001C2163"/>
    <w:rsid w:val="001C220E"/>
    <w:rsid w:val="001C2672"/>
    <w:rsid w:val="001C28DF"/>
    <w:rsid w:val="001C2915"/>
    <w:rsid w:val="001C2917"/>
    <w:rsid w:val="001C2998"/>
    <w:rsid w:val="001C2C32"/>
    <w:rsid w:val="001C2D10"/>
    <w:rsid w:val="001C2D39"/>
    <w:rsid w:val="001C311F"/>
    <w:rsid w:val="001C32C0"/>
    <w:rsid w:val="001C332C"/>
    <w:rsid w:val="001C3331"/>
    <w:rsid w:val="001C33B2"/>
    <w:rsid w:val="001C33E1"/>
    <w:rsid w:val="001C35B3"/>
    <w:rsid w:val="001C3BB1"/>
    <w:rsid w:val="001C3C35"/>
    <w:rsid w:val="001C3FF6"/>
    <w:rsid w:val="001C407F"/>
    <w:rsid w:val="001C414F"/>
    <w:rsid w:val="001C416B"/>
    <w:rsid w:val="001C4776"/>
    <w:rsid w:val="001C489B"/>
    <w:rsid w:val="001C502B"/>
    <w:rsid w:val="001C50CB"/>
    <w:rsid w:val="001C5162"/>
    <w:rsid w:val="001C519E"/>
    <w:rsid w:val="001C53E0"/>
    <w:rsid w:val="001C551D"/>
    <w:rsid w:val="001C5720"/>
    <w:rsid w:val="001C5B36"/>
    <w:rsid w:val="001C5F45"/>
    <w:rsid w:val="001C5FF6"/>
    <w:rsid w:val="001C600E"/>
    <w:rsid w:val="001C604E"/>
    <w:rsid w:val="001C661E"/>
    <w:rsid w:val="001C67E9"/>
    <w:rsid w:val="001C69A8"/>
    <w:rsid w:val="001C6AFD"/>
    <w:rsid w:val="001C6B30"/>
    <w:rsid w:val="001C6B89"/>
    <w:rsid w:val="001C6BD7"/>
    <w:rsid w:val="001C6D6F"/>
    <w:rsid w:val="001C6E1A"/>
    <w:rsid w:val="001C6F75"/>
    <w:rsid w:val="001C72A6"/>
    <w:rsid w:val="001C76B2"/>
    <w:rsid w:val="001C796C"/>
    <w:rsid w:val="001C7C01"/>
    <w:rsid w:val="001C7E46"/>
    <w:rsid w:val="001D039A"/>
    <w:rsid w:val="001D0565"/>
    <w:rsid w:val="001D0578"/>
    <w:rsid w:val="001D057F"/>
    <w:rsid w:val="001D0583"/>
    <w:rsid w:val="001D05A2"/>
    <w:rsid w:val="001D0673"/>
    <w:rsid w:val="001D0930"/>
    <w:rsid w:val="001D0946"/>
    <w:rsid w:val="001D0B13"/>
    <w:rsid w:val="001D0C95"/>
    <w:rsid w:val="001D0CEA"/>
    <w:rsid w:val="001D0DE9"/>
    <w:rsid w:val="001D10C7"/>
    <w:rsid w:val="001D1155"/>
    <w:rsid w:val="001D116A"/>
    <w:rsid w:val="001D17BD"/>
    <w:rsid w:val="001D18A7"/>
    <w:rsid w:val="001D1A45"/>
    <w:rsid w:val="001D1BE2"/>
    <w:rsid w:val="001D1CA4"/>
    <w:rsid w:val="001D2059"/>
    <w:rsid w:val="001D20CB"/>
    <w:rsid w:val="001D2C60"/>
    <w:rsid w:val="001D2C79"/>
    <w:rsid w:val="001D2D7B"/>
    <w:rsid w:val="001D2FE8"/>
    <w:rsid w:val="001D300A"/>
    <w:rsid w:val="001D3470"/>
    <w:rsid w:val="001D3530"/>
    <w:rsid w:val="001D3659"/>
    <w:rsid w:val="001D3717"/>
    <w:rsid w:val="001D37B9"/>
    <w:rsid w:val="001D3CD4"/>
    <w:rsid w:val="001D3E5A"/>
    <w:rsid w:val="001D40D0"/>
    <w:rsid w:val="001D4331"/>
    <w:rsid w:val="001D434E"/>
    <w:rsid w:val="001D4620"/>
    <w:rsid w:val="001D4706"/>
    <w:rsid w:val="001D4A6E"/>
    <w:rsid w:val="001D4F32"/>
    <w:rsid w:val="001D5079"/>
    <w:rsid w:val="001D51D5"/>
    <w:rsid w:val="001D5890"/>
    <w:rsid w:val="001D58A3"/>
    <w:rsid w:val="001D5A9B"/>
    <w:rsid w:val="001D5B02"/>
    <w:rsid w:val="001D5D18"/>
    <w:rsid w:val="001D62D6"/>
    <w:rsid w:val="001D653D"/>
    <w:rsid w:val="001D691D"/>
    <w:rsid w:val="001D6C19"/>
    <w:rsid w:val="001D6F33"/>
    <w:rsid w:val="001D72CF"/>
    <w:rsid w:val="001D735B"/>
    <w:rsid w:val="001D73F5"/>
    <w:rsid w:val="001D7A6A"/>
    <w:rsid w:val="001D7CB6"/>
    <w:rsid w:val="001D7CE3"/>
    <w:rsid w:val="001E0061"/>
    <w:rsid w:val="001E01B6"/>
    <w:rsid w:val="001E049A"/>
    <w:rsid w:val="001E0591"/>
    <w:rsid w:val="001E06E7"/>
    <w:rsid w:val="001E07FD"/>
    <w:rsid w:val="001E08B5"/>
    <w:rsid w:val="001E0A46"/>
    <w:rsid w:val="001E0E6B"/>
    <w:rsid w:val="001E0E9B"/>
    <w:rsid w:val="001E10F2"/>
    <w:rsid w:val="001E132F"/>
    <w:rsid w:val="001E1499"/>
    <w:rsid w:val="001E169D"/>
    <w:rsid w:val="001E1761"/>
    <w:rsid w:val="001E178D"/>
    <w:rsid w:val="001E18DE"/>
    <w:rsid w:val="001E1BFE"/>
    <w:rsid w:val="001E1DFD"/>
    <w:rsid w:val="001E1E8C"/>
    <w:rsid w:val="001E1FA1"/>
    <w:rsid w:val="001E2041"/>
    <w:rsid w:val="001E2085"/>
    <w:rsid w:val="001E20C0"/>
    <w:rsid w:val="001E20D9"/>
    <w:rsid w:val="001E2385"/>
    <w:rsid w:val="001E2BF6"/>
    <w:rsid w:val="001E30A6"/>
    <w:rsid w:val="001E30C2"/>
    <w:rsid w:val="001E324D"/>
    <w:rsid w:val="001E32CB"/>
    <w:rsid w:val="001E3BE7"/>
    <w:rsid w:val="001E3CF0"/>
    <w:rsid w:val="001E3F2C"/>
    <w:rsid w:val="001E4080"/>
    <w:rsid w:val="001E4609"/>
    <w:rsid w:val="001E4690"/>
    <w:rsid w:val="001E49F4"/>
    <w:rsid w:val="001E4ACC"/>
    <w:rsid w:val="001E5016"/>
    <w:rsid w:val="001E54C7"/>
    <w:rsid w:val="001E555E"/>
    <w:rsid w:val="001E59B5"/>
    <w:rsid w:val="001E5F93"/>
    <w:rsid w:val="001E5F9D"/>
    <w:rsid w:val="001E6086"/>
    <w:rsid w:val="001E6088"/>
    <w:rsid w:val="001E652E"/>
    <w:rsid w:val="001E656C"/>
    <w:rsid w:val="001E6AAE"/>
    <w:rsid w:val="001E6CA5"/>
    <w:rsid w:val="001E6E4E"/>
    <w:rsid w:val="001E6EB7"/>
    <w:rsid w:val="001E722D"/>
    <w:rsid w:val="001E723D"/>
    <w:rsid w:val="001E7412"/>
    <w:rsid w:val="001E75D1"/>
    <w:rsid w:val="001E7928"/>
    <w:rsid w:val="001E795C"/>
    <w:rsid w:val="001E79B9"/>
    <w:rsid w:val="001E7AA7"/>
    <w:rsid w:val="001E7B10"/>
    <w:rsid w:val="001E7BB9"/>
    <w:rsid w:val="001F0028"/>
    <w:rsid w:val="001F016F"/>
    <w:rsid w:val="001F019B"/>
    <w:rsid w:val="001F03C0"/>
    <w:rsid w:val="001F040F"/>
    <w:rsid w:val="001F04B6"/>
    <w:rsid w:val="001F0581"/>
    <w:rsid w:val="001F091B"/>
    <w:rsid w:val="001F0FC9"/>
    <w:rsid w:val="001F1156"/>
    <w:rsid w:val="001F1416"/>
    <w:rsid w:val="001F1752"/>
    <w:rsid w:val="001F19BE"/>
    <w:rsid w:val="001F1B54"/>
    <w:rsid w:val="001F1E55"/>
    <w:rsid w:val="001F1F06"/>
    <w:rsid w:val="001F2407"/>
    <w:rsid w:val="001F2707"/>
    <w:rsid w:val="001F2C41"/>
    <w:rsid w:val="001F2C70"/>
    <w:rsid w:val="001F2D22"/>
    <w:rsid w:val="001F2D74"/>
    <w:rsid w:val="001F2E3E"/>
    <w:rsid w:val="001F2E7D"/>
    <w:rsid w:val="001F2F33"/>
    <w:rsid w:val="001F3065"/>
    <w:rsid w:val="001F3175"/>
    <w:rsid w:val="001F3373"/>
    <w:rsid w:val="001F376B"/>
    <w:rsid w:val="001F379E"/>
    <w:rsid w:val="001F37EF"/>
    <w:rsid w:val="001F3D6C"/>
    <w:rsid w:val="001F432B"/>
    <w:rsid w:val="001F45C3"/>
    <w:rsid w:val="001F463F"/>
    <w:rsid w:val="001F4841"/>
    <w:rsid w:val="001F49DA"/>
    <w:rsid w:val="001F4BD5"/>
    <w:rsid w:val="001F4BEC"/>
    <w:rsid w:val="001F4C05"/>
    <w:rsid w:val="001F4C53"/>
    <w:rsid w:val="001F4C56"/>
    <w:rsid w:val="001F4E39"/>
    <w:rsid w:val="001F521D"/>
    <w:rsid w:val="001F5250"/>
    <w:rsid w:val="001F554B"/>
    <w:rsid w:val="001F5667"/>
    <w:rsid w:val="001F57DA"/>
    <w:rsid w:val="001F5978"/>
    <w:rsid w:val="001F5A9F"/>
    <w:rsid w:val="001F5AF8"/>
    <w:rsid w:val="001F6334"/>
    <w:rsid w:val="001F635F"/>
    <w:rsid w:val="001F6446"/>
    <w:rsid w:val="001F6489"/>
    <w:rsid w:val="001F6576"/>
    <w:rsid w:val="001F6A6D"/>
    <w:rsid w:val="001F6A75"/>
    <w:rsid w:val="001F733C"/>
    <w:rsid w:val="001F7849"/>
    <w:rsid w:val="001F78DD"/>
    <w:rsid w:val="001F7AA9"/>
    <w:rsid w:val="001F7C0F"/>
    <w:rsid w:val="001F7F6E"/>
    <w:rsid w:val="002000AC"/>
    <w:rsid w:val="0020019A"/>
    <w:rsid w:val="00200590"/>
    <w:rsid w:val="00200647"/>
    <w:rsid w:val="00200881"/>
    <w:rsid w:val="0020096D"/>
    <w:rsid w:val="002009B3"/>
    <w:rsid w:val="00200A40"/>
    <w:rsid w:val="00201143"/>
    <w:rsid w:val="002014CF"/>
    <w:rsid w:val="0020161B"/>
    <w:rsid w:val="00201A96"/>
    <w:rsid w:val="00201BDD"/>
    <w:rsid w:val="00201EBD"/>
    <w:rsid w:val="00201F69"/>
    <w:rsid w:val="00201FD5"/>
    <w:rsid w:val="00202117"/>
    <w:rsid w:val="002022FF"/>
    <w:rsid w:val="0020245B"/>
    <w:rsid w:val="002029FD"/>
    <w:rsid w:val="00202A21"/>
    <w:rsid w:val="00202C82"/>
    <w:rsid w:val="00202D70"/>
    <w:rsid w:val="00202DA7"/>
    <w:rsid w:val="00202E9A"/>
    <w:rsid w:val="00203142"/>
    <w:rsid w:val="00203152"/>
    <w:rsid w:val="0020352C"/>
    <w:rsid w:val="00203709"/>
    <w:rsid w:val="00203C3F"/>
    <w:rsid w:val="00203D5C"/>
    <w:rsid w:val="00203DBD"/>
    <w:rsid w:val="00203E4F"/>
    <w:rsid w:val="00203F0C"/>
    <w:rsid w:val="002044BB"/>
    <w:rsid w:val="002044C1"/>
    <w:rsid w:val="00204603"/>
    <w:rsid w:val="00204832"/>
    <w:rsid w:val="00204DC5"/>
    <w:rsid w:val="00205055"/>
    <w:rsid w:val="00205125"/>
    <w:rsid w:val="00205167"/>
    <w:rsid w:val="002059F0"/>
    <w:rsid w:val="00205CC0"/>
    <w:rsid w:val="00205D27"/>
    <w:rsid w:val="00205E99"/>
    <w:rsid w:val="00206003"/>
    <w:rsid w:val="002060A7"/>
    <w:rsid w:val="002061B2"/>
    <w:rsid w:val="0020625A"/>
    <w:rsid w:val="0020627E"/>
    <w:rsid w:val="0020694F"/>
    <w:rsid w:val="00206CD5"/>
    <w:rsid w:val="00206CF1"/>
    <w:rsid w:val="00207052"/>
    <w:rsid w:val="002070EC"/>
    <w:rsid w:val="00207514"/>
    <w:rsid w:val="00207615"/>
    <w:rsid w:val="00207772"/>
    <w:rsid w:val="00207904"/>
    <w:rsid w:val="00207A61"/>
    <w:rsid w:val="00207C92"/>
    <w:rsid w:val="00207D0A"/>
    <w:rsid w:val="00207D1D"/>
    <w:rsid w:val="00207FD3"/>
    <w:rsid w:val="002101E1"/>
    <w:rsid w:val="0021073C"/>
    <w:rsid w:val="00210C73"/>
    <w:rsid w:val="00210C92"/>
    <w:rsid w:val="00210D08"/>
    <w:rsid w:val="002113A0"/>
    <w:rsid w:val="00211509"/>
    <w:rsid w:val="002115E0"/>
    <w:rsid w:val="002117C0"/>
    <w:rsid w:val="00211B70"/>
    <w:rsid w:val="00211E7D"/>
    <w:rsid w:val="00211F08"/>
    <w:rsid w:val="00211FDB"/>
    <w:rsid w:val="002121C1"/>
    <w:rsid w:val="002123A9"/>
    <w:rsid w:val="00212531"/>
    <w:rsid w:val="002127C4"/>
    <w:rsid w:val="00212ACE"/>
    <w:rsid w:val="00213009"/>
    <w:rsid w:val="002131D3"/>
    <w:rsid w:val="00213891"/>
    <w:rsid w:val="002138F0"/>
    <w:rsid w:val="00213908"/>
    <w:rsid w:val="00213AA4"/>
    <w:rsid w:val="00213C0C"/>
    <w:rsid w:val="00213D50"/>
    <w:rsid w:val="00214152"/>
    <w:rsid w:val="002141F8"/>
    <w:rsid w:val="00214533"/>
    <w:rsid w:val="0021462A"/>
    <w:rsid w:val="00214BC0"/>
    <w:rsid w:val="00214CA5"/>
    <w:rsid w:val="0021587D"/>
    <w:rsid w:val="00215A3A"/>
    <w:rsid w:val="00215B86"/>
    <w:rsid w:val="00215BC1"/>
    <w:rsid w:val="00215CB5"/>
    <w:rsid w:val="00215EF4"/>
    <w:rsid w:val="00217266"/>
    <w:rsid w:val="00217375"/>
    <w:rsid w:val="00217505"/>
    <w:rsid w:val="002175C6"/>
    <w:rsid w:val="0021767D"/>
    <w:rsid w:val="00217840"/>
    <w:rsid w:val="00217B4B"/>
    <w:rsid w:val="00217BF1"/>
    <w:rsid w:val="00217E57"/>
    <w:rsid w:val="0022000E"/>
    <w:rsid w:val="00220283"/>
    <w:rsid w:val="0022048B"/>
    <w:rsid w:val="0022061D"/>
    <w:rsid w:val="002208DF"/>
    <w:rsid w:val="002208EC"/>
    <w:rsid w:val="00220911"/>
    <w:rsid w:val="00220C34"/>
    <w:rsid w:val="00220E79"/>
    <w:rsid w:val="00220FAE"/>
    <w:rsid w:val="0022105F"/>
    <w:rsid w:val="0022150A"/>
    <w:rsid w:val="00221546"/>
    <w:rsid w:val="0022154F"/>
    <w:rsid w:val="00221688"/>
    <w:rsid w:val="00221990"/>
    <w:rsid w:val="00221CC0"/>
    <w:rsid w:val="00221F3A"/>
    <w:rsid w:val="002225AE"/>
    <w:rsid w:val="002228E0"/>
    <w:rsid w:val="00222BDF"/>
    <w:rsid w:val="00223258"/>
    <w:rsid w:val="002232FD"/>
    <w:rsid w:val="00223486"/>
    <w:rsid w:val="002235F0"/>
    <w:rsid w:val="0022374A"/>
    <w:rsid w:val="002238CB"/>
    <w:rsid w:val="002239E8"/>
    <w:rsid w:val="00223A36"/>
    <w:rsid w:val="00223F78"/>
    <w:rsid w:val="00223F87"/>
    <w:rsid w:val="002240CB"/>
    <w:rsid w:val="00224262"/>
    <w:rsid w:val="002243DE"/>
    <w:rsid w:val="002245EB"/>
    <w:rsid w:val="00224A4D"/>
    <w:rsid w:val="00224C48"/>
    <w:rsid w:val="00224C6F"/>
    <w:rsid w:val="00224E0B"/>
    <w:rsid w:val="00224E6A"/>
    <w:rsid w:val="0022504A"/>
    <w:rsid w:val="002251B7"/>
    <w:rsid w:val="0022540C"/>
    <w:rsid w:val="002254E3"/>
    <w:rsid w:val="00225721"/>
    <w:rsid w:val="0022589A"/>
    <w:rsid w:val="002258A9"/>
    <w:rsid w:val="00225BA0"/>
    <w:rsid w:val="00225BB2"/>
    <w:rsid w:val="00225DE7"/>
    <w:rsid w:val="00225F3C"/>
    <w:rsid w:val="00225FC5"/>
    <w:rsid w:val="00226614"/>
    <w:rsid w:val="0022689E"/>
    <w:rsid w:val="002268E6"/>
    <w:rsid w:val="00226904"/>
    <w:rsid w:val="00226A3C"/>
    <w:rsid w:val="00226AC3"/>
    <w:rsid w:val="00226AF4"/>
    <w:rsid w:val="00226BA8"/>
    <w:rsid w:val="00226E4A"/>
    <w:rsid w:val="00226EF4"/>
    <w:rsid w:val="00226FEC"/>
    <w:rsid w:val="00227087"/>
    <w:rsid w:val="00227096"/>
    <w:rsid w:val="002270FE"/>
    <w:rsid w:val="00227134"/>
    <w:rsid w:val="00227214"/>
    <w:rsid w:val="00227339"/>
    <w:rsid w:val="00227865"/>
    <w:rsid w:val="002279E0"/>
    <w:rsid w:val="00227A29"/>
    <w:rsid w:val="00227B36"/>
    <w:rsid w:val="00230062"/>
    <w:rsid w:val="002304A8"/>
    <w:rsid w:val="00230753"/>
    <w:rsid w:val="00230C05"/>
    <w:rsid w:val="00230D84"/>
    <w:rsid w:val="00230E17"/>
    <w:rsid w:val="00230E74"/>
    <w:rsid w:val="002311FF"/>
    <w:rsid w:val="0023134F"/>
    <w:rsid w:val="00231362"/>
    <w:rsid w:val="0023157D"/>
    <w:rsid w:val="00231781"/>
    <w:rsid w:val="002319CB"/>
    <w:rsid w:val="00231A93"/>
    <w:rsid w:val="00231CA1"/>
    <w:rsid w:val="00231CCE"/>
    <w:rsid w:val="00232008"/>
    <w:rsid w:val="00232238"/>
    <w:rsid w:val="002322AD"/>
    <w:rsid w:val="00232350"/>
    <w:rsid w:val="002323D7"/>
    <w:rsid w:val="0023241F"/>
    <w:rsid w:val="00232465"/>
    <w:rsid w:val="00232918"/>
    <w:rsid w:val="00232CB7"/>
    <w:rsid w:val="0023349A"/>
    <w:rsid w:val="002334F4"/>
    <w:rsid w:val="0023375D"/>
    <w:rsid w:val="0023382F"/>
    <w:rsid w:val="00233957"/>
    <w:rsid w:val="002339AB"/>
    <w:rsid w:val="00233A74"/>
    <w:rsid w:val="00233A80"/>
    <w:rsid w:val="00233AEA"/>
    <w:rsid w:val="00233B39"/>
    <w:rsid w:val="0023402D"/>
    <w:rsid w:val="00234350"/>
    <w:rsid w:val="00234A0F"/>
    <w:rsid w:val="00234BCA"/>
    <w:rsid w:val="00234C5A"/>
    <w:rsid w:val="00234E8C"/>
    <w:rsid w:val="0023513B"/>
    <w:rsid w:val="0023545D"/>
    <w:rsid w:val="00235583"/>
    <w:rsid w:val="0023558C"/>
    <w:rsid w:val="0023558E"/>
    <w:rsid w:val="00235E39"/>
    <w:rsid w:val="00236080"/>
    <w:rsid w:val="0023611F"/>
    <w:rsid w:val="002362D2"/>
    <w:rsid w:val="0023677A"/>
    <w:rsid w:val="00236929"/>
    <w:rsid w:val="00236A65"/>
    <w:rsid w:val="00236C23"/>
    <w:rsid w:val="00236F11"/>
    <w:rsid w:val="0023704C"/>
    <w:rsid w:val="00237119"/>
    <w:rsid w:val="0023716E"/>
    <w:rsid w:val="002373A7"/>
    <w:rsid w:val="002376BA"/>
    <w:rsid w:val="002376BF"/>
    <w:rsid w:val="00237A6D"/>
    <w:rsid w:val="00237B90"/>
    <w:rsid w:val="00237BDD"/>
    <w:rsid w:val="00237CC0"/>
    <w:rsid w:val="00237D12"/>
    <w:rsid w:val="00237F3A"/>
    <w:rsid w:val="0024032F"/>
    <w:rsid w:val="002406BB"/>
    <w:rsid w:val="002406CE"/>
    <w:rsid w:val="00240B40"/>
    <w:rsid w:val="00240D0D"/>
    <w:rsid w:val="00240D18"/>
    <w:rsid w:val="00240E04"/>
    <w:rsid w:val="00240F62"/>
    <w:rsid w:val="00241568"/>
    <w:rsid w:val="00241588"/>
    <w:rsid w:val="00241F3E"/>
    <w:rsid w:val="00241F53"/>
    <w:rsid w:val="002420CA"/>
    <w:rsid w:val="00242289"/>
    <w:rsid w:val="002423D3"/>
    <w:rsid w:val="002428BC"/>
    <w:rsid w:val="00242A64"/>
    <w:rsid w:val="0024304E"/>
    <w:rsid w:val="0024314A"/>
    <w:rsid w:val="00243188"/>
    <w:rsid w:val="0024333D"/>
    <w:rsid w:val="002434E0"/>
    <w:rsid w:val="00243542"/>
    <w:rsid w:val="00243593"/>
    <w:rsid w:val="0024369D"/>
    <w:rsid w:val="0024387B"/>
    <w:rsid w:val="0024403F"/>
    <w:rsid w:val="002440B1"/>
    <w:rsid w:val="00244497"/>
    <w:rsid w:val="00244577"/>
    <w:rsid w:val="00244A03"/>
    <w:rsid w:val="00244B50"/>
    <w:rsid w:val="00244CF6"/>
    <w:rsid w:val="00244D9D"/>
    <w:rsid w:val="00244E7A"/>
    <w:rsid w:val="002450D8"/>
    <w:rsid w:val="0024514A"/>
    <w:rsid w:val="002451DC"/>
    <w:rsid w:val="00245309"/>
    <w:rsid w:val="002453B4"/>
    <w:rsid w:val="00245614"/>
    <w:rsid w:val="002459FE"/>
    <w:rsid w:val="00245A9B"/>
    <w:rsid w:val="00245BBE"/>
    <w:rsid w:val="00245CC7"/>
    <w:rsid w:val="0024602E"/>
    <w:rsid w:val="0024614B"/>
    <w:rsid w:val="002463AD"/>
    <w:rsid w:val="0024664B"/>
    <w:rsid w:val="0024665F"/>
    <w:rsid w:val="00246881"/>
    <w:rsid w:val="002468C4"/>
    <w:rsid w:val="00246A39"/>
    <w:rsid w:val="00247127"/>
    <w:rsid w:val="00247357"/>
    <w:rsid w:val="002476A7"/>
    <w:rsid w:val="002479AC"/>
    <w:rsid w:val="002479AD"/>
    <w:rsid w:val="00247B3F"/>
    <w:rsid w:val="00247BC3"/>
    <w:rsid w:val="00247C01"/>
    <w:rsid w:val="00247CC8"/>
    <w:rsid w:val="00247CEC"/>
    <w:rsid w:val="00247D60"/>
    <w:rsid w:val="00250263"/>
    <w:rsid w:val="00250342"/>
    <w:rsid w:val="002504E7"/>
    <w:rsid w:val="002507FD"/>
    <w:rsid w:val="00250834"/>
    <w:rsid w:val="00250957"/>
    <w:rsid w:val="00250994"/>
    <w:rsid w:val="00250F9F"/>
    <w:rsid w:val="0025109B"/>
    <w:rsid w:val="0025117C"/>
    <w:rsid w:val="0025121E"/>
    <w:rsid w:val="002514F6"/>
    <w:rsid w:val="00251924"/>
    <w:rsid w:val="00251D06"/>
    <w:rsid w:val="00251DF7"/>
    <w:rsid w:val="00251EE8"/>
    <w:rsid w:val="00251F83"/>
    <w:rsid w:val="00252014"/>
    <w:rsid w:val="00252210"/>
    <w:rsid w:val="0025239B"/>
    <w:rsid w:val="00252492"/>
    <w:rsid w:val="00252574"/>
    <w:rsid w:val="00252723"/>
    <w:rsid w:val="00252760"/>
    <w:rsid w:val="00252CC6"/>
    <w:rsid w:val="00252E9A"/>
    <w:rsid w:val="0025342E"/>
    <w:rsid w:val="002537E8"/>
    <w:rsid w:val="002538B3"/>
    <w:rsid w:val="002538F3"/>
    <w:rsid w:val="00253A16"/>
    <w:rsid w:val="00253CBB"/>
    <w:rsid w:val="002541AF"/>
    <w:rsid w:val="002544F4"/>
    <w:rsid w:val="0025477B"/>
    <w:rsid w:val="00254AE7"/>
    <w:rsid w:val="00254BBC"/>
    <w:rsid w:val="00254CC4"/>
    <w:rsid w:val="00254D39"/>
    <w:rsid w:val="0025521B"/>
    <w:rsid w:val="0025554A"/>
    <w:rsid w:val="00255568"/>
    <w:rsid w:val="00255708"/>
    <w:rsid w:val="00255889"/>
    <w:rsid w:val="0025594B"/>
    <w:rsid w:val="002561BD"/>
    <w:rsid w:val="002561E4"/>
    <w:rsid w:val="002563B7"/>
    <w:rsid w:val="002566D1"/>
    <w:rsid w:val="00256837"/>
    <w:rsid w:val="00256A61"/>
    <w:rsid w:val="00256A8F"/>
    <w:rsid w:val="00256CB0"/>
    <w:rsid w:val="00256CE8"/>
    <w:rsid w:val="00256CED"/>
    <w:rsid w:val="00256F5F"/>
    <w:rsid w:val="00256FF6"/>
    <w:rsid w:val="00257778"/>
    <w:rsid w:val="00257971"/>
    <w:rsid w:val="00257DC6"/>
    <w:rsid w:val="00257DE9"/>
    <w:rsid w:val="00257FDF"/>
    <w:rsid w:val="0026034F"/>
    <w:rsid w:val="002603C0"/>
    <w:rsid w:val="0026040E"/>
    <w:rsid w:val="00260411"/>
    <w:rsid w:val="002606FF"/>
    <w:rsid w:val="0026079D"/>
    <w:rsid w:val="002607FE"/>
    <w:rsid w:val="00260E6C"/>
    <w:rsid w:val="00260F05"/>
    <w:rsid w:val="002612D8"/>
    <w:rsid w:val="00261612"/>
    <w:rsid w:val="00261770"/>
    <w:rsid w:val="00261EA1"/>
    <w:rsid w:val="00261FAC"/>
    <w:rsid w:val="00262005"/>
    <w:rsid w:val="002627CA"/>
    <w:rsid w:val="00262863"/>
    <w:rsid w:val="0026298B"/>
    <w:rsid w:val="00262AEE"/>
    <w:rsid w:val="00262C85"/>
    <w:rsid w:val="00262CFD"/>
    <w:rsid w:val="00262D84"/>
    <w:rsid w:val="002634F4"/>
    <w:rsid w:val="00263536"/>
    <w:rsid w:val="00263542"/>
    <w:rsid w:val="002636C2"/>
    <w:rsid w:val="00263954"/>
    <w:rsid w:val="00263EDC"/>
    <w:rsid w:val="00263EFD"/>
    <w:rsid w:val="00263F19"/>
    <w:rsid w:val="0026452C"/>
    <w:rsid w:val="002646EF"/>
    <w:rsid w:val="002648AC"/>
    <w:rsid w:val="00264DA0"/>
    <w:rsid w:val="00265076"/>
    <w:rsid w:val="0026556F"/>
    <w:rsid w:val="002657D4"/>
    <w:rsid w:val="002658F2"/>
    <w:rsid w:val="00265C48"/>
    <w:rsid w:val="00265CAF"/>
    <w:rsid w:val="00265CD3"/>
    <w:rsid w:val="00265F62"/>
    <w:rsid w:val="00265FDA"/>
    <w:rsid w:val="002664B1"/>
    <w:rsid w:val="00266820"/>
    <w:rsid w:val="002668B1"/>
    <w:rsid w:val="00266AD6"/>
    <w:rsid w:val="00266B46"/>
    <w:rsid w:val="00266D97"/>
    <w:rsid w:val="00266E17"/>
    <w:rsid w:val="002670EE"/>
    <w:rsid w:val="002675C7"/>
    <w:rsid w:val="002676A4"/>
    <w:rsid w:val="00267B74"/>
    <w:rsid w:val="00267CDA"/>
    <w:rsid w:val="00267D11"/>
    <w:rsid w:val="00267F37"/>
    <w:rsid w:val="0027015E"/>
    <w:rsid w:val="00270166"/>
    <w:rsid w:val="002701D5"/>
    <w:rsid w:val="0027025F"/>
    <w:rsid w:val="002702A0"/>
    <w:rsid w:val="00270388"/>
    <w:rsid w:val="0027045C"/>
    <w:rsid w:val="00270609"/>
    <w:rsid w:val="0027063C"/>
    <w:rsid w:val="002707C6"/>
    <w:rsid w:val="002707C8"/>
    <w:rsid w:val="00270A86"/>
    <w:rsid w:val="00270CA1"/>
    <w:rsid w:val="00270CB7"/>
    <w:rsid w:val="00270D4C"/>
    <w:rsid w:val="00270E9B"/>
    <w:rsid w:val="0027105B"/>
    <w:rsid w:val="0027143B"/>
    <w:rsid w:val="002714D0"/>
    <w:rsid w:val="002715BD"/>
    <w:rsid w:val="00271670"/>
    <w:rsid w:val="002719C4"/>
    <w:rsid w:val="00271A2F"/>
    <w:rsid w:val="00271B2E"/>
    <w:rsid w:val="00271BE0"/>
    <w:rsid w:val="00271BF6"/>
    <w:rsid w:val="00271C27"/>
    <w:rsid w:val="0027217D"/>
    <w:rsid w:val="002721E4"/>
    <w:rsid w:val="00272209"/>
    <w:rsid w:val="00272273"/>
    <w:rsid w:val="0027272D"/>
    <w:rsid w:val="00272C13"/>
    <w:rsid w:val="00272E26"/>
    <w:rsid w:val="002731C2"/>
    <w:rsid w:val="0027336C"/>
    <w:rsid w:val="00273408"/>
    <w:rsid w:val="00273897"/>
    <w:rsid w:val="00273BC2"/>
    <w:rsid w:val="00273CDB"/>
    <w:rsid w:val="00273E88"/>
    <w:rsid w:val="002740FE"/>
    <w:rsid w:val="002741A6"/>
    <w:rsid w:val="00274743"/>
    <w:rsid w:val="00274878"/>
    <w:rsid w:val="00274B03"/>
    <w:rsid w:val="00274B7E"/>
    <w:rsid w:val="00275BDB"/>
    <w:rsid w:val="00275BFD"/>
    <w:rsid w:val="00275C79"/>
    <w:rsid w:val="00275E01"/>
    <w:rsid w:val="00275E43"/>
    <w:rsid w:val="00275EC4"/>
    <w:rsid w:val="00275ECC"/>
    <w:rsid w:val="00276049"/>
    <w:rsid w:val="002761AD"/>
    <w:rsid w:val="0027653B"/>
    <w:rsid w:val="00277342"/>
    <w:rsid w:val="002774BC"/>
    <w:rsid w:val="0027777B"/>
    <w:rsid w:val="00277ACA"/>
    <w:rsid w:val="00277B4D"/>
    <w:rsid w:val="00277D3E"/>
    <w:rsid w:val="00277D65"/>
    <w:rsid w:val="00277E16"/>
    <w:rsid w:val="00280280"/>
    <w:rsid w:val="002802EE"/>
    <w:rsid w:val="002803A0"/>
    <w:rsid w:val="0028040C"/>
    <w:rsid w:val="00280D6E"/>
    <w:rsid w:val="00280D99"/>
    <w:rsid w:val="00280E84"/>
    <w:rsid w:val="00281056"/>
    <w:rsid w:val="0028121D"/>
    <w:rsid w:val="002813AA"/>
    <w:rsid w:val="002813FA"/>
    <w:rsid w:val="002814F8"/>
    <w:rsid w:val="0028179B"/>
    <w:rsid w:val="00281811"/>
    <w:rsid w:val="00281B81"/>
    <w:rsid w:val="00281DC5"/>
    <w:rsid w:val="00281E4A"/>
    <w:rsid w:val="00281EC6"/>
    <w:rsid w:val="002827DC"/>
    <w:rsid w:val="002827ED"/>
    <w:rsid w:val="0028293D"/>
    <w:rsid w:val="002829CC"/>
    <w:rsid w:val="00282B0E"/>
    <w:rsid w:val="00283052"/>
    <w:rsid w:val="0028306D"/>
    <w:rsid w:val="00283114"/>
    <w:rsid w:val="002834FE"/>
    <w:rsid w:val="00283696"/>
    <w:rsid w:val="002836B8"/>
    <w:rsid w:val="00283951"/>
    <w:rsid w:val="002839FA"/>
    <w:rsid w:val="00283C02"/>
    <w:rsid w:val="00283D34"/>
    <w:rsid w:val="00283DB4"/>
    <w:rsid w:val="00283DBA"/>
    <w:rsid w:val="00283E1A"/>
    <w:rsid w:val="00283F13"/>
    <w:rsid w:val="00284511"/>
    <w:rsid w:val="00284586"/>
    <w:rsid w:val="0028466A"/>
    <w:rsid w:val="002846B7"/>
    <w:rsid w:val="00284F7A"/>
    <w:rsid w:val="0028518A"/>
    <w:rsid w:val="00285389"/>
    <w:rsid w:val="002853BF"/>
    <w:rsid w:val="0028544B"/>
    <w:rsid w:val="00285D85"/>
    <w:rsid w:val="00285F5F"/>
    <w:rsid w:val="00285FAD"/>
    <w:rsid w:val="002860AF"/>
    <w:rsid w:val="002867A9"/>
    <w:rsid w:val="002871E3"/>
    <w:rsid w:val="0028722D"/>
    <w:rsid w:val="00287848"/>
    <w:rsid w:val="00287B0E"/>
    <w:rsid w:val="00287D52"/>
    <w:rsid w:val="00287D6B"/>
    <w:rsid w:val="00287E6C"/>
    <w:rsid w:val="00287FEB"/>
    <w:rsid w:val="0029004F"/>
    <w:rsid w:val="002900CA"/>
    <w:rsid w:val="0029010D"/>
    <w:rsid w:val="0029019C"/>
    <w:rsid w:val="002902BA"/>
    <w:rsid w:val="0029050B"/>
    <w:rsid w:val="002905BB"/>
    <w:rsid w:val="00290656"/>
    <w:rsid w:val="00290685"/>
    <w:rsid w:val="00290CE8"/>
    <w:rsid w:val="00290D89"/>
    <w:rsid w:val="00290D9B"/>
    <w:rsid w:val="00291367"/>
    <w:rsid w:val="002918C7"/>
    <w:rsid w:val="00291C5D"/>
    <w:rsid w:val="0029202F"/>
    <w:rsid w:val="00292064"/>
    <w:rsid w:val="002923B5"/>
    <w:rsid w:val="00292440"/>
    <w:rsid w:val="00292460"/>
    <w:rsid w:val="0029253F"/>
    <w:rsid w:val="002926DF"/>
    <w:rsid w:val="00292B37"/>
    <w:rsid w:val="00293174"/>
    <w:rsid w:val="00293474"/>
    <w:rsid w:val="002934DE"/>
    <w:rsid w:val="002938EF"/>
    <w:rsid w:val="00293B60"/>
    <w:rsid w:val="00293CEB"/>
    <w:rsid w:val="00293FA3"/>
    <w:rsid w:val="002944EB"/>
    <w:rsid w:val="00294750"/>
    <w:rsid w:val="002947E4"/>
    <w:rsid w:val="00294884"/>
    <w:rsid w:val="002949D0"/>
    <w:rsid w:val="00294A03"/>
    <w:rsid w:val="00294A29"/>
    <w:rsid w:val="00294AED"/>
    <w:rsid w:val="00294B2A"/>
    <w:rsid w:val="00294DD6"/>
    <w:rsid w:val="0029531D"/>
    <w:rsid w:val="0029553A"/>
    <w:rsid w:val="002956E8"/>
    <w:rsid w:val="002956F8"/>
    <w:rsid w:val="00295B44"/>
    <w:rsid w:val="00295C1E"/>
    <w:rsid w:val="00295CFC"/>
    <w:rsid w:val="00295D37"/>
    <w:rsid w:val="00295E84"/>
    <w:rsid w:val="00295FCA"/>
    <w:rsid w:val="00296291"/>
    <w:rsid w:val="00296657"/>
    <w:rsid w:val="00296769"/>
    <w:rsid w:val="00296C9A"/>
    <w:rsid w:val="0029701B"/>
    <w:rsid w:val="0029713E"/>
    <w:rsid w:val="00297211"/>
    <w:rsid w:val="00297CB3"/>
    <w:rsid w:val="00297DBD"/>
    <w:rsid w:val="002A00BF"/>
    <w:rsid w:val="002A02DC"/>
    <w:rsid w:val="002A03E8"/>
    <w:rsid w:val="002A03F4"/>
    <w:rsid w:val="002A06F1"/>
    <w:rsid w:val="002A06FD"/>
    <w:rsid w:val="002A086A"/>
    <w:rsid w:val="002A0870"/>
    <w:rsid w:val="002A0969"/>
    <w:rsid w:val="002A0CF9"/>
    <w:rsid w:val="002A0DE3"/>
    <w:rsid w:val="002A0DE4"/>
    <w:rsid w:val="002A0FC5"/>
    <w:rsid w:val="002A17F0"/>
    <w:rsid w:val="002A1A70"/>
    <w:rsid w:val="002A1B01"/>
    <w:rsid w:val="002A1B79"/>
    <w:rsid w:val="002A1B9F"/>
    <w:rsid w:val="002A1D84"/>
    <w:rsid w:val="002A1F17"/>
    <w:rsid w:val="002A21AD"/>
    <w:rsid w:val="002A224B"/>
    <w:rsid w:val="002A235F"/>
    <w:rsid w:val="002A24DA"/>
    <w:rsid w:val="002A2634"/>
    <w:rsid w:val="002A282F"/>
    <w:rsid w:val="002A28DA"/>
    <w:rsid w:val="002A29AC"/>
    <w:rsid w:val="002A29D7"/>
    <w:rsid w:val="002A2B80"/>
    <w:rsid w:val="002A2BEC"/>
    <w:rsid w:val="002A2E63"/>
    <w:rsid w:val="002A30B6"/>
    <w:rsid w:val="002A322D"/>
    <w:rsid w:val="002A35F4"/>
    <w:rsid w:val="002A3623"/>
    <w:rsid w:val="002A38CD"/>
    <w:rsid w:val="002A3BE3"/>
    <w:rsid w:val="002A3D4F"/>
    <w:rsid w:val="002A3E4B"/>
    <w:rsid w:val="002A3E61"/>
    <w:rsid w:val="002A3E76"/>
    <w:rsid w:val="002A3ED7"/>
    <w:rsid w:val="002A411B"/>
    <w:rsid w:val="002A451B"/>
    <w:rsid w:val="002A455A"/>
    <w:rsid w:val="002A49E5"/>
    <w:rsid w:val="002A4A74"/>
    <w:rsid w:val="002A4CC0"/>
    <w:rsid w:val="002A4EC4"/>
    <w:rsid w:val="002A562D"/>
    <w:rsid w:val="002A56C2"/>
    <w:rsid w:val="002A5723"/>
    <w:rsid w:val="002A57C7"/>
    <w:rsid w:val="002A5B40"/>
    <w:rsid w:val="002A5D6E"/>
    <w:rsid w:val="002A5F0F"/>
    <w:rsid w:val="002A61F4"/>
    <w:rsid w:val="002A636E"/>
    <w:rsid w:val="002A63FD"/>
    <w:rsid w:val="002A647E"/>
    <w:rsid w:val="002A666E"/>
    <w:rsid w:val="002A67F0"/>
    <w:rsid w:val="002A68C9"/>
    <w:rsid w:val="002A6F23"/>
    <w:rsid w:val="002A79FC"/>
    <w:rsid w:val="002A7A0C"/>
    <w:rsid w:val="002A7B00"/>
    <w:rsid w:val="002A7F25"/>
    <w:rsid w:val="002B0582"/>
    <w:rsid w:val="002B0643"/>
    <w:rsid w:val="002B07A5"/>
    <w:rsid w:val="002B0CDE"/>
    <w:rsid w:val="002B0D5B"/>
    <w:rsid w:val="002B0F56"/>
    <w:rsid w:val="002B1009"/>
    <w:rsid w:val="002B11D4"/>
    <w:rsid w:val="002B11D5"/>
    <w:rsid w:val="002B11F8"/>
    <w:rsid w:val="002B1305"/>
    <w:rsid w:val="002B192B"/>
    <w:rsid w:val="002B1B35"/>
    <w:rsid w:val="002B24DE"/>
    <w:rsid w:val="002B2523"/>
    <w:rsid w:val="002B26A1"/>
    <w:rsid w:val="002B2BE3"/>
    <w:rsid w:val="002B2C4D"/>
    <w:rsid w:val="002B2D8E"/>
    <w:rsid w:val="002B2FCB"/>
    <w:rsid w:val="002B311A"/>
    <w:rsid w:val="002B34DF"/>
    <w:rsid w:val="002B397E"/>
    <w:rsid w:val="002B39D4"/>
    <w:rsid w:val="002B3C58"/>
    <w:rsid w:val="002B3E10"/>
    <w:rsid w:val="002B411A"/>
    <w:rsid w:val="002B42F8"/>
    <w:rsid w:val="002B4804"/>
    <w:rsid w:val="002B493F"/>
    <w:rsid w:val="002B4943"/>
    <w:rsid w:val="002B5011"/>
    <w:rsid w:val="002B5219"/>
    <w:rsid w:val="002B53D6"/>
    <w:rsid w:val="002B549F"/>
    <w:rsid w:val="002B5585"/>
    <w:rsid w:val="002B576A"/>
    <w:rsid w:val="002B629A"/>
    <w:rsid w:val="002B6386"/>
    <w:rsid w:val="002B6621"/>
    <w:rsid w:val="002B66E0"/>
    <w:rsid w:val="002B6818"/>
    <w:rsid w:val="002B6CDF"/>
    <w:rsid w:val="002B6E56"/>
    <w:rsid w:val="002B719E"/>
    <w:rsid w:val="002B73CC"/>
    <w:rsid w:val="002B767E"/>
    <w:rsid w:val="002B7AFB"/>
    <w:rsid w:val="002B7D1B"/>
    <w:rsid w:val="002B7EEE"/>
    <w:rsid w:val="002B7F48"/>
    <w:rsid w:val="002B7F9F"/>
    <w:rsid w:val="002C01A1"/>
    <w:rsid w:val="002C021B"/>
    <w:rsid w:val="002C0355"/>
    <w:rsid w:val="002C03B5"/>
    <w:rsid w:val="002C0540"/>
    <w:rsid w:val="002C059C"/>
    <w:rsid w:val="002C0709"/>
    <w:rsid w:val="002C101D"/>
    <w:rsid w:val="002C12B0"/>
    <w:rsid w:val="002C1314"/>
    <w:rsid w:val="002C19F2"/>
    <w:rsid w:val="002C1C1C"/>
    <w:rsid w:val="002C1D97"/>
    <w:rsid w:val="002C1E99"/>
    <w:rsid w:val="002C229C"/>
    <w:rsid w:val="002C22F2"/>
    <w:rsid w:val="002C23D5"/>
    <w:rsid w:val="002C2673"/>
    <w:rsid w:val="002C281D"/>
    <w:rsid w:val="002C2A47"/>
    <w:rsid w:val="002C2AAB"/>
    <w:rsid w:val="002C2EFE"/>
    <w:rsid w:val="002C312B"/>
    <w:rsid w:val="002C330F"/>
    <w:rsid w:val="002C34A1"/>
    <w:rsid w:val="002C34F1"/>
    <w:rsid w:val="002C36C8"/>
    <w:rsid w:val="002C3A7C"/>
    <w:rsid w:val="002C3C42"/>
    <w:rsid w:val="002C3E33"/>
    <w:rsid w:val="002C3EC0"/>
    <w:rsid w:val="002C4331"/>
    <w:rsid w:val="002C4553"/>
    <w:rsid w:val="002C4715"/>
    <w:rsid w:val="002C4748"/>
    <w:rsid w:val="002C4949"/>
    <w:rsid w:val="002C494C"/>
    <w:rsid w:val="002C4B9C"/>
    <w:rsid w:val="002C4DD9"/>
    <w:rsid w:val="002C4E02"/>
    <w:rsid w:val="002C4E4D"/>
    <w:rsid w:val="002C4E65"/>
    <w:rsid w:val="002C5087"/>
    <w:rsid w:val="002C52B7"/>
    <w:rsid w:val="002C542F"/>
    <w:rsid w:val="002C54D6"/>
    <w:rsid w:val="002C5571"/>
    <w:rsid w:val="002C55F4"/>
    <w:rsid w:val="002C5770"/>
    <w:rsid w:val="002C57E5"/>
    <w:rsid w:val="002C5864"/>
    <w:rsid w:val="002C59BA"/>
    <w:rsid w:val="002C605A"/>
    <w:rsid w:val="002C6158"/>
    <w:rsid w:val="002C6541"/>
    <w:rsid w:val="002C6CB8"/>
    <w:rsid w:val="002C6DB9"/>
    <w:rsid w:val="002C6DCD"/>
    <w:rsid w:val="002C731B"/>
    <w:rsid w:val="002C7441"/>
    <w:rsid w:val="002C74D1"/>
    <w:rsid w:val="002C750C"/>
    <w:rsid w:val="002C78AF"/>
    <w:rsid w:val="002C78FE"/>
    <w:rsid w:val="002C794E"/>
    <w:rsid w:val="002C7EF8"/>
    <w:rsid w:val="002C7F34"/>
    <w:rsid w:val="002C7FC8"/>
    <w:rsid w:val="002D0132"/>
    <w:rsid w:val="002D02D8"/>
    <w:rsid w:val="002D0557"/>
    <w:rsid w:val="002D05AF"/>
    <w:rsid w:val="002D07A8"/>
    <w:rsid w:val="002D098D"/>
    <w:rsid w:val="002D0C86"/>
    <w:rsid w:val="002D0F65"/>
    <w:rsid w:val="002D14E9"/>
    <w:rsid w:val="002D14FC"/>
    <w:rsid w:val="002D178E"/>
    <w:rsid w:val="002D1806"/>
    <w:rsid w:val="002D1A30"/>
    <w:rsid w:val="002D1A9C"/>
    <w:rsid w:val="002D1D85"/>
    <w:rsid w:val="002D2138"/>
    <w:rsid w:val="002D25DE"/>
    <w:rsid w:val="002D2826"/>
    <w:rsid w:val="002D2B78"/>
    <w:rsid w:val="002D2D70"/>
    <w:rsid w:val="002D2DD7"/>
    <w:rsid w:val="002D30BE"/>
    <w:rsid w:val="002D31F7"/>
    <w:rsid w:val="002D3272"/>
    <w:rsid w:val="002D334B"/>
    <w:rsid w:val="002D355A"/>
    <w:rsid w:val="002D3900"/>
    <w:rsid w:val="002D3EA2"/>
    <w:rsid w:val="002D42A6"/>
    <w:rsid w:val="002D431E"/>
    <w:rsid w:val="002D44AA"/>
    <w:rsid w:val="002D44F3"/>
    <w:rsid w:val="002D4738"/>
    <w:rsid w:val="002D4939"/>
    <w:rsid w:val="002D4C3C"/>
    <w:rsid w:val="002D4F3C"/>
    <w:rsid w:val="002D4F73"/>
    <w:rsid w:val="002D5178"/>
    <w:rsid w:val="002D5275"/>
    <w:rsid w:val="002D54AF"/>
    <w:rsid w:val="002D56E3"/>
    <w:rsid w:val="002D5AD4"/>
    <w:rsid w:val="002D5F8F"/>
    <w:rsid w:val="002D600C"/>
    <w:rsid w:val="002D64D2"/>
    <w:rsid w:val="002D6712"/>
    <w:rsid w:val="002D6792"/>
    <w:rsid w:val="002D68FC"/>
    <w:rsid w:val="002D6AE3"/>
    <w:rsid w:val="002D6BD5"/>
    <w:rsid w:val="002D7315"/>
    <w:rsid w:val="002D7572"/>
    <w:rsid w:val="002D771E"/>
    <w:rsid w:val="002D77A6"/>
    <w:rsid w:val="002D7AC3"/>
    <w:rsid w:val="002D7AF0"/>
    <w:rsid w:val="002D7D41"/>
    <w:rsid w:val="002D7DBF"/>
    <w:rsid w:val="002D7E60"/>
    <w:rsid w:val="002D7E69"/>
    <w:rsid w:val="002E0120"/>
    <w:rsid w:val="002E02E8"/>
    <w:rsid w:val="002E031C"/>
    <w:rsid w:val="002E03D6"/>
    <w:rsid w:val="002E0E10"/>
    <w:rsid w:val="002E0E95"/>
    <w:rsid w:val="002E0F51"/>
    <w:rsid w:val="002E1259"/>
    <w:rsid w:val="002E13B6"/>
    <w:rsid w:val="002E1633"/>
    <w:rsid w:val="002E17FA"/>
    <w:rsid w:val="002E1A32"/>
    <w:rsid w:val="002E1AD6"/>
    <w:rsid w:val="002E1B6C"/>
    <w:rsid w:val="002E1E59"/>
    <w:rsid w:val="002E202E"/>
    <w:rsid w:val="002E212D"/>
    <w:rsid w:val="002E224D"/>
    <w:rsid w:val="002E2432"/>
    <w:rsid w:val="002E2515"/>
    <w:rsid w:val="002E287E"/>
    <w:rsid w:val="002E28A2"/>
    <w:rsid w:val="002E296F"/>
    <w:rsid w:val="002E2C04"/>
    <w:rsid w:val="002E3099"/>
    <w:rsid w:val="002E3286"/>
    <w:rsid w:val="002E36C8"/>
    <w:rsid w:val="002E3D5A"/>
    <w:rsid w:val="002E3DC5"/>
    <w:rsid w:val="002E3ECE"/>
    <w:rsid w:val="002E430B"/>
    <w:rsid w:val="002E4644"/>
    <w:rsid w:val="002E481F"/>
    <w:rsid w:val="002E496F"/>
    <w:rsid w:val="002E4C3B"/>
    <w:rsid w:val="002E4D91"/>
    <w:rsid w:val="002E520A"/>
    <w:rsid w:val="002E52CA"/>
    <w:rsid w:val="002E552A"/>
    <w:rsid w:val="002E5896"/>
    <w:rsid w:val="002E5C13"/>
    <w:rsid w:val="002E5FF7"/>
    <w:rsid w:val="002E6021"/>
    <w:rsid w:val="002E6229"/>
    <w:rsid w:val="002E6611"/>
    <w:rsid w:val="002E697F"/>
    <w:rsid w:val="002E6A24"/>
    <w:rsid w:val="002E6A32"/>
    <w:rsid w:val="002E6B0A"/>
    <w:rsid w:val="002E772E"/>
    <w:rsid w:val="002E7CEA"/>
    <w:rsid w:val="002F01CA"/>
    <w:rsid w:val="002F03EF"/>
    <w:rsid w:val="002F0607"/>
    <w:rsid w:val="002F07C3"/>
    <w:rsid w:val="002F080E"/>
    <w:rsid w:val="002F0BB1"/>
    <w:rsid w:val="002F0E0A"/>
    <w:rsid w:val="002F0F64"/>
    <w:rsid w:val="002F133A"/>
    <w:rsid w:val="002F1356"/>
    <w:rsid w:val="002F1660"/>
    <w:rsid w:val="002F16E3"/>
    <w:rsid w:val="002F1CAE"/>
    <w:rsid w:val="002F2038"/>
    <w:rsid w:val="002F26B9"/>
    <w:rsid w:val="002F2712"/>
    <w:rsid w:val="002F2B4B"/>
    <w:rsid w:val="002F2DAD"/>
    <w:rsid w:val="002F307A"/>
    <w:rsid w:val="002F360D"/>
    <w:rsid w:val="002F3E29"/>
    <w:rsid w:val="002F4018"/>
    <w:rsid w:val="002F49F0"/>
    <w:rsid w:val="002F4E1F"/>
    <w:rsid w:val="002F54C0"/>
    <w:rsid w:val="002F56C2"/>
    <w:rsid w:val="002F57EF"/>
    <w:rsid w:val="002F591A"/>
    <w:rsid w:val="002F5F7E"/>
    <w:rsid w:val="002F6167"/>
    <w:rsid w:val="002F6446"/>
    <w:rsid w:val="002F679C"/>
    <w:rsid w:val="002F67D2"/>
    <w:rsid w:val="002F6C58"/>
    <w:rsid w:val="002F7008"/>
    <w:rsid w:val="002F7027"/>
    <w:rsid w:val="002F71B8"/>
    <w:rsid w:val="002F7263"/>
    <w:rsid w:val="002F7684"/>
    <w:rsid w:val="002F76DA"/>
    <w:rsid w:val="002F794A"/>
    <w:rsid w:val="002F795E"/>
    <w:rsid w:val="002F79CA"/>
    <w:rsid w:val="002F7B83"/>
    <w:rsid w:val="002F7EE6"/>
    <w:rsid w:val="002F7F84"/>
    <w:rsid w:val="003000B7"/>
    <w:rsid w:val="00300119"/>
    <w:rsid w:val="003005E1"/>
    <w:rsid w:val="00300B73"/>
    <w:rsid w:val="00300BB6"/>
    <w:rsid w:val="003012A9"/>
    <w:rsid w:val="00301591"/>
    <w:rsid w:val="003017BA"/>
    <w:rsid w:val="00301AFD"/>
    <w:rsid w:val="00301B15"/>
    <w:rsid w:val="00301C22"/>
    <w:rsid w:val="00301E9F"/>
    <w:rsid w:val="00301F9F"/>
    <w:rsid w:val="00302044"/>
    <w:rsid w:val="003020B4"/>
    <w:rsid w:val="003023C4"/>
    <w:rsid w:val="003028FF"/>
    <w:rsid w:val="00302C70"/>
    <w:rsid w:val="00302DF8"/>
    <w:rsid w:val="00302EB8"/>
    <w:rsid w:val="00302FF1"/>
    <w:rsid w:val="00303010"/>
    <w:rsid w:val="003030C1"/>
    <w:rsid w:val="0030326F"/>
    <w:rsid w:val="003033F1"/>
    <w:rsid w:val="00303425"/>
    <w:rsid w:val="00303A0F"/>
    <w:rsid w:val="00303C81"/>
    <w:rsid w:val="00303F9E"/>
    <w:rsid w:val="0030407F"/>
    <w:rsid w:val="003041F1"/>
    <w:rsid w:val="003042EB"/>
    <w:rsid w:val="00304363"/>
    <w:rsid w:val="00304F3E"/>
    <w:rsid w:val="00305322"/>
    <w:rsid w:val="0030575B"/>
    <w:rsid w:val="00305FCF"/>
    <w:rsid w:val="003060A4"/>
    <w:rsid w:val="00306133"/>
    <w:rsid w:val="0030614C"/>
    <w:rsid w:val="003063EC"/>
    <w:rsid w:val="00307019"/>
    <w:rsid w:val="0030713D"/>
    <w:rsid w:val="00307660"/>
    <w:rsid w:val="003076F8"/>
    <w:rsid w:val="003078A1"/>
    <w:rsid w:val="00307970"/>
    <w:rsid w:val="00307DDC"/>
    <w:rsid w:val="00307F64"/>
    <w:rsid w:val="00310225"/>
    <w:rsid w:val="00310326"/>
    <w:rsid w:val="0031049B"/>
    <w:rsid w:val="003104AF"/>
    <w:rsid w:val="00310555"/>
    <w:rsid w:val="003105F2"/>
    <w:rsid w:val="00310758"/>
    <w:rsid w:val="00310849"/>
    <w:rsid w:val="00310956"/>
    <w:rsid w:val="00310A15"/>
    <w:rsid w:val="00310BD1"/>
    <w:rsid w:val="003110AE"/>
    <w:rsid w:val="00311165"/>
    <w:rsid w:val="003112BB"/>
    <w:rsid w:val="00311679"/>
    <w:rsid w:val="00311DDA"/>
    <w:rsid w:val="00311ECC"/>
    <w:rsid w:val="00311FF0"/>
    <w:rsid w:val="0031219C"/>
    <w:rsid w:val="003122C9"/>
    <w:rsid w:val="003123E8"/>
    <w:rsid w:val="00312B16"/>
    <w:rsid w:val="00312DE6"/>
    <w:rsid w:val="00312F63"/>
    <w:rsid w:val="00312FD1"/>
    <w:rsid w:val="003132DD"/>
    <w:rsid w:val="003136EF"/>
    <w:rsid w:val="00313A5F"/>
    <w:rsid w:val="00313B86"/>
    <w:rsid w:val="00313CF2"/>
    <w:rsid w:val="00313D65"/>
    <w:rsid w:val="00313E17"/>
    <w:rsid w:val="00313E3D"/>
    <w:rsid w:val="0031431B"/>
    <w:rsid w:val="0031446F"/>
    <w:rsid w:val="003145C0"/>
    <w:rsid w:val="0031466B"/>
    <w:rsid w:val="00314B1D"/>
    <w:rsid w:val="00314B9E"/>
    <w:rsid w:val="00314B9F"/>
    <w:rsid w:val="00314DD9"/>
    <w:rsid w:val="003155CB"/>
    <w:rsid w:val="0031573B"/>
    <w:rsid w:val="00315D06"/>
    <w:rsid w:val="003162A7"/>
    <w:rsid w:val="003165C5"/>
    <w:rsid w:val="003167F9"/>
    <w:rsid w:val="00316891"/>
    <w:rsid w:val="003168C2"/>
    <w:rsid w:val="00316B7F"/>
    <w:rsid w:val="00316FE7"/>
    <w:rsid w:val="0031714C"/>
    <w:rsid w:val="0031719E"/>
    <w:rsid w:val="00317218"/>
    <w:rsid w:val="00317239"/>
    <w:rsid w:val="003174AF"/>
    <w:rsid w:val="003175E5"/>
    <w:rsid w:val="0031768C"/>
    <w:rsid w:val="00317832"/>
    <w:rsid w:val="00317A08"/>
    <w:rsid w:val="00317A53"/>
    <w:rsid w:val="00317A9E"/>
    <w:rsid w:val="00317D0A"/>
    <w:rsid w:val="00317E69"/>
    <w:rsid w:val="00317EA4"/>
    <w:rsid w:val="00317F3B"/>
    <w:rsid w:val="00320296"/>
    <w:rsid w:val="00320628"/>
    <w:rsid w:val="00320970"/>
    <w:rsid w:val="003209EC"/>
    <w:rsid w:val="003209FE"/>
    <w:rsid w:val="00320E21"/>
    <w:rsid w:val="0032121D"/>
    <w:rsid w:val="003216BA"/>
    <w:rsid w:val="00321711"/>
    <w:rsid w:val="00321825"/>
    <w:rsid w:val="00321944"/>
    <w:rsid w:val="00321B6A"/>
    <w:rsid w:val="00321DA6"/>
    <w:rsid w:val="00321FB4"/>
    <w:rsid w:val="00322311"/>
    <w:rsid w:val="0032249F"/>
    <w:rsid w:val="00322528"/>
    <w:rsid w:val="003227A9"/>
    <w:rsid w:val="003227DE"/>
    <w:rsid w:val="00322A27"/>
    <w:rsid w:val="00322AC0"/>
    <w:rsid w:val="00322AE6"/>
    <w:rsid w:val="00322CDB"/>
    <w:rsid w:val="0032354F"/>
    <w:rsid w:val="00323785"/>
    <w:rsid w:val="00323949"/>
    <w:rsid w:val="00323AB4"/>
    <w:rsid w:val="00323C94"/>
    <w:rsid w:val="00323CDF"/>
    <w:rsid w:val="00323FA5"/>
    <w:rsid w:val="00324033"/>
    <w:rsid w:val="00324490"/>
    <w:rsid w:val="00324652"/>
    <w:rsid w:val="003248F6"/>
    <w:rsid w:val="00324910"/>
    <w:rsid w:val="00324994"/>
    <w:rsid w:val="00324C33"/>
    <w:rsid w:val="003255F3"/>
    <w:rsid w:val="0032582B"/>
    <w:rsid w:val="00325D41"/>
    <w:rsid w:val="00325F57"/>
    <w:rsid w:val="003260A0"/>
    <w:rsid w:val="00326271"/>
    <w:rsid w:val="00326329"/>
    <w:rsid w:val="00326429"/>
    <w:rsid w:val="00326937"/>
    <w:rsid w:val="00326EBB"/>
    <w:rsid w:val="00327065"/>
    <w:rsid w:val="003270EA"/>
    <w:rsid w:val="003273B6"/>
    <w:rsid w:val="003273F2"/>
    <w:rsid w:val="0032741A"/>
    <w:rsid w:val="00327578"/>
    <w:rsid w:val="003276ED"/>
    <w:rsid w:val="00327710"/>
    <w:rsid w:val="00327A84"/>
    <w:rsid w:val="00327C6F"/>
    <w:rsid w:val="00327C7F"/>
    <w:rsid w:val="00327CEB"/>
    <w:rsid w:val="00327DD9"/>
    <w:rsid w:val="003307D5"/>
    <w:rsid w:val="00330B70"/>
    <w:rsid w:val="00330BDA"/>
    <w:rsid w:val="00330C66"/>
    <w:rsid w:val="00330FF6"/>
    <w:rsid w:val="0033120B"/>
    <w:rsid w:val="00331541"/>
    <w:rsid w:val="00331767"/>
    <w:rsid w:val="00331C73"/>
    <w:rsid w:val="00331C9F"/>
    <w:rsid w:val="00332430"/>
    <w:rsid w:val="003324DB"/>
    <w:rsid w:val="00332596"/>
    <w:rsid w:val="0033269D"/>
    <w:rsid w:val="003327CC"/>
    <w:rsid w:val="00332A62"/>
    <w:rsid w:val="00332B0F"/>
    <w:rsid w:val="00332C37"/>
    <w:rsid w:val="00332C70"/>
    <w:rsid w:val="00332D4E"/>
    <w:rsid w:val="003332CA"/>
    <w:rsid w:val="003339A2"/>
    <w:rsid w:val="00333A74"/>
    <w:rsid w:val="00333AEE"/>
    <w:rsid w:val="003340E8"/>
    <w:rsid w:val="00334103"/>
    <w:rsid w:val="00334194"/>
    <w:rsid w:val="003347C9"/>
    <w:rsid w:val="003349E8"/>
    <w:rsid w:val="00334E16"/>
    <w:rsid w:val="00334F41"/>
    <w:rsid w:val="00334FC1"/>
    <w:rsid w:val="0033504A"/>
    <w:rsid w:val="00335085"/>
    <w:rsid w:val="00335289"/>
    <w:rsid w:val="003352C0"/>
    <w:rsid w:val="003353FF"/>
    <w:rsid w:val="00335594"/>
    <w:rsid w:val="003355F5"/>
    <w:rsid w:val="0033578E"/>
    <w:rsid w:val="003357F8"/>
    <w:rsid w:val="00335CBF"/>
    <w:rsid w:val="00335DB9"/>
    <w:rsid w:val="00335FB0"/>
    <w:rsid w:val="00336169"/>
    <w:rsid w:val="003364C9"/>
    <w:rsid w:val="0033658F"/>
    <w:rsid w:val="003366B8"/>
    <w:rsid w:val="003369B7"/>
    <w:rsid w:val="00336A23"/>
    <w:rsid w:val="00336A5E"/>
    <w:rsid w:val="00336BD1"/>
    <w:rsid w:val="00336D74"/>
    <w:rsid w:val="00336E48"/>
    <w:rsid w:val="00337029"/>
    <w:rsid w:val="0033704A"/>
    <w:rsid w:val="00337159"/>
    <w:rsid w:val="00337493"/>
    <w:rsid w:val="00337886"/>
    <w:rsid w:val="00337976"/>
    <w:rsid w:val="003379C3"/>
    <w:rsid w:val="00340565"/>
    <w:rsid w:val="0034072D"/>
    <w:rsid w:val="003407D0"/>
    <w:rsid w:val="00340C68"/>
    <w:rsid w:val="00340CB7"/>
    <w:rsid w:val="0034126B"/>
    <w:rsid w:val="003413F8"/>
    <w:rsid w:val="003413FD"/>
    <w:rsid w:val="00341952"/>
    <w:rsid w:val="00341ACA"/>
    <w:rsid w:val="00341BB9"/>
    <w:rsid w:val="00341F9C"/>
    <w:rsid w:val="003420C6"/>
    <w:rsid w:val="00342297"/>
    <w:rsid w:val="003425D3"/>
    <w:rsid w:val="003429B8"/>
    <w:rsid w:val="00342E77"/>
    <w:rsid w:val="00343025"/>
    <w:rsid w:val="00343278"/>
    <w:rsid w:val="00343352"/>
    <w:rsid w:val="003435AA"/>
    <w:rsid w:val="00343EAC"/>
    <w:rsid w:val="00343EC9"/>
    <w:rsid w:val="0034402E"/>
    <w:rsid w:val="0034447D"/>
    <w:rsid w:val="00344DBE"/>
    <w:rsid w:val="00344ED1"/>
    <w:rsid w:val="00344FAD"/>
    <w:rsid w:val="00345050"/>
    <w:rsid w:val="00345254"/>
    <w:rsid w:val="003455A3"/>
    <w:rsid w:val="003459F2"/>
    <w:rsid w:val="00346143"/>
    <w:rsid w:val="0034621F"/>
    <w:rsid w:val="0034633F"/>
    <w:rsid w:val="0034647D"/>
    <w:rsid w:val="00346546"/>
    <w:rsid w:val="00346646"/>
    <w:rsid w:val="003466D6"/>
    <w:rsid w:val="0034686E"/>
    <w:rsid w:val="003469B0"/>
    <w:rsid w:val="00346A43"/>
    <w:rsid w:val="00346AAA"/>
    <w:rsid w:val="00346C73"/>
    <w:rsid w:val="00346C8C"/>
    <w:rsid w:val="00346D5E"/>
    <w:rsid w:val="00346E01"/>
    <w:rsid w:val="0034709A"/>
    <w:rsid w:val="003470D7"/>
    <w:rsid w:val="0034720E"/>
    <w:rsid w:val="0034730B"/>
    <w:rsid w:val="00347310"/>
    <w:rsid w:val="0034742F"/>
    <w:rsid w:val="003475CA"/>
    <w:rsid w:val="0034767D"/>
    <w:rsid w:val="00347875"/>
    <w:rsid w:val="00347BE2"/>
    <w:rsid w:val="00347C26"/>
    <w:rsid w:val="00347C27"/>
    <w:rsid w:val="00347E9F"/>
    <w:rsid w:val="003503B6"/>
    <w:rsid w:val="003504D6"/>
    <w:rsid w:val="003504E5"/>
    <w:rsid w:val="003505F0"/>
    <w:rsid w:val="00350B50"/>
    <w:rsid w:val="00350DE8"/>
    <w:rsid w:val="00350E0E"/>
    <w:rsid w:val="00351392"/>
    <w:rsid w:val="003513D5"/>
    <w:rsid w:val="00351621"/>
    <w:rsid w:val="003516F2"/>
    <w:rsid w:val="00351711"/>
    <w:rsid w:val="003517A9"/>
    <w:rsid w:val="00351831"/>
    <w:rsid w:val="0035192D"/>
    <w:rsid w:val="00351969"/>
    <w:rsid w:val="00351C82"/>
    <w:rsid w:val="00351D84"/>
    <w:rsid w:val="00351D86"/>
    <w:rsid w:val="00351EE6"/>
    <w:rsid w:val="00351FBF"/>
    <w:rsid w:val="0035208A"/>
    <w:rsid w:val="00352090"/>
    <w:rsid w:val="00352340"/>
    <w:rsid w:val="0035234C"/>
    <w:rsid w:val="00352625"/>
    <w:rsid w:val="003527FE"/>
    <w:rsid w:val="003529D2"/>
    <w:rsid w:val="00352ADE"/>
    <w:rsid w:val="00352C6B"/>
    <w:rsid w:val="00352CC8"/>
    <w:rsid w:val="00352EAE"/>
    <w:rsid w:val="0035321E"/>
    <w:rsid w:val="003532AA"/>
    <w:rsid w:val="0035344E"/>
    <w:rsid w:val="00353573"/>
    <w:rsid w:val="003536AE"/>
    <w:rsid w:val="00353A4C"/>
    <w:rsid w:val="00353BC3"/>
    <w:rsid w:val="00353C1E"/>
    <w:rsid w:val="00353DF4"/>
    <w:rsid w:val="00353F08"/>
    <w:rsid w:val="00353F2C"/>
    <w:rsid w:val="00353F2F"/>
    <w:rsid w:val="00353FD8"/>
    <w:rsid w:val="003541FF"/>
    <w:rsid w:val="003542A4"/>
    <w:rsid w:val="0035473F"/>
    <w:rsid w:val="00354ABC"/>
    <w:rsid w:val="00354AC2"/>
    <w:rsid w:val="00354B0D"/>
    <w:rsid w:val="00354BF8"/>
    <w:rsid w:val="00354E82"/>
    <w:rsid w:val="00354F32"/>
    <w:rsid w:val="0035508F"/>
    <w:rsid w:val="003554F5"/>
    <w:rsid w:val="003556AC"/>
    <w:rsid w:val="003557CC"/>
    <w:rsid w:val="003558C8"/>
    <w:rsid w:val="003558DD"/>
    <w:rsid w:val="00355ADA"/>
    <w:rsid w:val="00355FE5"/>
    <w:rsid w:val="00356235"/>
    <w:rsid w:val="00356419"/>
    <w:rsid w:val="00356439"/>
    <w:rsid w:val="003564E4"/>
    <w:rsid w:val="003569DD"/>
    <w:rsid w:val="00356B01"/>
    <w:rsid w:val="00356B61"/>
    <w:rsid w:val="00356C81"/>
    <w:rsid w:val="003570D5"/>
    <w:rsid w:val="003571A0"/>
    <w:rsid w:val="00357387"/>
    <w:rsid w:val="003573A1"/>
    <w:rsid w:val="0035760E"/>
    <w:rsid w:val="0035777E"/>
    <w:rsid w:val="00357CA8"/>
    <w:rsid w:val="00357F4E"/>
    <w:rsid w:val="003607CC"/>
    <w:rsid w:val="00360A2D"/>
    <w:rsid w:val="00360D65"/>
    <w:rsid w:val="00360D94"/>
    <w:rsid w:val="00360E46"/>
    <w:rsid w:val="00360E73"/>
    <w:rsid w:val="0036129F"/>
    <w:rsid w:val="003613CB"/>
    <w:rsid w:val="003616AE"/>
    <w:rsid w:val="003617D4"/>
    <w:rsid w:val="00361C09"/>
    <w:rsid w:val="00361ED5"/>
    <w:rsid w:val="00361FB6"/>
    <w:rsid w:val="00362061"/>
    <w:rsid w:val="003624C2"/>
    <w:rsid w:val="00362D71"/>
    <w:rsid w:val="00363946"/>
    <w:rsid w:val="00363A98"/>
    <w:rsid w:val="00363AF4"/>
    <w:rsid w:val="00364374"/>
    <w:rsid w:val="003646B3"/>
    <w:rsid w:val="003647CD"/>
    <w:rsid w:val="00364E4D"/>
    <w:rsid w:val="0036504C"/>
    <w:rsid w:val="003650FD"/>
    <w:rsid w:val="003653B1"/>
    <w:rsid w:val="00365803"/>
    <w:rsid w:val="003659E4"/>
    <w:rsid w:val="00365A01"/>
    <w:rsid w:val="00365B3A"/>
    <w:rsid w:val="00365D58"/>
    <w:rsid w:val="00365D87"/>
    <w:rsid w:val="00365E6A"/>
    <w:rsid w:val="00365E6E"/>
    <w:rsid w:val="00365E7F"/>
    <w:rsid w:val="00365F3A"/>
    <w:rsid w:val="0036636A"/>
    <w:rsid w:val="00366377"/>
    <w:rsid w:val="00366501"/>
    <w:rsid w:val="00366564"/>
    <w:rsid w:val="0036659C"/>
    <w:rsid w:val="003666C1"/>
    <w:rsid w:val="00366988"/>
    <w:rsid w:val="00366B70"/>
    <w:rsid w:val="00366C87"/>
    <w:rsid w:val="0036707B"/>
    <w:rsid w:val="00367085"/>
    <w:rsid w:val="003673AA"/>
    <w:rsid w:val="0036750B"/>
    <w:rsid w:val="00367C0B"/>
    <w:rsid w:val="00367C74"/>
    <w:rsid w:val="00367DC7"/>
    <w:rsid w:val="00367FF2"/>
    <w:rsid w:val="00367FFE"/>
    <w:rsid w:val="00370302"/>
    <w:rsid w:val="0037045E"/>
    <w:rsid w:val="003706C8"/>
    <w:rsid w:val="0037091D"/>
    <w:rsid w:val="00370C3E"/>
    <w:rsid w:val="0037112B"/>
    <w:rsid w:val="0037152F"/>
    <w:rsid w:val="0037168D"/>
    <w:rsid w:val="003716CB"/>
    <w:rsid w:val="00371745"/>
    <w:rsid w:val="00371950"/>
    <w:rsid w:val="00371994"/>
    <w:rsid w:val="00371A6E"/>
    <w:rsid w:val="00371E97"/>
    <w:rsid w:val="0037201A"/>
    <w:rsid w:val="0037216E"/>
    <w:rsid w:val="003721E5"/>
    <w:rsid w:val="0037220F"/>
    <w:rsid w:val="003726BE"/>
    <w:rsid w:val="003727CE"/>
    <w:rsid w:val="003728B8"/>
    <w:rsid w:val="003729D0"/>
    <w:rsid w:val="00372C51"/>
    <w:rsid w:val="00373083"/>
    <w:rsid w:val="003734CA"/>
    <w:rsid w:val="0037353A"/>
    <w:rsid w:val="00373800"/>
    <w:rsid w:val="00373BFA"/>
    <w:rsid w:val="00373F0D"/>
    <w:rsid w:val="003741EC"/>
    <w:rsid w:val="0037435C"/>
    <w:rsid w:val="00374530"/>
    <w:rsid w:val="00374754"/>
    <w:rsid w:val="0037492A"/>
    <w:rsid w:val="00374B4B"/>
    <w:rsid w:val="00374CA6"/>
    <w:rsid w:val="00374D53"/>
    <w:rsid w:val="00374F69"/>
    <w:rsid w:val="00374F92"/>
    <w:rsid w:val="00375036"/>
    <w:rsid w:val="00375074"/>
    <w:rsid w:val="003751F0"/>
    <w:rsid w:val="00375C11"/>
    <w:rsid w:val="00375C71"/>
    <w:rsid w:val="00375C83"/>
    <w:rsid w:val="00375E02"/>
    <w:rsid w:val="00375E1F"/>
    <w:rsid w:val="00376114"/>
    <w:rsid w:val="003763C4"/>
    <w:rsid w:val="0037647B"/>
    <w:rsid w:val="003767C4"/>
    <w:rsid w:val="00376C85"/>
    <w:rsid w:val="00376F1B"/>
    <w:rsid w:val="003771BA"/>
    <w:rsid w:val="00377375"/>
    <w:rsid w:val="0037782C"/>
    <w:rsid w:val="00377A5B"/>
    <w:rsid w:val="00380081"/>
    <w:rsid w:val="003800DB"/>
    <w:rsid w:val="00380160"/>
    <w:rsid w:val="003801C0"/>
    <w:rsid w:val="0038033A"/>
    <w:rsid w:val="00380687"/>
    <w:rsid w:val="003808E7"/>
    <w:rsid w:val="00380B3B"/>
    <w:rsid w:val="00380E8C"/>
    <w:rsid w:val="00380EB8"/>
    <w:rsid w:val="00380FAB"/>
    <w:rsid w:val="0038121B"/>
    <w:rsid w:val="0038183B"/>
    <w:rsid w:val="003818DB"/>
    <w:rsid w:val="003819C8"/>
    <w:rsid w:val="00381A16"/>
    <w:rsid w:val="00381A2B"/>
    <w:rsid w:val="00381C08"/>
    <w:rsid w:val="00381D9C"/>
    <w:rsid w:val="00381F63"/>
    <w:rsid w:val="0038284F"/>
    <w:rsid w:val="00382B2C"/>
    <w:rsid w:val="00382F2C"/>
    <w:rsid w:val="00383F6F"/>
    <w:rsid w:val="0038404C"/>
    <w:rsid w:val="003840D4"/>
    <w:rsid w:val="003840F2"/>
    <w:rsid w:val="003842CF"/>
    <w:rsid w:val="003842F9"/>
    <w:rsid w:val="00384308"/>
    <w:rsid w:val="00384404"/>
    <w:rsid w:val="0038470E"/>
    <w:rsid w:val="0038498D"/>
    <w:rsid w:val="00384D30"/>
    <w:rsid w:val="00385186"/>
    <w:rsid w:val="003851FD"/>
    <w:rsid w:val="0038527D"/>
    <w:rsid w:val="0038532F"/>
    <w:rsid w:val="00385B32"/>
    <w:rsid w:val="00385EF7"/>
    <w:rsid w:val="00385F2D"/>
    <w:rsid w:val="003860D5"/>
    <w:rsid w:val="00386104"/>
    <w:rsid w:val="003864D8"/>
    <w:rsid w:val="00386611"/>
    <w:rsid w:val="003866F5"/>
    <w:rsid w:val="00386842"/>
    <w:rsid w:val="00386AF5"/>
    <w:rsid w:val="00386D3C"/>
    <w:rsid w:val="00386F46"/>
    <w:rsid w:val="003871FB"/>
    <w:rsid w:val="00387708"/>
    <w:rsid w:val="003878A5"/>
    <w:rsid w:val="00387DB1"/>
    <w:rsid w:val="00387E49"/>
    <w:rsid w:val="00390055"/>
    <w:rsid w:val="003901F1"/>
    <w:rsid w:val="003903FB"/>
    <w:rsid w:val="003904B4"/>
    <w:rsid w:val="003905CF"/>
    <w:rsid w:val="00390D83"/>
    <w:rsid w:val="00390FE7"/>
    <w:rsid w:val="00390FEA"/>
    <w:rsid w:val="00391282"/>
    <w:rsid w:val="003915F7"/>
    <w:rsid w:val="00391907"/>
    <w:rsid w:val="00391D30"/>
    <w:rsid w:val="00391F7D"/>
    <w:rsid w:val="00392043"/>
    <w:rsid w:val="003920DD"/>
    <w:rsid w:val="00392442"/>
    <w:rsid w:val="003927F3"/>
    <w:rsid w:val="00392C67"/>
    <w:rsid w:val="00392E40"/>
    <w:rsid w:val="00392F1F"/>
    <w:rsid w:val="0039304E"/>
    <w:rsid w:val="00393537"/>
    <w:rsid w:val="0039374C"/>
    <w:rsid w:val="00393870"/>
    <w:rsid w:val="0039387A"/>
    <w:rsid w:val="003938D6"/>
    <w:rsid w:val="00393A49"/>
    <w:rsid w:val="003940ED"/>
    <w:rsid w:val="00394B61"/>
    <w:rsid w:val="00394E08"/>
    <w:rsid w:val="00394F25"/>
    <w:rsid w:val="00395AFF"/>
    <w:rsid w:val="00395FF0"/>
    <w:rsid w:val="003960BE"/>
    <w:rsid w:val="003961F4"/>
    <w:rsid w:val="00396772"/>
    <w:rsid w:val="00396895"/>
    <w:rsid w:val="00396B2C"/>
    <w:rsid w:val="00396E66"/>
    <w:rsid w:val="00396EBB"/>
    <w:rsid w:val="00396FD9"/>
    <w:rsid w:val="003971AE"/>
    <w:rsid w:val="0039742A"/>
    <w:rsid w:val="00397446"/>
    <w:rsid w:val="003975E4"/>
    <w:rsid w:val="00397775"/>
    <w:rsid w:val="00397845"/>
    <w:rsid w:val="00397912"/>
    <w:rsid w:val="00397A5A"/>
    <w:rsid w:val="00397A88"/>
    <w:rsid w:val="00397CB6"/>
    <w:rsid w:val="00397D58"/>
    <w:rsid w:val="00397D77"/>
    <w:rsid w:val="003A0257"/>
    <w:rsid w:val="003A044B"/>
    <w:rsid w:val="003A08A9"/>
    <w:rsid w:val="003A0BAF"/>
    <w:rsid w:val="003A0D5E"/>
    <w:rsid w:val="003A1081"/>
    <w:rsid w:val="003A119E"/>
    <w:rsid w:val="003A1261"/>
    <w:rsid w:val="003A13A8"/>
    <w:rsid w:val="003A1470"/>
    <w:rsid w:val="003A1685"/>
    <w:rsid w:val="003A171A"/>
    <w:rsid w:val="003A17FC"/>
    <w:rsid w:val="003A19B4"/>
    <w:rsid w:val="003A1AE2"/>
    <w:rsid w:val="003A1AFB"/>
    <w:rsid w:val="003A1B63"/>
    <w:rsid w:val="003A1E86"/>
    <w:rsid w:val="003A1FAF"/>
    <w:rsid w:val="003A2239"/>
    <w:rsid w:val="003A22C9"/>
    <w:rsid w:val="003A24E7"/>
    <w:rsid w:val="003A2A45"/>
    <w:rsid w:val="003A31EA"/>
    <w:rsid w:val="003A3296"/>
    <w:rsid w:val="003A32B9"/>
    <w:rsid w:val="003A33A8"/>
    <w:rsid w:val="003A34D0"/>
    <w:rsid w:val="003A3654"/>
    <w:rsid w:val="003A37F9"/>
    <w:rsid w:val="003A38DC"/>
    <w:rsid w:val="003A3E41"/>
    <w:rsid w:val="003A4064"/>
    <w:rsid w:val="003A40A3"/>
    <w:rsid w:val="003A4232"/>
    <w:rsid w:val="003A4B12"/>
    <w:rsid w:val="003A4D96"/>
    <w:rsid w:val="003A5819"/>
    <w:rsid w:val="003A588A"/>
    <w:rsid w:val="003A5909"/>
    <w:rsid w:val="003A5B66"/>
    <w:rsid w:val="003A5BF9"/>
    <w:rsid w:val="003A5F69"/>
    <w:rsid w:val="003A60E0"/>
    <w:rsid w:val="003A659A"/>
    <w:rsid w:val="003A6720"/>
    <w:rsid w:val="003A685B"/>
    <w:rsid w:val="003A68A6"/>
    <w:rsid w:val="003A6AB3"/>
    <w:rsid w:val="003A6BE6"/>
    <w:rsid w:val="003A6DD5"/>
    <w:rsid w:val="003A6F60"/>
    <w:rsid w:val="003A76EB"/>
    <w:rsid w:val="003A7706"/>
    <w:rsid w:val="003A7D3D"/>
    <w:rsid w:val="003A7E7F"/>
    <w:rsid w:val="003B00ED"/>
    <w:rsid w:val="003B01A6"/>
    <w:rsid w:val="003B0245"/>
    <w:rsid w:val="003B0433"/>
    <w:rsid w:val="003B05F7"/>
    <w:rsid w:val="003B0729"/>
    <w:rsid w:val="003B0A6C"/>
    <w:rsid w:val="003B0BE8"/>
    <w:rsid w:val="003B0C5D"/>
    <w:rsid w:val="003B0F66"/>
    <w:rsid w:val="003B11B9"/>
    <w:rsid w:val="003B11CC"/>
    <w:rsid w:val="003B14B7"/>
    <w:rsid w:val="003B1637"/>
    <w:rsid w:val="003B17C0"/>
    <w:rsid w:val="003B17F0"/>
    <w:rsid w:val="003B1958"/>
    <w:rsid w:val="003B1C0D"/>
    <w:rsid w:val="003B22F6"/>
    <w:rsid w:val="003B23FF"/>
    <w:rsid w:val="003B25A3"/>
    <w:rsid w:val="003B25C6"/>
    <w:rsid w:val="003B2638"/>
    <w:rsid w:val="003B2651"/>
    <w:rsid w:val="003B26A8"/>
    <w:rsid w:val="003B2F3A"/>
    <w:rsid w:val="003B2F5C"/>
    <w:rsid w:val="003B2FAD"/>
    <w:rsid w:val="003B3021"/>
    <w:rsid w:val="003B3183"/>
    <w:rsid w:val="003B362A"/>
    <w:rsid w:val="003B363B"/>
    <w:rsid w:val="003B38B2"/>
    <w:rsid w:val="003B38C1"/>
    <w:rsid w:val="003B392D"/>
    <w:rsid w:val="003B3CD3"/>
    <w:rsid w:val="003B3FD7"/>
    <w:rsid w:val="003B4049"/>
    <w:rsid w:val="003B4083"/>
    <w:rsid w:val="003B4359"/>
    <w:rsid w:val="003B439F"/>
    <w:rsid w:val="003B450D"/>
    <w:rsid w:val="003B4995"/>
    <w:rsid w:val="003B4EF4"/>
    <w:rsid w:val="003B511D"/>
    <w:rsid w:val="003B5123"/>
    <w:rsid w:val="003B5154"/>
    <w:rsid w:val="003B52E0"/>
    <w:rsid w:val="003B53BD"/>
    <w:rsid w:val="003B5802"/>
    <w:rsid w:val="003B5A7D"/>
    <w:rsid w:val="003B5E7E"/>
    <w:rsid w:val="003B5EEB"/>
    <w:rsid w:val="003B6315"/>
    <w:rsid w:val="003B65FD"/>
    <w:rsid w:val="003B69A8"/>
    <w:rsid w:val="003B6C76"/>
    <w:rsid w:val="003B6F8E"/>
    <w:rsid w:val="003B701C"/>
    <w:rsid w:val="003B72AD"/>
    <w:rsid w:val="003B7421"/>
    <w:rsid w:val="003B7451"/>
    <w:rsid w:val="003B7555"/>
    <w:rsid w:val="003B77E0"/>
    <w:rsid w:val="003B799B"/>
    <w:rsid w:val="003B7AD2"/>
    <w:rsid w:val="003B7B2B"/>
    <w:rsid w:val="003C0711"/>
    <w:rsid w:val="003C08C1"/>
    <w:rsid w:val="003C0939"/>
    <w:rsid w:val="003C0AFE"/>
    <w:rsid w:val="003C0C27"/>
    <w:rsid w:val="003C0D6D"/>
    <w:rsid w:val="003C0D97"/>
    <w:rsid w:val="003C0DA5"/>
    <w:rsid w:val="003C138E"/>
    <w:rsid w:val="003C144A"/>
    <w:rsid w:val="003C158A"/>
    <w:rsid w:val="003C1644"/>
    <w:rsid w:val="003C18C8"/>
    <w:rsid w:val="003C1983"/>
    <w:rsid w:val="003C1AE6"/>
    <w:rsid w:val="003C1C02"/>
    <w:rsid w:val="003C2C1E"/>
    <w:rsid w:val="003C2C3F"/>
    <w:rsid w:val="003C2E15"/>
    <w:rsid w:val="003C3061"/>
    <w:rsid w:val="003C30C7"/>
    <w:rsid w:val="003C31C7"/>
    <w:rsid w:val="003C37AF"/>
    <w:rsid w:val="003C38CA"/>
    <w:rsid w:val="003C396D"/>
    <w:rsid w:val="003C3A51"/>
    <w:rsid w:val="003C3BF6"/>
    <w:rsid w:val="003C3EBD"/>
    <w:rsid w:val="003C41A9"/>
    <w:rsid w:val="003C4486"/>
    <w:rsid w:val="003C4641"/>
    <w:rsid w:val="003C4692"/>
    <w:rsid w:val="003C46A8"/>
    <w:rsid w:val="003C4721"/>
    <w:rsid w:val="003C4CE7"/>
    <w:rsid w:val="003C545D"/>
    <w:rsid w:val="003C54CB"/>
    <w:rsid w:val="003C5795"/>
    <w:rsid w:val="003C5833"/>
    <w:rsid w:val="003C58DD"/>
    <w:rsid w:val="003C59CE"/>
    <w:rsid w:val="003C5C5B"/>
    <w:rsid w:val="003C5CC6"/>
    <w:rsid w:val="003C628F"/>
    <w:rsid w:val="003C639D"/>
    <w:rsid w:val="003C6422"/>
    <w:rsid w:val="003C6496"/>
    <w:rsid w:val="003C6568"/>
    <w:rsid w:val="003C656A"/>
    <w:rsid w:val="003C66CE"/>
    <w:rsid w:val="003C6956"/>
    <w:rsid w:val="003C6D0A"/>
    <w:rsid w:val="003C6F10"/>
    <w:rsid w:val="003C6F84"/>
    <w:rsid w:val="003C6FE7"/>
    <w:rsid w:val="003C70E9"/>
    <w:rsid w:val="003C7158"/>
    <w:rsid w:val="003C7177"/>
    <w:rsid w:val="003C7670"/>
    <w:rsid w:val="003C7924"/>
    <w:rsid w:val="003C7C67"/>
    <w:rsid w:val="003C7CF2"/>
    <w:rsid w:val="003C7F1F"/>
    <w:rsid w:val="003D00B9"/>
    <w:rsid w:val="003D00BB"/>
    <w:rsid w:val="003D00F0"/>
    <w:rsid w:val="003D01C3"/>
    <w:rsid w:val="003D03E7"/>
    <w:rsid w:val="003D04BC"/>
    <w:rsid w:val="003D0540"/>
    <w:rsid w:val="003D06D9"/>
    <w:rsid w:val="003D06E3"/>
    <w:rsid w:val="003D0880"/>
    <w:rsid w:val="003D0A30"/>
    <w:rsid w:val="003D0AD7"/>
    <w:rsid w:val="003D0E08"/>
    <w:rsid w:val="003D11D6"/>
    <w:rsid w:val="003D1627"/>
    <w:rsid w:val="003D1E17"/>
    <w:rsid w:val="003D23C3"/>
    <w:rsid w:val="003D2415"/>
    <w:rsid w:val="003D24D5"/>
    <w:rsid w:val="003D24E4"/>
    <w:rsid w:val="003D258F"/>
    <w:rsid w:val="003D27D1"/>
    <w:rsid w:val="003D2926"/>
    <w:rsid w:val="003D2D7D"/>
    <w:rsid w:val="003D36F4"/>
    <w:rsid w:val="003D37EF"/>
    <w:rsid w:val="003D3A7D"/>
    <w:rsid w:val="003D3C25"/>
    <w:rsid w:val="003D3C72"/>
    <w:rsid w:val="003D3E54"/>
    <w:rsid w:val="003D3F81"/>
    <w:rsid w:val="003D3FFF"/>
    <w:rsid w:val="003D41F6"/>
    <w:rsid w:val="003D42B0"/>
    <w:rsid w:val="003D4837"/>
    <w:rsid w:val="003D4CBD"/>
    <w:rsid w:val="003D5230"/>
    <w:rsid w:val="003D5336"/>
    <w:rsid w:val="003D5652"/>
    <w:rsid w:val="003D59B2"/>
    <w:rsid w:val="003D5A1C"/>
    <w:rsid w:val="003D5B68"/>
    <w:rsid w:val="003D5F8E"/>
    <w:rsid w:val="003D661B"/>
    <w:rsid w:val="003D68DE"/>
    <w:rsid w:val="003D6C34"/>
    <w:rsid w:val="003D6CA5"/>
    <w:rsid w:val="003D7267"/>
    <w:rsid w:val="003D793D"/>
    <w:rsid w:val="003D7995"/>
    <w:rsid w:val="003D7A68"/>
    <w:rsid w:val="003D7AA3"/>
    <w:rsid w:val="003D7E65"/>
    <w:rsid w:val="003D7E6F"/>
    <w:rsid w:val="003D7F3B"/>
    <w:rsid w:val="003E004A"/>
    <w:rsid w:val="003E00E2"/>
    <w:rsid w:val="003E01BF"/>
    <w:rsid w:val="003E039E"/>
    <w:rsid w:val="003E062C"/>
    <w:rsid w:val="003E0666"/>
    <w:rsid w:val="003E0858"/>
    <w:rsid w:val="003E08DE"/>
    <w:rsid w:val="003E09E7"/>
    <w:rsid w:val="003E0A84"/>
    <w:rsid w:val="003E0BFE"/>
    <w:rsid w:val="003E1109"/>
    <w:rsid w:val="003E1576"/>
    <w:rsid w:val="003E1577"/>
    <w:rsid w:val="003E159D"/>
    <w:rsid w:val="003E172C"/>
    <w:rsid w:val="003E1753"/>
    <w:rsid w:val="003E1949"/>
    <w:rsid w:val="003E1DC5"/>
    <w:rsid w:val="003E1F2E"/>
    <w:rsid w:val="003E1FE2"/>
    <w:rsid w:val="003E2081"/>
    <w:rsid w:val="003E2220"/>
    <w:rsid w:val="003E2276"/>
    <w:rsid w:val="003E2349"/>
    <w:rsid w:val="003E23D7"/>
    <w:rsid w:val="003E2639"/>
    <w:rsid w:val="003E2668"/>
    <w:rsid w:val="003E26AA"/>
    <w:rsid w:val="003E26B6"/>
    <w:rsid w:val="003E2A4D"/>
    <w:rsid w:val="003E2EB9"/>
    <w:rsid w:val="003E306D"/>
    <w:rsid w:val="003E3136"/>
    <w:rsid w:val="003E3464"/>
    <w:rsid w:val="003E3949"/>
    <w:rsid w:val="003E3EDC"/>
    <w:rsid w:val="003E4043"/>
    <w:rsid w:val="003E416B"/>
    <w:rsid w:val="003E41EF"/>
    <w:rsid w:val="003E431A"/>
    <w:rsid w:val="003E43FF"/>
    <w:rsid w:val="003E4453"/>
    <w:rsid w:val="003E4550"/>
    <w:rsid w:val="003E45AF"/>
    <w:rsid w:val="003E4861"/>
    <w:rsid w:val="003E4BDA"/>
    <w:rsid w:val="003E528B"/>
    <w:rsid w:val="003E537C"/>
    <w:rsid w:val="003E553F"/>
    <w:rsid w:val="003E5977"/>
    <w:rsid w:val="003E5AB1"/>
    <w:rsid w:val="003E5BD7"/>
    <w:rsid w:val="003E5FFC"/>
    <w:rsid w:val="003E62F8"/>
    <w:rsid w:val="003E659C"/>
    <w:rsid w:val="003E6884"/>
    <w:rsid w:val="003E6AD5"/>
    <w:rsid w:val="003E6BAB"/>
    <w:rsid w:val="003E6EBA"/>
    <w:rsid w:val="003E6F29"/>
    <w:rsid w:val="003E7230"/>
    <w:rsid w:val="003E72DB"/>
    <w:rsid w:val="003E7626"/>
    <w:rsid w:val="003E7946"/>
    <w:rsid w:val="003E7A75"/>
    <w:rsid w:val="003E7B39"/>
    <w:rsid w:val="003F02F2"/>
    <w:rsid w:val="003F0870"/>
    <w:rsid w:val="003F089C"/>
    <w:rsid w:val="003F09D7"/>
    <w:rsid w:val="003F0B5D"/>
    <w:rsid w:val="003F0BD1"/>
    <w:rsid w:val="003F0CE9"/>
    <w:rsid w:val="003F0D73"/>
    <w:rsid w:val="003F0EAC"/>
    <w:rsid w:val="003F1655"/>
    <w:rsid w:val="003F192E"/>
    <w:rsid w:val="003F1D33"/>
    <w:rsid w:val="003F2024"/>
    <w:rsid w:val="003F2152"/>
    <w:rsid w:val="003F21CE"/>
    <w:rsid w:val="003F25DB"/>
    <w:rsid w:val="003F26AA"/>
    <w:rsid w:val="003F26D6"/>
    <w:rsid w:val="003F2744"/>
    <w:rsid w:val="003F274A"/>
    <w:rsid w:val="003F2B76"/>
    <w:rsid w:val="003F2D16"/>
    <w:rsid w:val="003F2F03"/>
    <w:rsid w:val="003F2FDC"/>
    <w:rsid w:val="003F33B4"/>
    <w:rsid w:val="003F3416"/>
    <w:rsid w:val="003F357F"/>
    <w:rsid w:val="003F3631"/>
    <w:rsid w:val="003F3799"/>
    <w:rsid w:val="003F38A2"/>
    <w:rsid w:val="003F3AA0"/>
    <w:rsid w:val="003F3DD7"/>
    <w:rsid w:val="003F3DDC"/>
    <w:rsid w:val="003F3DEE"/>
    <w:rsid w:val="003F48EE"/>
    <w:rsid w:val="003F4E5E"/>
    <w:rsid w:val="003F509C"/>
    <w:rsid w:val="003F5143"/>
    <w:rsid w:val="003F5227"/>
    <w:rsid w:val="003F58E9"/>
    <w:rsid w:val="003F5A7C"/>
    <w:rsid w:val="003F5BBF"/>
    <w:rsid w:val="003F5F86"/>
    <w:rsid w:val="003F63FB"/>
    <w:rsid w:val="003F6649"/>
    <w:rsid w:val="003F6A6B"/>
    <w:rsid w:val="003F6C59"/>
    <w:rsid w:val="003F6E53"/>
    <w:rsid w:val="003F6F1F"/>
    <w:rsid w:val="003F6F80"/>
    <w:rsid w:val="003F7018"/>
    <w:rsid w:val="003F70CA"/>
    <w:rsid w:val="003F723A"/>
    <w:rsid w:val="003F7418"/>
    <w:rsid w:val="003F74A8"/>
    <w:rsid w:val="003F751E"/>
    <w:rsid w:val="003F795C"/>
    <w:rsid w:val="003F7AC2"/>
    <w:rsid w:val="003F7B3D"/>
    <w:rsid w:val="003F7BCE"/>
    <w:rsid w:val="003F7ED6"/>
    <w:rsid w:val="00400063"/>
    <w:rsid w:val="004000E8"/>
    <w:rsid w:val="0040011C"/>
    <w:rsid w:val="0040016C"/>
    <w:rsid w:val="0040026B"/>
    <w:rsid w:val="00400348"/>
    <w:rsid w:val="004003BD"/>
    <w:rsid w:val="004005B0"/>
    <w:rsid w:val="00400706"/>
    <w:rsid w:val="004009FD"/>
    <w:rsid w:val="00400B84"/>
    <w:rsid w:val="00401092"/>
    <w:rsid w:val="0040113B"/>
    <w:rsid w:val="004011AC"/>
    <w:rsid w:val="004012CB"/>
    <w:rsid w:val="00401AC1"/>
    <w:rsid w:val="00401C6F"/>
    <w:rsid w:val="00401F37"/>
    <w:rsid w:val="0040205A"/>
    <w:rsid w:val="00403050"/>
    <w:rsid w:val="00403169"/>
    <w:rsid w:val="00403179"/>
    <w:rsid w:val="004031B7"/>
    <w:rsid w:val="004034A4"/>
    <w:rsid w:val="00403770"/>
    <w:rsid w:val="004037F8"/>
    <w:rsid w:val="00403A4E"/>
    <w:rsid w:val="004040A9"/>
    <w:rsid w:val="004040F8"/>
    <w:rsid w:val="004045A0"/>
    <w:rsid w:val="00404780"/>
    <w:rsid w:val="004047EE"/>
    <w:rsid w:val="00404972"/>
    <w:rsid w:val="00404CCB"/>
    <w:rsid w:val="00404CE9"/>
    <w:rsid w:val="00405216"/>
    <w:rsid w:val="00405278"/>
    <w:rsid w:val="00405AF0"/>
    <w:rsid w:val="00405D83"/>
    <w:rsid w:val="00406099"/>
    <w:rsid w:val="00406632"/>
    <w:rsid w:val="00406B3F"/>
    <w:rsid w:val="00406C6A"/>
    <w:rsid w:val="00406DE6"/>
    <w:rsid w:val="00406E25"/>
    <w:rsid w:val="00407033"/>
    <w:rsid w:val="004071DC"/>
    <w:rsid w:val="00407378"/>
    <w:rsid w:val="00407385"/>
    <w:rsid w:val="00407429"/>
    <w:rsid w:val="0040749C"/>
    <w:rsid w:val="0040781E"/>
    <w:rsid w:val="0040785C"/>
    <w:rsid w:val="00407B23"/>
    <w:rsid w:val="00407C91"/>
    <w:rsid w:val="00410206"/>
    <w:rsid w:val="004105BE"/>
    <w:rsid w:val="00410828"/>
    <w:rsid w:val="00410A2A"/>
    <w:rsid w:val="00410AC5"/>
    <w:rsid w:val="00410D35"/>
    <w:rsid w:val="00410D3B"/>
    <w:rsid w:val="00410EAF"/>
    <w:rsid w:val="00410EF1"/>
    <w:rsid w:val="00411305"/>
    <w:rsid w:val="00411344"/>
    <w:rsid w:val="00411373"/>
    <w:rsid w:val="0041159E"/>
    <w:rsid w:val="00411761"/>
    <w:rsid w:val="00411853"/>
    <w:rsid w:val="00411B1D"/>
    <w:rsid w:val="00411D18"/>
    <w:rsid w:val="00411DBC"/>
    <w:rsid w:val="00411DFE"/>
    <w:rsid w:val="00411EE4"/>
    <w:rsid w:val="00411FFD"/>
    <w:rsid w:val="00412095"/>
    <w:rsid w:val="004128FA"/>
    <w:rsid w:val="00412998"/>
    <w:rsid w:val="00412ABE"/>
    <w:rsid w:val="00412BC6"/>
    <w:rsid w:val="00412BE5"/>
    <w:rsid w:val="00412DDA"/>
    <w:rsid w:val="00412E2E"/>
    <w:rsid w:val="00412F31"/>
    <w:rsid w:val="0041360D"/>
    <w:rsid w:val="0041370E"/>
    <w:rsid w:val="0041375E"/>
    <w:rsid w:val="0041379D"/>
    <w:rsid w:val="0041385B"/>
    <w:rsid w:val="00413A37"/>
    <w:rsid w:val="00413ADB"/>
    <w:rsid w:val="00413B72"/>
    <w:rsid w:val="00413B8B"/>
    <w:rsid w:val="00413FAC"/>
    <w:rsid w:val="00413FAD"/>
    <w:rsid w:val="004141F3"/>
    <w:rsid w:val="004149BF"/>
    <w:rsid w:val="00414C9E"/>
    <w:rsid w:val="00415130"/>
    <w:rsid w:val="004152F7"/>
    <w:rsid w:val="0041543B"/>
    <w:rsid w:val="00415550"/>
    <w:rsid w:val="004155BB"/>
    <w:rsid w:val="004156FF"/>
    <w:rsid w:val="0041596C"/>
    <w:rsid w:val="00415C28"/>
    <w:rsid w:val="00415C7D"/>
    <w:rsid w:val="00415E2E"/>
    <w:rsid w:val="004163E4"/>
    <w:rsid w:val="004165BB"/>
    <w:rsid w:val="0041673F"/>
    <w:rsid w:val="004167E1"/>
    <w:rsid w:val="00416827"/>
    <w:rsid w:val="00416863"/>
    <w:rsid w:val="00416911"/>
    <w:rsid w:val="00416A97"/>
    <w:rsid w:val="00416FE9"/>
    <w:rsid w:val="004170BF"/>
    <w:rsid w:val="0041730C"/>
    <w:rsid w:val="0041741C"/>
    <w:rsid w:val="004174BA"/>
    <w:rsid w:val="0041779B"/>
    <w:rsid w:val="004177D4"/>
    <w:rsid w:val="00417964"/>
    <w:rsid w:val="00417DBB"/>
    <w:rsid w:val="00417E7F"/>
    <w:rsid w:val="00417FE7"/>
    <w:rsid w:val="004201C0"/>
    <w:rsid w:val="004206B6"/>
    <w:rsid w:val="00420C94"/>
    <w:rsid w:val="00420ECB"/>
    <w:rsid w:val="00421197"/>
    <w:rsid w:val="00421280"/>
    <w:rsid w:val="004213F0"/>
    <w:rsid w:val="0042140E"/>
    <w:rsid w:val="00421774"/>
    <w:rsid w:val="00421822"/>
    <w:rsid w:val="00421B02"/>
    <w:rsid w:val="00421BCE"/>
    <w:rsid w:val="00421FF8"/>
    <w:rsid w:val="00422077"/>
    <w:rsid w:val="0042261A"/>
    <w:rsid w:val="00422BDC"/>
    <w:rsid w:val="00422C88"/>
    <w:rsid w:val="00423389"/>
    <w:rsid w:val="00423432"/>
    <w:rsid w:val="004236EE"/>
    <w:rsid w:val="00423774"/>
    <w:rsid w:val="0042379C"/>
    <w:rsid w:val="00423A1D"/>
    <w:rsid w:val="00423A41"/>
    <w:rsid w:val="00423CA2"/>
    <w:rsid w:val="00423D53"/>
    <w:rsid w:val="0042401B"/>
    <w:rsid w:val="0042452B"/>
    <w:rsid w:val="00424A80"/>
    <w:rsid w:val="00424B7E"/>
    <w:rsid w:val="00424C09"/>
    <w:rsid w:val="00424C6E"/>
    <w:rsid w:val="00424CF6"/>
    <w:rsid w:val="00424D00"/>
    <w:rsid w:val="00424F1C"/>
    <w:rsid w:val="00425193"/>
    <w:rsid w:val="004251C7"/>
    <w:rsid w:val="00425287"/>
    <w:rsid w:val="0042555D"/>
    <w:rsid w:val="00425C66"/>
    <w:rsid w:val="00425CB6"/>
    <w:rsid w:val="00426036"/>
    <w:rsid w:val="0042629E"/>
    <w:rsid w:val="0042630C"/>
    <w:rsid w:val="00426422"/>
    <w:rsid w:val="00426460"/>
    <w:rsid w:val="00426936"/>
    <w:rsid w:val="00426AB9"/>
    <w:rsid w:val="00426B1F"/>
    <w:rsid w:val="00426FAB"/>
    <w:rsid w:val="004271F0"/>
    <w:rsid w:val="00427599"/>
    <w:rsid w:val="00427850"/>
    <w:rsid w:val="00427DC3"/>
    <w:rsid w:val="00427DFA"/>
    <w:rsid w:val="00430293"/>
    <w:rsid w:val="004303B3"/>
    <w:rsid w:val="0043058D"/>
    <w:rsid w:val="00430721"/>
    <w:rsid w:val="00430722"/>
    <w:rsid w:val="0043092D"/>
    <w:rsid w:val="004309EB"/>
    <w:rsid w:val="00430A3E"/>
    <w:rsid w:val="00430B55"/>
    <w:rsid w:val="00430CF3"/>
    <w:rsid w:val="00431319"/>
    <w:rsid w:val="00431685"/>
    <w:rsid w:val="004316BF"/>
    <w:rsid w:val="004317B8"/>
    <w:rsid w:val="004317EC"/>
    <w:rsid w:val="004318D7"/>
    <w:rsid w:val="004319CC"/>
    <w:rsid w:val="00431C0B"/>
    <w:rsid w:val="00431C73"/>
    <w:rsid w:val="00432199"/>
    <w:rsid w:val="00432205"/>
    <w:rsid w:val="00432773"/>
    <w:rsid w:val="004329AC"/>
    <w:rsid w:val="00432A21"/>
    <w:rsid w:val="00432B58"/>
    <w:rsid w:val="00432BF5"/>
    <w:rsid w:val="00432DBB"/>
    <w:rsid w:val="00432ED3"/>
    <w:rsid w:val="00432EE8"/>
    <w:rsid w:val="00432FDD"/>
    <w:rsid w:val="00433064"/>
    <w:rsid w:val="004331CB"/>
    <w:rsid w:val="004331ED"/>
    <w:rsid w:val="0043326E"/>
    <w:rsid w:val="004332BC"/>
    <w:rsid w:val="004332D5"/>
    <w:rsid w:val="0043353B"/>
    <w:rsid w:val="004335AD"/>
    <w:rsid w:val="0043362C"/>
    <w:rsid w:val="00433979"/>
    <w:rsid w:val="00433B2A"/>
    <w:rsid w:val="00433F5C"/>
    <w:rsid w:val="0043405C"/>
    <w:rsid w:val="00434143"/>
    <w:rsid w:val="00434373"/>
    <w:rsid w:val="00434463"/>
    <w:rsid w:val="00434467"/>
    <w:rsid w:val="00434747"/>
    <w:rsid w:val="00434AA5"/>
    <w:rsid w:val="00434B49"/>
    <w:rsid w:val="00434CC8"/>
    <w:rsid w:val="00434DE2"/>
    <w:rsid w:val="0043548C"/>
    <w:rsid w:val="004355C7"/>
    <w:rsid w:val="004358E7"/>
    <w:rsid w:val="0043599D"/>
    <w:rsid w:val="00435C19"/>
    <w:rsid w:val="00435DFA"/>
    <w:rsid w:val="00435E51"/>
    <w:rsid w:val="00435F37"/>
    <w:rsid w:val="00436125"/>
    <w:rsid w:val="00436614"/>
    <w:rsid w:val="00436741"/>
    <w:rsid w:val="00436857"/>
    <w:rsid w:val="004369E4"/>
    <w:rsid w:val="00436A5D"/>
    <w:rsid w:val="00436D45"/>
    <w:rsid w:val="00436DD5"/>
    <w:rsid w:val="00436DD6"/>
    <w:rsid w:val="00436E1F"/>
    <w:rsid w:val="00437066"/>
    <w:rsid w:val="004370F7"/>
    <w:rsid w:val="004371DC"/>
    <w:rsid w:val="00437544"/>
    <w:rsid w:val="00437602"/>
    <w:rsid w:val="00437963"/>
    <w:rsid w:val="00437E41"/>
    <w:rsid w:val="0044019F"/>
    <w:rsid w:val="004403EC"/>
    <w:rsid w:val="00440450"/>
    <w:rsid w:val="00440613"/>
    <w:rsid w:val="004406B6"/>
    <w:rsid w:val="004406F4"/>
    <w:rsid w:val="00441027"/>
    <w:rsid w:val="00441326"/>
    <w:rsid w:val="00441997"/>
    <w:rsid w:val="00441B14"/>
    <w:rsid w:val="00441D5F"/>
    <w:rsid w:val="0044219A"/>
    <w:rsid w:val="004422B6"/>
    <w:rsid w:val="00442324"/>
    <w:rsid w:val="00442356"/>
    <w:rsid w:val="00442422"/>
    <w:rsid w:val="0044243C"/>
    <w:rsid w:val="00442A68"/>
    <w:rsid w:val="00442A71"/>
    <w:rsid w:val="00443233"/>
    <w:rsid w:val="0044342F"/>
    <w:rsid w:val="004435DA"/>
    <w:rsid w:val="004435FB"/>
    <w:rsid w:val="004439FF"/>
    <w:rsid w:val="0044436C"/>
    <w:rsid w:val="004443DB"/>
    <w:rsid w:val="00444562"/>
    <w:rsid w:val="004448A4"/>
    <w:rsid w:val="004449DD"/>
    <w:rsid w:val="00444A51"/>
    <w:rsid w:val="00444AFA"/>
    <w:rsid w:val="00444C16"/>
    <w:rsid w:val="00444C6E"/>
    <w:rsid w:val="00444F3D"/>
    <w:rsid w:val="00445110"/>
    <w:rsid w:val="004455AD"/>
    <w:rsid w:val="00445856"/>
    <w:rsid w:val="00445863"/>
    <w:rsid w:val="004459DF"/>
    <w:rsid w:val="00445CA2"/>
    <w:rsid w:val="00445FB9"/>
    <w:rsid w:val="00446010"/>
    <w:rsid w:val="00446014"/>
    <w:rsid w:val="004465E4"/>
    <w:rsid w:val="004467E3"/>
    <w:rsid w:val="004467E8"/>
    <w:rsid w:val="00446A82"/>
    <w:rsid w:val="00446A97"/>
    <w:rsid w:val="00446B7C"/>
    <w:rsid w:val="00446BD7"/>
    <w:rsid w:val="00446BE4"/>
    <w:rsid w:val="004473F2"/>
    <w:rsid w:val="0044745A"/>
    <w:rsid w:val="004477C3"/>
    <w:rsid w:val="004477E8"/>
    <w:rsid w:val="0044798D"/>
    <w:rsid w:val="00447AB1"/>
    <w:rsid w:val="00447E8D"/>
    <w:rsid w:val="00447EF3"/>
    <w:rsid w:val="0045034B"/>
    <w:rsid w:val="0045036C"/>
    <w:rsid w:val="00450457"/>
    <w:rsid w:val="004504D6"/>
    <w:rsid w:val="0045061C"/>
    <w:rsid w:val="00450A75"/>
    <w:rsid w:val="00450B34"/>
    <w:rsid w:val="00450B3A"/>
    <w:rsid w:val="00450C88"/>
    <w:rsid w:val="00450D09"/>
    <w:rsid w:val="00450D7E"/>
    <w:rsid w:val="00450E09"/>
    <w:rsid w:val="00451008"/>
    <w:rsid w:val="0045121A"/>
    <w:rsid w:val="00451447"/>
    <w:rsid w:val="00451841"/>
    <w:rsid w:val="00451991"/>
    <w:rsid w:val="004519B7"/>
    <w:rsid w:val="00451A20"/>
    <w:rsid w:val="00451B40"/>
    <w:rsid w:val="00451B6F"/>
    <w:rsid w:val="00451BDC"/>
    <w:rsid w:val="00451D3D"/>
    <w:rsid w:val="00451DD9"/>
    <w:rsid w:val="00451DE5"/>
    <w:rsid w:val="0045267A"/>
    <w:rsid w:val="004528B7"/>
    <w:rsid w:val="00452B02"/>
    <w:rsid w:val="00452F78"/>
    <w:rsid w:val="004531B8"/>
    <w:rsid w:val="004537FE"/>
    <w:rsid w:val="00453810"/>
    <w:rsid w:val="004538BE"/>
    <w:rsid w:val="0045393E"/>
    <w:rsid w:val="004539A6"/>
    <w:rsid w:val="00453CBA"/>
    <w:rsid w:val="00453CD6"/>
    <w:rsid w:val="00453D63"/>
    <w:rsid w:val="00453E9F"/>
    <w:rsid w:val="0045418A"/>
    <w:rsid w:val="00454454"/>
    <w:rsid w:val="004545CE"/>
    <w:rsid w:val="004548D1"/>
    <w:rsid w:val="0045496F"/>
    <w:rsid w:val="00454970"/>
    <w:rsid w:val="004550FC"/>
    <w:rsid w:val="00455129"/>
    <w:rsid w:val="00455188"/>
    <w:rsid w:val="0045519E"/>
    <w:rsid w:val="00455660"/>
    <w:rsid w:val="00455760"/>
    <w:rsid w:val="00455958"/>
    <w:rsid w:val="00455D6E"/>
    <w:rsid w:val="00455E2B"/>
    <w:rsid w:val="00456108"/>
    <w:rsid w:val="00456455"/>
    <w:rsid w:val="004564D9"/>
    <w:rsid w:val="00456579"/>
    <w:rsid w:val="0045671B"/>
    <w:rsid w:val="00456796"/>
    <w:rsid w:val="00456D7F"/>
    <w:rsid w:val="00456FCB"/>
    <w:rsid w:val="00457118"/>
    <w:rsid w:val="0045721C"/>
    <w:rsid w:val="004574B6"/>
    <w:rsid w:val="00457789"/>
    <w:rsid w:val="004577D6"/>
    <w:rsid w:val="004579D9"/>
    <w:rsid w:val="00457B76"/>
    <w:rsid w:val="00457C17"/>
    <w:rsid w:val="00457C54"/>
    <w:rsid w:val="00457C93"/>
    <w:rsid w:val="00457D9C"/>
    <w:rsid w:val="004600BC"/>
    <w:rsid w:val="004601DD"/>
    <w:rsid w:val="0046037F"/>
    <w:rsid w:val="004604FF"/>
    <w:rsid w:val="00460687"/>
    <w:rsid w:val="00460C03"/>
    <w:rsid w:val="0046123D"/>
    <w:rsid w:val="00461244"/>
    <w:rsid w:val="00461325"/>
    <w:rsid w:val="004613CB"/>
    <w:rsid w:val="004613D1"/>
    <w:rsid w:val="00461682"/>
    <w:rsid w:val="00461696"/>
    <w:rsid w:val="00461BA5"/>
    <w:rsid w:val="00461F97"/>
    <w:rsid w:val="00462461"/>
    <w:rsid w:val="0046246C"/>
    <w:rsid w:val="0046254F"/>
    <w:rsid w:val="00462B75"/>
    <w:rsid w:val="00462C34"/>
    <w:rsid w:val="00462E14"/>
    <w:rsid w:val="00462E47"/>
    <w:rsid w:val="00463012"/>
    <w:rsid w:val="00463029"/>
    <w:rsid w:val="0046330F"/>
    <w:rsid w:val="004633E2"/>
    <w:rsid w:val="004635C5"/>
    <w:rsid w:val="00463B24"/>
    <w:rsid w:val="00463E23"/>
    <w:rsid w:val="00464195"/>
    <w:rsid w:val="00464592"/>
    <w:rsid w:val="00464678"/>
    <w:rsid w:val="0046497D"/>
    <w:rsid w:val="00464C41"/>
    <w:rsid w:val="00464D59"/>
    <w:rsid w:val="00464D74"/>
    <w:rsid w:val="00464D76"/>
    <w:rsid w:val="00464EDF"/>
    <w:rsid w:val="00464F89"/>
    <w:rsid w:val="00465072"/>
    <w:rsid w:val="0046524E"/>
    <w:rsid w:val="00465509"/>
    <w:rsid w:val="00465681"/>
    <w:rsid w:val="004657D0"/>
    <w:rsid w:val="00465B6C"/>
    <w:rsid w:val="00465E8C"/>
    <w:rsid w:val="00465FC8"/>
    <w:rsid w:val="0046610C"/>
    <w:rsid w:val="00466556"/>
    <w:rsid w:val="004666A9"/>
    <w:rsid w:val="004666FA"/>
    <w:rsid w:val="00466935"/>
    <w:rsid w:val="0046696D"/>
    <w:rsid w:val="004669F0"/>
    <w:rsid w:val="00466C57"/>
    <w:rsid w:val="00466CA3"/>
    <w:rsid w:val="004672D5"/>
    <w:rsid w:val="00467343"/>
    <w:rsid w:val="004676A9"/>
    <w:rsid w:val="00467B58"/>
    <w:rsid w:val="00467C76"/>
    <w:rsid w:val="00467EDE"/>
    <w:rsid w:val="00467EF2"/>
    <w:rsid w:val="00467FC1"/>
    <w:rsid w:val="00467FDD"/>
    <w:rsid w:val="00470459"/>
    <w:rsid w:val="004704E9"/>
    <w:rsid w:val="00470570"/>
    <w:rsid w:val="004705AB"/>
    <w:rsid w:val="00470828"/>
    <w:rsid w:val="00470ADE"/>
    <w:rsid w:val="00470CF6"/>
    <w:rsid w:val="00470D05"/>
    <w:rsid w:val="004710ED"/>
    <w:rsid w:val="0047110F"/>
    <w:rsid w:val="0047132C"/>
    <w:rsid w:val="004714F6"/>
    <w:rsid w:val="00471956"/>
    <w:rsid w:val="00471A6D"/>
    <w:rsid w:val="00471BA0"/>
    <w:rsid w:val="00471C2E"/>
    <w:rsid w:val="00471E14"/>
    <w:rsid w:val="00471E46"/>
    <w:rsid w:val="00471F59"/>
    <w:rsid w:val="0047263A"/>
    <w:rsid w:val="00472AB1"/>
    <w:rsid w:val="00472DD8"/>
    <w:rsid w:val="00472DF3"/>
    <w:rsid w:val="0047318D"/>
    <w:rsid w:val="004735E5"/>
    <w:rsid w:val="00473601"/>
    <w:rsid w:val="004737F8"/>
    <w:rsid w:val="0047399B"/>
    <w:rsid w:val="00473C22"/>
    <w:rsid w:val="00473C83"/>
    <w:rsid w:val="0047400A"/>
    <w:rsid w:val="0047402E"/>
    <w:rsid w:val="004741B2"/>
    <w:rsid w:val="004744A9"/>
    <w:rsid w:val="00474AD9"/>
    <w:rsid w:val="00474C1F"/>
    <w:rsid w:val="00474D8D"/>
    <w:rsid w:val="00474DA5"/>
    <w:rsid w:val="00474EBE"/>
    <w:rsid w:val="00474EE1"/>
    <w:rsid w:val="00474FE1"/>
    <w:rsid w:val="00475155"/>
    <w:rsid w:val="00475323"/>
    <w:rsid w:val="00475366"/>
    <w:rsid w:val="0047593D"/>
    <w:rsid w:val="004759D5"/>
    <w:rsid w:val="00475A51"/>
    <w:rsid w:val="00475C04"/>
    <w:rsid w:val="00475E9F"/>
    <w:rsid w:val="00475F59"/>
    <w:rsid w:val="004762A1"/>
    <w:rsid w:val="00476304"/>
    <w:rsid w:val="0047674C"/>
    <w:rsid w:val="004768A1"/>
    <w:rsid w:val="004768D9"/>
    <w:rsid w:val="00476A01"/>
    <w:rsid w:val="00476C3C"/>
    <w:rsid w:val="00476E14"/>
    <w:rsid w:val="00476F5F"/>
    <w:rsid w:val="00476FB0"/>
    <w:rsid w:val="004772B4"/>
    <w:rsid w:val="0047771D"/>
    <w:rsid w:val="004778F6"/>
    <w:rsid w:val="00477BEF"/>
    <w:rsid w:val="00477C7D"/>
    <w:rsid w:val="00477D28"/>
    <w:rsid w:val="00480461"/>
    <w:rsid w:val="00480720"/>
    <w:rsid w:val="00480BB6"/>
    <w:rsid w:val="00481008"/>
    <w:rsid w:val="00481294"/>
    <w:rsid w:val="004818ED"/>
    <w:rsid w:val="004819F8"/>
    <w:rsid w:val="00481E9D"/>
    <w:rsid w:val="004820AF"/>
    <w:rsid w:val="00482500"/>
    <w:rsid w:val="0048250C"/>
    <w:rsid w:val="00482537"/>
    <w:rsid w:val="004827EF"/>
    <w:rsid w:val="0048282A"/>
    <w:rsid w:val="00482B44"/>
    <w:rsid w:val="00482C15"/>
    <w:rsid w:val="00482C85"/>
    <w:rsid w:val="00482DD3"/>
    <w:rsid w:val="00482F89"/>
    <w:rsid w:val="00483705"/>
    <w:rsid w:val="00483795"/>
    <w:rsid w:val="00483799"/>
    <w:rsid w:val="00483918"/>
    <w:rsid w:val="00483971"/>
    <w:rsid w:val="00483974"/>
    <w:rsid w:val="004839CD"/>
    <w:rsid w:val="00483C41"/>
    <w:rsid w:val="00483D78"/>
    <w:rsid w:val="00483DCB"/>
    <w:rsid w:val="004843C3"/>
    <w:rsid w:val="0048449B"/>
    <w:rsid w:val="0048453D"/>
    <w:rsid w:val="00484729"/>
    <w:rsid w:val="00484C43"/>
    <w:rsid w:val="00484CA7"/>
    <w:rsid w:val="00484CC7"/>
    <w:rsid w:val="00484CE2"/>
    <w:rsid w:val="00484D53"/>
    <w:rsid w:val="00484DFB"/>
    <w:rsid w:val="004850D5"/>
    <w:rsid w:val="004853E9"/>
    <w:rsid w:val="00485587"/>
    <w:rsid w:val="00485648"/>
    <w:rsid w:val="0048568F"/>
    <w:rsid w:val="004856EE"/>
    <w:rsid w:val="00485837"/>
    <w:rsid w:val="00485BB2"/>
    <w:rsid w:val="00485DE7"/>
    <w:rsid w:val="00485DFA"/>
    <w:rsid w:val="00485FF1"/>
    <w:rsid w:val="0048627A"/>
    <w:rsid w:val="0048680E"/>
    <w:rsid w:val="00486810"/>
    <w:rsid w:val="0048696F"/>
    <w:rsid w:val="00486A35"/>
    <w:rsid w:val="00486EC0"/>
    <w:rsid w:val="0048758E"/>
    <w:rsid w:val="00487599"/>
    <w:rsid w:val="0048776D"/>
    <w:rsid w:val="004877F6"/>
    <w:rsid w:val="00487A7B"/>
    <w:rsid w:val="00487C52"/>
    <w:rsid w:val="004902C8"/>
    <w:rsid w:val="004902E7"/>
    <w:rsid w:val="004905D4"/>
    <w:rsid w:val="00490A1E"/>
    <w:rsid w:val="00490BE0"/>
    <w:rsid w:val="00490FC6"/>
    <w:rsid w:val="00491048"/>
    <w:rsid w:val="00491157"/>
    <w:rsid w:val="004914DA"/>
    <w:rsid w:val="004918D4"/>
    <w:rsid w:val="0049192F"/>
    <w:rsid w:val="00491C1D"/>
    <w:rsid w:val="00491C72"/>
    <w:rsid w:val="00491CF9"/>
    <w:rsid w:val="00491D10"/>
    <w:rsid w:val="00491DF7"/>
    <w:rsid w:val="00491EB9"/>
    <w:rsid w:val="00491EEB"/>
    <w:rsid w:val="00492022"/>
    <w:rsid w:val="004924EC"/>
    <w:rsid w:val="004925B8"/>
    <w:rsid w:val="0049280B"/>
    <w:rsid w:val="00492851"/>
    <w:rsid w:val="0049286D"/>
    <w:rsid w:val="00492A91"/>
    <w:rsid w:val="00492AC7"/>
    <w:rsid w:val="00492CFC"/>
    <w:rsid w:val="00492D8E"/>
    <w:rsid w:val="00493407"/>
    <w:rsid w:val="004934D4"/>
    <w:rsid w:val="004938E1"/>
    <w:rsid w:val="00493979"/>
    <w:rsid w:val="00493AD8"/>
    <w:rsid w:val="00493B77"/>
    <w:rsid w:val="00493CF8"/>
    <w:rsid w:val="00493E19"/>
    <w:rsid w:val="00493EFA"/>
    <w:rsid w:val="004942D8"/>
    <w:rsid w:val="00494377"/>
    <w:rsid w:val="004947AC"/>
    <w:rsid w:val="00494D0F"/>
    <w:rsid w:val="00494D41"/>
    <w:rsid w:val="00495104"/>
    <w:rsid w:val="004951DF"/>
    <w:rsid w:val="00495303"/>
    <w:rsid w:val="0049534C"/>
    <w:rsid w:val="0049538F"/>
    <w:rsid w:val="004953C2"/>
    <w:rsid w:val="004953C3"/>
    <w:rsid w:val="0049582F"/>
    <w:rsid w:val="0049588E"/>
    <w:rsid w:val="0049595E"/>
    <w:rsid w:val="00495A0C"/>
    <w:rsid w:val="00495C06"/>
    <w:rsid w:val="00496042"/>
    <w:rsid w:val="0049624A"/>
    <w:rsid w:val="00496593"/>
    <w:rsid w:val="00496765"/>
    <w:rsid w:val="00496B4B"/>
    <w:rsid w:val="00496BD9"/>
    <w:rsid w:val="00496E64"/>
    <w:rsid w:val="00496E8B"/>
    <w:rsid w:val="0049707A"/>
    <w:rsid w:val="00497456"/>
    <w:rsid w:val="0049747A"/>
    <w:rsid w:val="004974E4"/>
    <w:rsid w:val="00497993"/>
    <w:rsid w:val="0049799C"/>
    <w:rsid w:val="00497B25"/>
    <w:rsid w:val="00497BD5"/>
    <w:rsid w:val="004A0141"/>
    <w:rsid w:val="004A02F8"/>
    <w:rsid w:val="004A0727"/>
    <w:rsid w:val="004A0BE0"/>
    <w:rsid w:val="004A0E0E"/>
    <w:rsid w:val="004A0ECA"/>
    <w:rsid w:val="004A102A"/>
    <w:rsid w:val="004A119B"/>
    <w:rsid w:val="004A135F"/>
    <w:rsid w:val="004A13D3"/>
    <w:rsid w:val="004A1462"/>
    <w:rsid w:val="004A147A"/>
    <w:rsid w:val="004A165D"/>
    <w:rsid w:val="004A1744"/>
    <w:rsid w:val="004A17B8"/>
    <w:rsid w:val="004A18BF"/>
    <w:rsid w:val="004A1B2A"/>
    <w:rsid w:val="004A1BBC"/>
    <w:rsid w:val="004A1C7A"/>
    <w:rsid w:val="004A1DB8"/>
    <w:rsid w:val="004A2443"/>
    <w:rsid w:val="004A27F5"/>
    <w:rsid w:val="004A2914"/>
    <w:rsid w:val="004A2CCE"/>
    <w:rsid w:val="004A2D16"/>
    <w:rsid w:val="004A3159"/>
    <w:rsid w:val="004A317D"/>
    <w:rsid w:val="004A3236"/>
    <w:rsid w:val="004A331E"/>
    <w:rsid w:val="004A3576"/>
    <w:rsid w:val="004A3A49"/>
    <w:rsid w:val="004A3A82"/>
    <w:rsid w:val="004A3FA4"/>
    <w:rsid w:val="004A4327"/>
    <w:rsid w:val="004A4587"/>
    <w:rsid w:val="004A4C21"/>
    <w:rsid w:val="004A4E02"/>
    <w:rsid w:val="004A4E23"/>
    <w:rsid w:val="004A4F46"/>
    <w:rsid w:val="004A5016"/>
    <w:rsid w:val="004A5081"/>
    <w:rsid w:val="004A536A"/>
    <w:rsid w:val="004A5480"/>
    <w:rsid w:val="004A55A0"/>
    <w:rsid w:val="004A58C0"/>
    <w:rsid w:val="004A59FF"/>
    <w:rsid w:val="004A5A3C"/>
    <w:rsid w:val="004A5CE2"/>
    <w:rsid w:val="004A5F23"/>
    <w:rsid w:val="004A5F5B"/>
    <w:rsid w:val="004A6278"/>
    <w:rsid w:val="004A6315"/>
    <w:rsid w:val="004A6528"/>
    <w:rsid w:val="004A6551"/>
    <w:rsid w:val="004A67FF"/>
    <w:rsid w:val="004A6950"/>
    <w:rsid w:val="004A6A68"/>
    <w:rsid w:val="004A6FF8"/>
    <w:rsid w:val="004A710C"/>
    <w:rsid w:val="004A7222"/>
    <w:rsid w:val="004A72D4"/>
    <w:rsid w:val="004A76D4"/>
    <w:rsid w:val="004A7758"/>
    <w:rsid w:val="004A7A50"/>
    <w:rsid w:val="004A7B83"/>
    <w:rsid w:val="004B002D"/>
    <w:rsid w:val="004B005C"/>
    <w:rsid w:val="004B0413"/>
    <w:rsid w:val="004B042E"/>
    <w:rsid w:val="004B0686"/>
    <w:rsid w:val="004B07E1"/>
    <w:rsid w:val="004B0EEF"/>
    <w:rsid w:val="004B0FCD"/>
    <w:rsid w:val="004B112B"/>
    <w:rsid w:val="004B1190"/>
    <w:rsid w:val="004B11C2"/>
    <w:rsid w:val="004B12FA"/>
    <w:rsid w:val="004B1480"/>
    <w:rsid w:val="004B14B1"/>
    <w:rsid w:val="004B1686"/>
    <w:rsid w:val="004B1728"/>
    <w:rsid w:val="004B1DD4"/>
    <w:rsid w:val="004B1ED2"/>
    <w:rsid w:val="004B284C"/>
    <w:rsid w:val="004B2B9D"/>
    <w:rsid w:val="004B2BFE"/>
    <w:rsid w:val="004B2C7A"/>
    <w:rsid w:val="004B2E12"/>
    <w:rsid w:val="004B30B8"/>
    <w:rsid w:val="004B30FA"/>
    <w:rsid w:val="004B338B"/>
    <w:rsid w:val="004B369F"/>
    <w:rsid w:val="004B378C"/>
    <w:rsid w:val="004B3A85"/>
    <w:rsid w:val="004B3CAF"/>
    <w:rsid w:val="004B3F70"/>
    <w:rsid w:val="004B4061"/>
    <w:rsid w:val="004B435A"/>
    <w:rsid w:val="004B465A"/>
    <w:rsid w:val="004B4B85"/>
    <w:rsid w:val="004B4BE3"/>
    <w:rsid w:val="004B4C8F"/>
    <w:rsid w:val="004B5344"/>
    <w:rsid w:val="004B57B4"/>
    <w:rsid w:val="004B57E6"/>
    <w:rsid w:val="004B5B6A"/>
    <w:rsid w:val="004B5F69"/>
    <w:rsid w:val="004B5F8C"/>
    <w:rsid w:val="004B633F"/>
    <w:rsid w:val="004B6477"/>
    <w:rsid w:val="004B71AF"/>
    <w:rsid w:val="004B71E4"/>
    <w:rsid w:val="004B721F"/>
    <w:rsid w:val="004B7290"/>
    <w:rsid w:val="004B76B6"/>
    <w:rsid w:val="004B77A2"/>
    <w:rsid w:val="004B79E4"/>
    <w:rsid w:val="004B7B68"/>
    <w:rsid w:val="004B7BE5"/>
    <w:rsid w:val="004B7FF6"/>
    <w:rsid w:val="004C0280"/>
    <w:rsid w:val="004C0345"/>
    <w:rsid w:val="004C049F"/>
    <w:rsid w:val="004C0D35"/>
    <w:rsid w:val="004C0D5A"/>
    <w:rsid w:val="004C1131"/>
    <w:rsid w:val="004C185F"/>
    <w:rsid w:val="004C190C"/>
    <w:rsid w:val="004C197B"/>
    <w:rsid w:val="004C1A6F"/>
    <w:rsid w:val="004C1A70"/>
    <w:rsid w:val="004C1BA5"/>
    <w:rsid w:val="004C1C26"/>
    <w:rsid w:val="004C1D0C"/>
    <w:rsid w:val="004C1F10"/>
    <w:rsid w:val="004C1F62"/>
    <w:rsid w:val="004C1FF1"/>
    <w:rsid w:val="004C2616"/>
    <w:rsid w:val="004C2662"/>
    <w:rsid w:val="004C27F9"/>
    <w:rsid w:val="004C30DD"/>
    <w:rsid w:val="004C30F4"/>
    <w:rsid w:val="004C3315"/>
    <w:rsid w:val="004C3472"/>
    <w:rsid w:val="004C3683"/>
    <w:rsid w:val="004C391D"/>
    <w:rsid w:val="004C3A16"/>
    <w:rsid w:val="004C3E41"/>
    <w:rsid w:val="004C4358"/>
    <w:rsid w:val="004C43C2"/>
    <w:rsid w:val="004C4581"/>
    <w:rsid w:val="004C4AC7"/>
    <w:rsid w:val="004C4C5F"/>
    <w:rsid w:val="004C536E"/>
    <w:rsid w:val="004C55FF"/>
    <w:rsid w:val="004C577C"/>
    <w:rsid w:val="004C5BC4"/>
    <w:rsid w:val="004C5CBA"/>
    <w:rsid w:val="004C5D40"/>
    <w:rsid w:val="004C5DD8"/>
    <w:rsid w:val="004C62DD"/>
    <w:rsid w:val="004C6372"/>
    <w:rsid w:val="004C670B"/>
    <w:rsid w:val="004C6A17"/>
    <w:rsid w:val="004C6A7D"/>
    <w:rsid w:val="004C6B88"/>
    <w:rsid w:val="004C6BD0"/>
    <w:rsid w:val="004C71F5"/>
    <w:rsid w:val="004C72DB"/>
    <w:rsid w:val="004C77AF"/>
    <w:rsid w:val="004C78B3"/>
    <w:rsid w:val="004C795E"/>
    <w:rsid w:val="004C7A82"/>
    <w:rsid w:val="004C7BFD"/>
    <w:rsid w:val="004D024C"/>
    <w:rsid w:val="004D027B"/>
    <w:rsid w:val="004D0BD7"/>
    <w:rsid w:val="004D0F99"/>
    <w:rsid w:val="004D1310"/>
    <w:rsid w:val="004D13E1"/>
    <w:rsid w:val="004D16F1"/>
    <w:rsid w:val="004D16FE"/>
    <w:rsid w:val="004D1827"/>
    <w:rsid w:val="004D18A5"/>
    <w:rsid w:val="004D1C60"/>
    <w:rsid w:val="004D1CEB"/>
    <w:rsid w:val="004D1DEA"/>
    <w:rsid w:val="004D1E9A"/>
    <w:rsid w:val="004D1F8D"/>
    <w:rsid w:val="004D1F9F"/>
    <w:rsid w:val="004D2227"/>
    <w:rsid w:val="004D2C51"/>
    <w:rsid w:val="004D2F9D"/>
    <w:rsid w:val="004D3807"/>
    <w:rsid w:val="004D3BF7"/>
    <w:rsid w:val="004D3CBC"/>
    <w:rsid w:val="004D3D6E"/>
    <w:rsid w:val="004D3FD8"/>
    <w:rsid w:val="004D41ED"/>
    <w:rsid w:val="004D420E"/>
    <w:rsid w:val="004D4295"/>
    <w:rsid w:val="004D4694"/>
    <w:rsid w:val="004D4C1C"/>
    <w:rsid w:val="004D4DA2"/>
    <w:rsid w:val="004D4F04"/>
    <w:rsid w:val="004D4FC0"/>
    <w:rsid w:val="004D50C0"/>
    <w:rsid w:val="004D52DE"/>
    <w:rsid w:val="004D547B"/>
    <w:rsid w:val="004D5A9D"/>
    <w:rsid w:val="004D5E5E"/>
    <w:rsid w:val="004D6128"/>
    <w:rsid w:val="004D627A"/>
    <w:rsid w:val="004D63CB"/>
    <w:rsid w:val="004D6529"/>
    <w:rsid w:val="004D6674"/>
    <w:rsid w:val="004D6840"/>
    <w:rsid w:val="004D68BB"/>
    <w:rsid w:val="004D68E0"/>
    <w:rsid w:val="004D69C9"/>
    <w:rsid w:val="004D6BD0"/>
    <w:rsid w:val="004D6F7F"/>
    <w:rsid w:val="004D70B9"/>
    <w:rsid w:val="004D715D"/>
    <w:rsid w:val="004D736D"/>
    <w:rsid w:val="004D7515"/>
    <w:rsid w:val="004E0180"/>
    <w:rsid w:val="004E02BA"/>
    <w:rsid w:val="004E051B"/>
    <w:rsid w:val="004E0526"/>
    <w:rsid w:val="004E0531"/>
    <w:rsid w:val="004E082A"/>
    <w:rsid w:val="004E0E9A"/>
    <w:rsid w:val="004E1013"/>
    <w:rsid w:val="004E1090"/>
    <w:rsid w:val="004E113B"/>
    <w:rsid w:val="004E11AA"/>
    <w:rsid w:val="004E12D6"/>
    <w:rsid w:val="004E1427"/>
    <w:rsid w:val="004E1616"/>
    <w:rsid w:val="004E1859"/>
    <w:rsid w:val="004E1953"/>
    <w:rsid w:val="004E1A4F"/>
    <w:rsid w:val="004E1A9D"/>
    <w:rsid w:val="004E1BC9"/>
    <w:rsid w:val="004E1BD9"/>
    <w:rsid w:val="004E1C76"/>
    <w:rsid w:val="004E1CA1"/>
    <w:rsid w:val="004E1CFA"/>
    <w:rsid w:val="004E1DE7"/>
    <w:rsid w:val="004E1E89"/>
    <w:rsid w:val="004E1FF1"/>
    <w:rsid w:val="004E20F6"/>
    <w:rsid w:val="004E2317"/>
    <w:rsid w:val="004E23A4"/>
    <w:rsid w:val="004E2478"/>
    <w:rsid w:val="004E25B2"/>
    <w:rsid w:val="004E2AE4"/>
    <w:rsid w:val="004E2BC9"/>
    <w:rsid w:val="004E2EB4"/>
    <w:rsid w:val="004E3012"/>
    <w:rsid w:val="004E3041"/>
    <w:rsid w:val="004E3319"/>
    <w:rsid w:val="004E350D"/>
    <w:rsid w:val="004E351D"/>
    <w:rsid w:val="004E3C9A"/>
    <w:rsid w:val="004E3F17"/>
    <w:rsid w:val="004E40BB"/>
    <w:rsid w:val="004E4161"/>
    <w:rsid w:val="004E437E"/>
    <w:rsid w:val="004E439E"/>
    <w:rsid w:val="004E4420"/>
    <w:rsid w:val="004E4653"/>
    <w:rsid w:val="004E4BB8"/>
    <w:rsid w:val="004E4E5A"/>
    <w:rsid w:val="004E4ED3"/>
    <w:rsid w:val="004E4F01"/>
    <w:rsid w:val="004E4FC3"/>
    <w:rsid w:val="004E5121"/>
    <w:rsid w:val="004E55E9"/>
    <w:rsid w:val="004E5628"/>
    <w:rsid w:val="004E5683"/>
    <w:rsid w:val="004E5BE2"/>
    <w:rsid w:val="004E5CBD"/>
    <w:rsid w:val="004E5CC2"/>
    <w:rsid w:val="004E62C6"/>
    <w:rsid w:val="004E65E6"/>
    <w:rsid w:val="004E663F"/>
    <w:rsid w:val="004E6A51"/>
    <w:rsid w:val="004E6AE4"/>
    <w:rsid w:val="004E6C59"/>
    <w:rsid w:val="004E7184"/>
    <w:rsid w:val="004E7422"/>
    <w:rsid w:val="004E74D3"/>
    <w:rsid w:val="004E7709"/>
    <w:rsid w:val="004E7807"/>
    <w:rsid w:val="004E78C1"/>
    <w:rsid w:val="004E7924"/>
    <w:rsid w:val="004E7951"/>
    <w:rsid w:val="004E7ADF"/>
    <w:rsid w:val="004E7B53"/>
    <w:rsid w:val="004E7BCB"/>
    <w:rsid w:val="004E7F10"/>
    <w:rsid w:val="004F019A"/>
    <w:rsid w:val="004F0863"/>
    <w:rsid w:val="004F0920"/>
    <w:rsid w:val="004F097E"/>
    <w:rsid w:val="004F0BBF"/>
    <w:rsid w:val="004F0C01"/>
    <w:rsid w:val="004F0C34"/>
    <w:rsid w:val="004F10F5"/>
    <w:rsid w:val="004F1313"/>
    <w:rsid w:val="004F1453"/>
    <w:rsid w:val="004F16E5"/>
    <w:rsid w:val="004F1A53"/>
    <w:rsid w:val="004F1B0C"/>
    <w:rsid w:val="004F1DBF"/>
    <w:rsid w:val="004F1E1B"/>
    <w:rsid w:val="004F211E"/>
    <w:rsid w:val="004F2151"/>
    <w:rsid w:val="004F2184"/>
    <w:rsid w:val="004F244E"/>
    <w:rsid w:val="004F25E9"/>
    <w:rsid w:val="004F2682"/>
    <w:rsid w:val="004F26BF"/>
    <w:rsid w:val="004F2C37"/>
    <w:rsid w:val="004F2DE5"/>
    <w:rsid w:val="004F34E2"/>
    <w:rsid w:val="004F355E"/>
    <w:rsid w:val="004F390E"/>
    <w:rsid w:val="004F391B"/>
    <w:rsid w:val="004F392D"/>
    <w:rsid w:val="004F3A4C"/>
    <w:rsid w:val="004F3C8C"/>
    <w:rsid w:val="004F3E10"/>
    <w:rsid w:val="004F3EF7"/>
    <w:rsid w:val="004F4362"/>
    <w:rsid w:val="004F43B7"/>
    <w:rsid w:val="004F44DE"/>
    <w:rsid w:val="004F458E"/>
    <w:rsid w:val="004F45A5"/>
    <w:rsid w:val="004F473F"/>
    <w:rsid w:val="004F4766"/>
    <w:rsid w:val="004F480B"/>
    <w:rsid w:val="004F4814"/>
    <w:rsid w:val="004F4D02"/>
    <w:rsid w:val="004F4DF9"/>
    <w:rsid w:val="004F5143"/>
    <w:rsid w:val="004F5528"/>
    <w:rsid w:val="004F5804"/>
    <w:rsid w:val="004F59D2"/>
    <w:rsid w:val="004F5BFE"/>
    <w:rsid w:val="004F5C97"/>
    <w:rsid w:val="004F5CC3"/>
    <w:rsid w:val="004F5CF8"/>
    <w:rsid w:val="004F5D04"/>
    <w:rsid w:val="004F5DAE"/>
    <w:rsid w:val="004F6145"/>
    <w:rsid w:val="004F655B"/>
    <w:rsid w:val="004F6840"/>
    <w:rsid w:val="004F68E8"/>
    <w:rsid w:val="004F6AB9"/>
    <w:rsid w:val="004F6B68"/>
    <w:rsid w:val="004F6D9D"/>
    <w:rsid w:val="004F718A"/>
    <w:rsid w:val="004F72C4"/>
    <w:rsid w:val="004F73A9"/>
    <w:rsid w:val="004F73E7"/>
    <w:rsid w:val="004F7500"/>
    <w:rsid w:val="004F7596"/>
    <w:rsid w:val="004F7687"/>
    <w:rsid w:val="004F7A37"/>
    <w:rsid w:val="004F7E9E"/>
    <w:rsid w:val="0050006D"/>
    <w:rsid w:val="0050016B"/>
    <w:rsid w:val="0050061C"/>
    <w:rsid w:val="00500C06"/>
    <w:rsid w:val="00500C33"/>
    <w:rsid w:val="00500D8A"/>
    <w:rsid w:val="00500EDC"/>
    <w:rsid w:val="005011DD"/>
    <w:rsid w:val="0050179B"/>
    <w:rsid w:val="0050191D"/>
    <w:rsid w:val="005019BE"/>
    <w:rsid w:val="00501A51"/>
    <w:rsid w:val="00501BC7"/>
    <w:rsid w:val="00501C43"/>
    <w:rsid w:val="00501D2B"/>
    <w:rsid w:val="005020D9"/>
    <w:rsid w:val="0050218B"/>
    <w:rsid w:val="00502223"/>
    <w:rsid w:val="00502807"/>
    <w:rsid w:val="00502827"/>
    <w:rsid w:val="0050286B"/>
    <w:rsid w:val="00502879"/>
    <w:rsid w:val="005028F5"/>
    <w:rsid w:val="00502B93"/>
    <w:rsid w:val="00502D13"/>
    <w:rsid w:val="00502E16"/>
    <w:rsid w:val="00502FD0"/>
    <w:rsid w:val="00503563"/>
    <w:rsid w:val="0050383A"/>
    <w:rsid w:val="00503892"/>
    <w:rsid w:val="00503B48"/>
    <w:rsid w:val="00503CA5"/>
    <w:rsid w:val="0050401D"/>
    <w:rsid w:val="0050437F"/>
    <w:rsid w:val="0050458C"/>
    <w:rsid w:val="005045C1"/>
    <w:rsid w:val="0050466C"/>
    <w:rsid w:val="0050480A"/>
    <w:rsid w:val="00504A27"/>
    <w:rsid w:val="00504CC3"/>
    <w:rsid w:val="00504DCA"/>
    <w:rsid w:val="00504E28"/>
    <w:rsid w:val="00505018"/>
    <w:rsid w:val="005050F5"/>
    <w:rsid w:val="00505165"/>
    <w:rsid w:val="005051DA"/>
    <w:rsid w:val="005052C6"/>
    <w:rsid w:val="005053F2"/>
    <w:rsid w:val="0050541C"/>
    <w:rsid w:val="00505425"/>
    <w:rsid w:val="00505449"/>
    <w:rsid w:val="0050572C"/>
    <w:rsid w:val="00505805"/>
    <w:rsid w:val="0050583A"/>
    <w:rsid w:val="005058E7"/>
    <w:rsid w:val="00505CF6"/>
    <w:rsid w:val="005060E3"/>
    <w:rsid w:val="00506351"/>
    <w:rsid w:val="00506356"/>
    <w:rsid w:val="00506368"/>
    <w:rsid w:val="005065BB"/>
    <w:rsid w:val="0050665D"/>
    <w:rsid w:val="005067BF"/>
    <w:rsid w:val="005069DE"/>
    <w:rsid w:val="00506B15"/>
    <w:rsid w:val="00506DC0"/>
    <w:rsid w:val="00506F1E"/>
    <w:rsid w:val="00506F76"/>
    <w:rsid w:val="00507067"/>
    <w:rsid w:val="005074F7"/>
    <w:rsid w:val="005079C4"/>
    <w:rsid w:val="00507CBD"/>
    <w:rsid w:val="00507E40"/>
    <w:rsid w:val="00507E99"/>
    <w:rsid w:val="005100BB"/>
    <w:rsid w:val="00510116"/>
    <w:rsid w:val="0051024C"/>
    <w:rsid w:val="00510314"/>
    <w:rsid w:val="005103BE"/>
    <w:rsid w:val="0051045B"/>
    <w:rsid w:val="005104DA"/>
    <w:rsid w:val="005104E7"/>
    <w:rsid w:val="0051063F"/>
    <w:rsid w:val="005106C9"/>
    <w:rsid w:val="0051071E"/>
    <w:rsid w:val="00510AFF"/>
    <w:rsid w:val="00510B31"/>
    <w:rsid w:val="00510DE9"/>
    <w:rsid w:val="00510F08"/>
    <w:rsid w:val="00510FAF"/>
    <w:rsid w:val="00510FEC"/>
    <w:rsid w:val="00511511"/>
    <w:rsid w:val="005115D3"/>
    <w:rsid w:val="005117A7"/>
    <w:rsid w:val="00511936"/>
    <w:rsid w:val="00511C00"/>
    <w:rsid w:val="00511D87"/>
    <w:rsid w:val="00511D8E"/>
    <w:rsid w:val="00511DB5"/>
    <w:rsid w:val="00511E9B"/>
    <w:rsid w:val="005121F1"/>
    <w:rsid w:val="0051233E"/>
    <w:rsid w:val="00512407"/>
    <w:rsid w:val="0051283D"/>
    <w:rsid w:val="00512F9E"/>
    <w:rsid w:val="00513057"/>
    <w:rsid w:val="0051318A"/>
    <w:rsid w:val="005132DA"/>
    <w:rsid w:val="0051333D"/>
    <w:rsid w:val="00513394"/>
    <w:rsid w:val="0051353D"/>
    <w:rsid w:val="00513598"/>
    <w:rsid w:val="0051367E"/>
    <w:rsid w:val="00513D91"/>
    <w:rsid w:val="00513E92"/>
    <w:rsid w:val="00513FE1"/>
    <w:rsid w:val="005141F6"/>
    <w:rsid w:val="005144BF"/>
    <w:rsid w:val="00514526"/>
    <w:rsid w:val="005145A3"/>
    <w:rsid w:val="00514702"/>
    <w:rsid w:val="0051471C"/>
    <w:rsid w:val="00514B27"/>
    <w:rsid w:val="00514B62"/>
    <w:rsid w:val="00514DCA"/>
    <w:rsid w:val="005151B5"/>
    <w:rsid w:val="00515219"/>
    <w:rsid w:val="00515267"/>
    <w:rsid w:val="005153A0"/>
    <w:rsid w:val="005154D6"/>
    <w:rsid w:val="00515766"/>
    <w:rsid w:val="00515807"/>
    <w:rsid w:val="005158F9"/>
    <w:rsid w:val="00515B69"/>
    <w:rsid w:val="00515C7F"/>
    <w:rsid w:val="00515D0E"/>
    <w:rsid w:val="00515EFC"/>
    <w:rsid w:val="00515F2B"/>
    <w:rsid w:val="005163F8"/>
    <w:rsid w:val="00516753"/>
    <w:rsid w:val="005168A3"/>
    <w:rsid w:val="005169C1"/>
    <w:rsid w:val="00516B7F"/>
    <w:rsid w:val="00516B9A"/>
    <w:rsid w:val="0051715F"/>
    <w:rsid w:val="0051738B"/>
    <w:rsid w:val="0051740E"/>
    <w:rsid w:val="00517506"/>
    <w:rsid w:val="0051758A"/>
    <w:rsid w:val="00517672"/>
    <w:rsid w:val="005176B7"/>
    <w:rsid w:val="00517B26"/>
    <w:rsid w:val="00517B43"/>
    <w:rsid w:val="00517C30"/>
    <w:rsid w:val="00517E1D"/>
    <w:rsid w:val="00520400"/>
    <w:rsid w:val="00520603"/>
    <w:rsid w:val="005207D5"/>
    <w:rsid w:val="00520815"/>
    <w:rsid w:val="00520A36"/>
    <w:rsid w:val="0052154D"/>
    <w:rsid w:val="0052159B"/>
    <w:rsid w:val="005217FD"/>
    <w:rsid w:val="0052198C"/>
    <w:rsid w:val="00521B71"/>
    <w:rsid w:val="00521C36"/>
    <w:rsid w:val="00521C4B"/>
    <w:rsid w:val="00521CC7"/>
    <w:rsid w:val="00521DC3"/>
    <w:rsid w:val="00521E56"/>
    <w:rsid w:val="00521E75"/>
    <w:rsid w:val="00521EBC"/>
    <w:rsid w:val="00521EE8"/>
    <w:rsid w:val="00521FD1"/>
    <w:rsid w:val="0052205F"/>
    <w:rsid w:val="005222B8"/>
    <w:rsid w:val="005224F1"/>
    <w:rsid w:val="00522A69"/>
    <w:rsid w:val="00522B34"/>
    <w:rsid w:val="00522D6E"/>
    <w:rsid w:val="0052312A"/>
    <w:rsid w:val="0052347B"/>
    <w:rsid w:val="0052355A"/>
    <w:rsid w:val="00523803"/>
    <w:rsid w:val="00523D38"/>
    <w:rsid w:val="00523D8F"/>
    <w:rsid w:val="00523E29"/>
    <w:rsid w:val="00523E38"/>
    <w:rsid w:val="00523E3C"/>
    <w:rsid w:val="00523EB2"/>
    <w:rsid w:val="00523F13"/>
    <w:rsid w:val="00523F49"/>
    <w:rsid w:val="005240AC"/>
    <w:rsid w:val="0052442B"/>
    <w:rsid w:val="00524696"/>
    <w:rsid w:val="00524801"/>
    <w:rsid w:val="00524A54"/>
    <w:rsid w:val="00524A82"/>
    <w:rsid w:val="00524AD1"/>
    <w:rsid w:val="00524ADA"/>
    <w:rsid w:val="005251B8"/>
    <w:rsid w:val="0052538A"/>
    <w:rsid w:val="0052555D"/>
    <w:rsid w:val="0052583A"/>
    <w:rsid w:val="00525AC2"/>
    <w:rsid w:val="00525AD3"/>
    <w:rsid w:val="00525CAD"/>
    <w:rsid w:val="00525D00"/>
    <w:rsid w:val="00525D37"/>
    <w:rsid w:val="00525D6A"/>
    <w:rsid w:val="00525E38"/>
    <w:rsid w:val="00525F73"/>
    <w:rsid w:val="00526275"/>
    <w:rsid w:val="00526280"/>
    <w:rsid w:val="005262DA"/>
    <w:rsid w:val="005266A8"/>
    <w:rsid w:val="00526A45"/>
    <w:rsid w:val="00526B5E"/>
    <w:rsid w:val="00526C86"/>
    <w:rsid w:val="00526D08"/>
    <w:rsid w:val="0052746A"/>
    <w:rsid w:val="00527569"/>
    <w:rsid w:val="0052789E"/>
    <w:rsid w:val="00527BB6"/>
    <w:rsid w:val="00527DAA"/>
    <w:rsid w:val="005300DE"/>
    <w:rsid w:val="005300F6"/>
    <w:rsid w:val="005301D2"/>
    <w:rsid w:val="0053051A"/>
    <w:rsid w:val="0053064B"/>
    <w:rsid w:val="00530658"/>
    <w:rsid w:val="00530855"/>
    <w:rsid w:val="00530AEB"/>
    <w:rsid w:val="00530C8F"/>
    <w:rsid w:val="00530E02"/>
    <w:rsid w:val="00530EFF"/>
    <w:rsid w:val="00531087"/>
    <w:rsid w:val="005310E5"/>
    <w:rsid w:val="0053148B"/>
    <w:rsid w:val="005314D3"/>
    <w:rsid w:val="00531532"/>
    <w:rsid w:val="005317BF"/>
    <w:rsid w:val="00531B73"/>
    <w:rsid w:val="00531D91"/>
    <w:rsid w:val="0053211A"/>
    <w:rsid w:val="0053240D"/>
    <w:rsid w:val="00532CE0"/>
    <w:rsid w:val="00532D39"/>
    <w:rsid w:val="00532DA7"/>
    <w:rsid w:val="00533456"/>
    <w:rsid w:val="00533681"/>
    <w:rsid w:val="00533A95"/>
    <w:rsid w:val="00533CB3"/>
    <w:rsid w:val="00533D3A"/>
    <w:rsid w:val="00533D41"/>
    <w:rsid w:val="005340D8"/>
    <w:rsid w:val="005340FC"/>
    <w:rsid w:val="005341E3"/>
    <w:rsid w:val="0053422E"/>
    <w:rsid w:val="005345B4"/>
    <w:rsid w:val="0053472E"/>
    <w:rsid w:val="005348EE"/>
    <w:rsid w:val="00534B0F"/>
    <w:rsid w:val="005350F1"/>
    <w:rsid w:val="0053513C"/>
    <w:rsid w:val="00535263"/>
    <w:rsid w:val="005354B6"/>
    <w:rsid w:val="0053556A"/>
    <w:rsid w:val="00535DD3"/>
    <w:rsid w:val="00535E8A"/>
    <w:rsid w:val="00535F67"/>
    <w:rsid w:val="00536018"/>
    <w:rsid w:val="005362EA"/>
    <w:rsid w:val="005363F2"/>
    <w:rsid w:val="005365F5"/>
    <w:rsid w:val="0053665D"/>
    <w:rsid w:val="00536AAF"/>
    <w:rsid w:val="00536AD2"/>
    <w:rsid w:val="00536BF5"/>
    <w:rsid w:val="0053737A"/>
    <w:rsid w:val="00537470"/>
    <w:rsid w:val="005374E6"/>
    <w:rsid w:val="00537511"/>
    <w:rsid w:val="005376D8"/>
    <w:rsid w:val="005378EB"/>
    <w:rsid w:val="0053794A"/>
    <w:rsid w:val="0053796C"/>
    <w:rsid w:val="00537A3D"/>
    <w:rsid w:val="00537FE0"/>
    <w:rsid w:val="00540141"/>
    <w:rsid w:val="0054023B"/>
    <w:rsid w:val="00540AFA"/>
    <w:rsid w:val="00540DA2"/>
    <w:rsid w:val="00540F2F"/>
    <w:rsid w:val="005411A4"/>
    <w:rsid w:val="00541485"/>
    <w:rsid w:val="00541687"/>
    <w:rsid w:val="005417CC"/>
    <w:rsid w:val="00541A4C"/>
    <w:rsid w:val="00541DE9"/>
    <w:rsid w:val="0054213F"/>
    <w:rsid w:val="0054222F"/>
    <w:rsid w:val="00542246"/>
    <w:rsid w:val="005426F3"/>
    <w:rsid w:val="00542B0D"/>
    <w:rsid w:val="00542C22"/>
    <w:rsid w:val="00542E9C"/>
    <w:rsid w:val="00543271"/>
    <w:rsid w:val="00543945"/>
    <w:rsid w:val="00543CC6"/>
    <w:rsid w:val="00543E26"/>
    <w:rsid w:val="00543E47"/>
    <w:rsid w:val="0054418B"/>
    <w:rsid w:val="00544325"/>
    <w:rsid w:val="00544366"/>
    <w:rsid w:val="0054438C"/>
    <w:rsid w:val="005443F4"/>
    <w:rsid w:val="005443FA"/>
    <w:rsid w:val="00544400"/>
    <w:rsid w:val="00544711"/>
    <w:rsid w:val="00544969"/>
    <w:rsid w:val="00544E2F"/>
    <w:rsid w:val="0054545B"/>
    <w:rsid w:val="005459E6"/>
    <w:rsid w:val="00545B2D"/>
    <w:rsid w:val="00545C01"/>
    <w:rsid w:val="00545CAC"/>
    <w:rsid w:val="005466C3"/>
    <w:rsid w:val="00546885"/>
    <w:rsid w:val="00546A3A"/>
    <w:rsid w:val="00546A6A"/>
    <w:rsid w:val="00546D5F"/>
    <w:rsid w:val="00547292"/>
    <w:rsid w:val="00547301"/>
    <w:rsid w:val="005475F8"/>
    <w:rsid w:val="00547700"/>
    <w:rsid w:val="00547C25"/>
    <w:rsid w:val="00547D1B"/>
    <w:rsid w:val="00547DE0"/>
    <w:rsid w:val="00547E18"/>
    <w:rsid w:val="00547EED"/>
    <w:rsid w:val="005502C6"/>
    <w:rsid w:val="005505D8"/>
    <w:rsid w:val="0055062C"/>
    <w:rsid w:val="00550790"/>
    <w:rsid w:val="00550BF2"/>
    <w:rsid w:val="00550D35"/>
    <w:rsid w:val="00550D49"/>
    <w:rsid w:val="00550D7E"/>
    <w:rsid w:val="00551226"/>
    <w:rsid w:val="00551252"/>
    <w:rsid w:val="005513A8"/>
    <w:rsid w:val="005514D7"/>
    <w:rsid w:val="005515ED"/>
    <w:rsid w:val="00551870"/>
    <w:rsid w:val="00551D44"/>
    <w:rsid w:val="00551E5E"/>
    <w:rsid w:val="00551FB1"/>
    <w:rsid w:val="00552024"/>
    <w:rsid w:val="005524B8"/>
    <w:rsid w:val="00552707"/>
    <w:rsid w:val="00552C9A"/>
    <w:rsid w:val="00552CCF"/>
    <w:rsid w:val="0055309B"/>
    <w:rsid w:val="00553102"/>
    <w:rsid w:val="00553239"/>
    <w:rsid w:val="005535CD"/>
    <w:rsid w:val="0055378E"/>
    <w:rsid w:val="00553C2E"/>
    <w:rsid w:val="00553CF6"/>
    <w:rsid w:val="00553DBA"/>
    <w:rsid w:val="00553E21"/>
    <w:rsid w:val="00553E83"/>
    <w:rsid w:val="00553FEC"/>
    <w:rsid w:val="005541D7"/>
    <w:rsid w:val="005542E9"/>
    <w:rsid w:val="00554331"/>
    <w:rsid w:val="00554717"/>
    <w:rsid w:val="00554928"/>
    <w:rsid w:val="005549C3"/>
    <w:rsid w:val="00554AC9"/>
    <w:rsid w:val="00554AFF"/>
    <w:rsid w:val="00554C0C"/>
    <w:rsid w:val="0055510E"/>
    <w:rsid w:val="00555113"/>
    <w:rsid w:val="00555763"/>
    <w:rsid w:val="00555941"/>
    <w:rsid w:val="00555B4D"/>
    <w:rsid w:val="00555FFA"/>
    <w:rsid w:val="005561FC"/>
    <w:rsid w:val="00556573"/>
    <w:rsid w:val="00556F82"/>
    <w:rsid w:val="00556FD4"/>
    <w:rsid w:val="005574A3"/>
    <w:rsid w:val="0055768E"/>
    <w:rsid w:val="00557765"/>
    <w:rsid w:val="00557931"/>
    <w:rsid w:val="00557977"/>
    <w:rsid w:val="00557E7C"/>
    <w:rsid w:val="005601BD"/>
    <w:rsid w:val="005601FB"/>
    <w:rsid w:val="00560412"/>
    <w:rsid w:val="005605B0"/>
    <w:rsid w:val="0056075B"/>
    <w:rsid w:val="00560AF2"/>
    <w:rsid w:val="00560C20"/>
    <w:rsid w:val="00560D68"/>
    <w:rsid w:val="0056109B"/>
    <w:rsid w:val="005610EE"/>
    <w:rsid w:val="00561216"/>
    <w:rsid w:val="00561BA3"/>
    <w:rsid w:val="00561C01"/>
    <w:rsid w:val="00561C39"/>
    <w:rsid w:val="00561D23"/>
    <w:rsid w:val="00561D59"/>
    <w:rsid w:val="00561E13"/>
    <w:rsid w:val="00561FBE"/>
    <w:rsid w:val="00562558"/>
    <w:rsid w:val="0056275C"/>
    <w:rsid w:val="0056282A"/>
    <w:rsid w:val="0056298D"/>
    <w:rsid w:val="00562B8B"/>
    <w:rsid w:val="00562C82"/>
    <w:rsid w:val="00562CC0"/>
    <w:rsid w:val="00562D0F"/>
    <w:rsid w:val="00562E00"/>
    <w:rsid w:val="005630A5"/>
    <w:rsid w:val="00563995"/>
    <w:rsid w:val="00563BB0"/>
    <w:rsid w:val="00563E36"/>
    <w:rsid w:val="00564480"/>
    <w:rsid w:val="00564827"/>
    <w:rsid w:val="0056484E"/>
    <w:rsid w:val="005649CC"/>
    <w:rsid w:val="0056550A"/>
    <w:rsid w:val="00565542"/>
    <w:rsid w:val="00565832"/>
    <w:rsid w:val="00565B0F"/>
    <w:rsid w:val="00565BB7"/>
    <w:rsid w:val="00565C8C"/>
    <w:rsid w:val="00565E39"/>
    <w:rsid w:val="00565E6B"/>
    <w:rsid w:val="005661C8"/>
    <w:rsid w:val="00566218"/>
    <w:rsid w:val="00566290"/>
    <w:rsid w:val="005664BC"/>
    <w:rsid w:val="00566528"/>
    <w:rsid w:val="00566602"/>
    <w:rsid w:val="005667B0"/>
    <w:rsid w:val="0056683D"/>
    <w:rsid w:val="0056689E"/>
    <w:rsid w:val="00566C1F"/>
    <w:rsid w:val="00566CD0"/>
    <w:rsid w:val="00566D63"/>
    <w:rsid w:val="005670FF"/>
    <w:rsid w:val="005674C4"/>
    <w:rsid w:val="005676F8"/>
    <w:rsid w:val="005678CD"/>
    <w:rsid w:val="005678FC"/>
    <w:rsid w:val="00567AC4"/>
    <w:rsid w:val="00567AF6"/>
    <w:rsid w:val="00567C49"/>
    <w:rsid w:val="005700E0"/>
    <w:rsid w:val="005701AD"/>
    <w:rsid w:val="00570312"/>
    <w:rsid w:val="00570529"/>
    <w:rsid w:val="005705A1"/>
    <w:rsid w:val="005705AE"/>
    <w:rsid w:val="005706F0"/>
    <w:rsid w:val="0057083E"/>
    <w:rsid w:val="00570B1E"/>
    <w:rsid w:val="00570B59"/>
    <w:rsid w:val="00570D1F"/>
    <w:rsid w:val="00570D7D"/>
    <w:rsid w:val="0057101D"/>
    <w:rsid w:val="005713EE"/>
    <w:rsid w:val="005714E9"/>
    <w:rsid w:val="0057152C"/>
    <w:rsid w:val="0057179A"/>
    <w:rsid w:val="00571859"/>
    <w:rsid w:val="005718C6"/>
    <w:rsid w:val="0057196E"/>
    <w:rsid w:val="005719DE"/>
    <w:rsid w:val="00571C13"/>
    <w:rsid w:val="00571E7B"/>
    <w:rsid w:val="00571F7D"/>
    <w:rsid w:val="00572081"/>
    <w:rsid w:val="005720FF"/>
    <w:rsid w:val="005721C8"/>
    <w:rsid w:val="0057227A"/>
    <w:rsid w:val="00572552"/>
    <w:rsid w:val="005727DF"/>
    <w:rsid w:val="00572A10"/>
    <w:rsid w:val="00572BA2"/>
    <w:rsid w:val="00572C66"/>
    <w:rsid w:val="0057320D"/>
    <w:rsid w:val="00573989"/>
    <w:rsid w:val="0057399A"/>
    <w:rsid w:val="00573DDD"/>
    <w:rsid w:val="00573DEB"/>
    <w:rsid w:val="00573F52"/>
    <w:rsid w:val="00573F81"/>
    <w:rsid w:val="00573F9D"/>
    <w:rsid w:val="005740CF"/>
    <w:rsid w:val="00574245"/>
    <w:rsid w:val="00574422"/>
    <w:rsid w:val="00574461"/>
    <w:rsid w:val="0057459C"/>
    <w:rsid w:val="00574707"/>
    <w:rsid w:val="00574B72"/>
    <w:rsid w:val="00574D5C"/>
    <w:rsid w:val="00574EF4"/>
    <w:rsid w:val="00575223"/>
    <w:rsid w:val="005753BA"/>
    <w:rsid w:val="00575635"/>
    <w:rsid w:val="005758CA"/>
    <w:rsid w:val="005759C7"/>
    <w:rsid w:val="00576065"/>
    <w:rsid w:val="00576419"/>
    <w:rsid w:val="00576429"/>
    <w:rsid w:val="00576C90"/>
    <w:rsid w:val="00576EF5"/>
    <w:rsid w:val="00577105"/>
    <w:rsid w:val="0057717B"/>
    <w:rsid w:val="0057756C"/>
    <w:rsid w:val="0057760E"/>
    <w:rsid w:val="005776DE"/>
    <w:rsid w:val="0057797C"/>
    <w:rsid w:val="00577B2B"/>
    <w:rsid w:val="00577E8D"/>
    <w:rsid w:val="00577F4D"/>
    <w:rsid w:val="00580208"/>
    <w:rsid w:val="00580508"/>
    <w:rsid w:val="005806F9"/>
    <w:rsid w:val="005807F9"/>
    <w:rsid w:val="00580828"/>
    <w:rsid w:val="0058086B"/>
    <w:rsid w:val="00580C55"/>
    <w:rsid w:val="00580CFE"/>
    <w:rsid w:val="00581312"/>
    <w:rsid w:val="0058143D"/>
    <w:rsid w:val="00581729"/>
    <w:rsid w:val="00581F3C"/>
    <w:rsid w:val="005820C3"/>
    <w:rsid w:val="00582143"/>
    <w:rsid w:val="0058228C"/>
    <w:rsid w:val="0058256F"/>
    <w:rsid w:val="00582879"/>
    <w:rsid w:val="00582975"/>
    <w:rsid w:val="00582AD2"/>
    <w:rsid w:val="00582E4C"/>
    <w:rsid w:val="00582EC7"/>
    <w:rsid w:val="0058330D"/>
    <w:rsid w:val="00583333"/>
    <w:rsid w:val="005834BC"/>
    <w:rsid w:val="0058360D"/>
    <w:rsid w:val="00583A93"/>
    <w:rsid w:val="00583B72"/>
    <w:rsid w:val="00583C84"/>
    <w:rsid w:val="00583D69"/>
    <w:rsid w:val="005841DE"/>
    <w:rsid w:val="005842A1"/>
    <w:rsid w:val="00584C84"/>
    <w:rsid w:val="00584D9E"/>
    <w:rsid w:val="00585027"/>
    <w:rsid w:val="005850B4"/>
    <w:rsid w:val="005851AD"/>
    <w:rsid w:val="00585895"/>
    <w:rsid w:val="0058599A"/>
    <w:rsid w:val="00585A03"/>
    <w:rsid w:val="00585D3C"/>
    <w:rsid w:val="00585D76"/>
    <w:rsid w:val="00585F6F"/>
    <w:rsid w:val="0058648D"/>
    <w:rsid w:val="00586497"/>
    <w:rsid w:val="0058656D"/>
    <w:rsid w:val="00586747"/>
    <w:rsid w:val="005867EB"/>
    <w:rsid w:val="00586840"/>
    <w:rsid w:val="005869A4"/>
    <w:rsid w:val="005869DF"/>
    <w:rsid w:val="00586D1E"/>
    <w:rsid w:val="0058733D"/>
    <w:rsid w:val="0058761C"/>
    <w:rsid w:val="00587713"/>
    <w:rsid w:val="00587804"/>
    <w:rsid w:val="00587A46"/>
    <w:rsid w:val="00587AB4"/>
    <w:rsid w:val="00587BFA"/>
    <w:rsid w:val="0059007C"/>
    <w:rsid w:val="005900BA"/>
    <w:rsid w:val="00590552"/>
    <w:rsid w:val="00590630"/>
    <w:rsid w:val="005909D9"/>
    <w:rsid w:val="00590C9B"/>
    <w:rsid w:val="00590D04"/>
    <w:rsid w:val="00590F68"/>
    <w:rsid w:val="005910CE"/>
    <w:rsid w:val="005910EF"/>
    <w:rsid w:val="005912AC"/>
    <w:rsid w:val="00591BCB"/>
    <w:rsid w:val="00591E76"/>
    <w:rsid w:val="0059230E"/>
    <w:rsid w:val="00592408"/>
    <w:rsid w:val="00592982"/>
    <w:rsid w:val="005929EC"/>
    <w:rsid w:val="00592C50"/>
    <w:rsid w:val="00592C87"/>
    <w:rsid w:val="00592D37"/>
    <w:rsid w:val="005931A6"/>
    <w:rsid w:val="005936B5"/>
    <w:rsid w:val="00593707"/>
    <w:rsid w:val="00593920"/>
    <w:rsid w:val="00593942"/>
    <w:rsid w:val="00593D7B"/>
    <w:rsid w:val="0059417B"/>
    <w:rsid w:val="00594B80"/>
    <w:rsid w:val="00594F13"/>
    <w:rsid w:val="00595068"/>
    <w:rsid w:val="00595203"/>
    <w:rsid w:val="00595330"/>
    <w:rsid w:val="005954C5"/>
    <w:rsid w:val="005958C2"/>
    <w:rsid w:val="005959EE"/>
    <w:rsid w:val="00595A76"/>
    <w:rsid w:val="00595D97"/>
    <w:rsid w:val="00596563"/>
    <w:rsid w:val="00596AA6"/>
    <w:rsid w:val="005972AE"/>
    <w:rsid w:val="0059774E"/>
    <w:rsid w:val="00597AB3"/>
    <w:rsid w:val="00597CE1"/>
    <w:rsid w:val="005A02C6"/>
    <w:rsid w:val="005A02DE"/>
    <w:rsid w:val="005A03B5"/>
    <w:rsid w:val="005A03F7"/>
    <w:rsid w:val="005A06FF"/>
    <w:rsid w:val="005A0723"/>
    <w:rsid w:val="005A0A07"/>
    <w:rsid w:val="005A0BD2"/>
    <w:rsid w:val="005A0DCE"/>
    <w:rsid w:val="005A0E14"/>
    <w:rsid w:val="005A1022"/>
    <w:rsid w:val="005A10C1"/>
    <w:rsid w:val="005A1871"/>
    <w:rsid w:val="005A1CC2"/>
    <w:rsid w:val="005A204B"/>
    <w:rsid w:val="005A2347"/>
    <w:rsid w:val="005A234A"/>
    <w:rsid w:val="005A2364"/>
    <w:rsid w:val="005A2525"/>
    <w:rsid w:val="005A25C6"/>
    <w:rsid w:val="005A273C"/>
    <w:rsid w:val="005A2993"/>
    <w:rsid w:val="005A3CA1"/>
    <w:rsid w:val="005A4681"/>
    <w:rsid w:val="005A541C"/>
    <w:rsid w:val="005A54FA"/>
    <w:rsid w:val="005A55A1"/>
    <w:rsid w:val="005A58AA"/>
    <w:rsid w:val="005A592B"/>
    <w:rsid w:val="005A5A62"/>
    <w:rsid w:val="005A5AB4"/>
    <w:rsid w:val="005A5B94"/>
    <w:rsid w:val="005A5DBF"/>
    <w:rsid w:val="005A612C"/>
    <w:rsid w:val="005A6238"/>
    <w:rsid w:val="005A62A3"/>
    <w:rsid w:val="005A661F"/>
    <w:rsid w:val="005A6792"/>
    <w:rsid w:val="005A685F"/>
    <w:rsid w:val="005A68A6"/>
    <w:rsid w:val="005A69F9"/>
    <w:rsid w:val="005A6EC4"/>
    <w:rsid w:val="005A7163"/>
    <w:rsid w:val="005A7523"/>
    <w:rsid w:val="005A756E"/>
    <w:rsid w:val="005A769B"/>
    <w:rsid w:val="005A7768"/>
    <w:rsid w:val="005A776A"/>
    <w:rsid w:val="005A7EA4"/>
    <w:rsid w:val="005A7ECE"/>
    <w:rsid w:val="005B0156"/>
    <w:rsid w:val="005B04B7"/>
    <w:rsid w:val="005B0589"/>
    <w:rsid w:val="005B0772"/>
    <w:rsid w:val="005B0C00"/>
    <w:rsid w:val="005B0D93"/>
    <w:rsid w:val="005B11E0"/>
    <w:rsid w:val="005B1325"/>
    <w:rsid w:val="005B134B"/>
    <w:rsid w:val="005B14BD"/>
    <w:rsid w:val="005B15BE"/>
    <w:rsid w:val="005B1857"/>
    <w:rsid w:val="005B1C17"/>
    <w:rsid w:val="005B1F67"/>
    <w:rsid w:val="005B21C4"/>
    <w:rsid w:val="005B24F5"/>
    <w:rsid w:val="005B25D6"/>
    <w:rsid w:val="005B27A8"/>
    <w:rsid w:val="005B290D"/>
    <w:rsid w:val="005B2C9F"/>
    <w:rsid w:val="005B2EC4"/>
    <w:rsid w:val="005B31F9"/>
    <w:rsid w:val="005B3868"/>
    <w:rsid w:val="005B389B"/>
    <w:rsid w:val="005B39D2"/>
    <w:rsid w:val="005B3B2B"/>
    <w:rsid w:val="005B3C72"/>
    <w:rsid w:val="005B3D4D"/>
    <w:rsid w:val="005B3EDC"/>
    <w:rsid w:val="005B42F4"/>
    <w:rsid w:val="005B4772"/>
    <w:rsid w:val="005B487D"/>
    <w:rsid w:val="005B4A8E"/>
    <w:rsid w:val="005B4F00"/>
    <w:rsid w:val="005B5026"/>
    <w:rsid w:val="005B505A"/>
    <w:rsid w:val="005B521C"/>
    <w:rsid w:val="005B5239"/>
    <w:rsid w:val="005B5572"/>
    <w:rsid w:val="005B55A4"/>
    <w:rsid w:val="005B56F0"/>
    <w:rsid w:val="005B59EB"/>
    <w:rsid w:val="005B5A2A"/>
    <w:rsid w:val="005B5A3A"/>
    <w:rsid w:val="005B5A54"/>
    <w:rsid w:val="005B5C27"/>
    <w:rsid w:val="005B5CCA"/>
    <w:rsid w:val="005B618F"/>
    <w:rsid w:val="005B62C6"/>
    <w:rsid w:val="005B6383"/>
    <w:rsid w:val="005B65C9"/>
    <w:rsid w:val="005B676B"/>
    <w:rsid w:val="005B6A99"/>
    <w:rsid w:val="005B6BB4"/>
    <w:rsid w:val="005B6C54"/>
    <w:rsid w:val="005B75C5"/>
    <w:rsid w:val="005B766C"/>
    <w:rsid w:val="005B77BD"/>
    <w:rsid w:val="005B789A"/>
    <w:rsid w:val="005B7A7B"/>
    <w:rsid w:val="005C01EA"/>
    <w:rsid w:val="005C04AA"/>
    <w:rsid w:val="005C0576"/>
    <w:rsid w:val="005C07D6"/>
    <w:rsid w:val="005C08AF"/>
    <w:rsid w:val="005C0945"/>
    <w:rsid w:val="005C0A74"/>
    <w:rsid w:val="005C0B08"/>
    <w:rsid w:val="005C0B1C"/>
    <w:rsid w:val="005C16D8"/>
    <w:rsid w:val="005C17A0"/>
    <w:rsid w:val="005C198C"/>
    <w:rsid w:val="005C19CA"/>
    <w:rsid w:val="005C1A10"/>
    <w:rsid w:val="005C1D4D"/>
    <w:rsid w:val="005C1EF7"/>
    <w:rsid w:val="005C201F"/>
    <w:rsid w:val="005C21F1"/>
    <w:rsid w:val="005C2348"/>
    <w:rsid w:val="005C237F"/>
    <w:rsid w:val="005C2598"/>
    <w:rsid w:val="005C26BF"/>
    <w:rsid w:val="005C27DD"/>
    <w:rsid w:val="005C287C"/>
    <w:rsid w:val="005C2989"/>
    <w:rsid w:val="005C2E41"/>
    <w:rsid w:val="005C307A"/>
    <w:rsid w:val="005C3095"/>
    <w:rsid w:val="005C3214"/>
    <w:rsid w:val="005C331A"/>
    <w:rsid w:val="005C3470"/>
    <w:rsid w:val="005C35A9"/>
    <w:rsid w:val="005C35C9"/>
    <w:rsid w:val="005C393D"/>
    <w:rsid w:val="005C3B4E"/>
    <w:rsid w:val="005C3B90"/>
    <w:rsid w:val="005C3CF2"/>
    <w:rsid w:val="005C3F06"/>
    <w:rsid w:val="005C3F58"/>
    <w:rsid w:val="005C4125"/>
    <w:rsid w:val="005C442E"/>
    <w:rsid w:val="005C48E6"/>
    <w:rsid w:val="005C4A4F"/>
    <w:rsid w:val="005C5181"/>
    <w:rsid w:val="005C5520"/>
    <w:rsid w:val="005C58D9"/>
    <w:rsid w:val="005C5C93"/>
    <w:rsid w:val="005C6795"/>
    <w:rsid w:val="005C6B5C"/>
    <w:rsid w:val="005C6BED"/>
    <w:rsid w:val="005C6EC9"/>
    <w:rsid w:val="005C701B"/>
    <w:rsid w:val="005C72A4"/>
    <w:rsid w:val="005D04D5"/>
    <w:rsid w:val="005D0594"/>
    <w:rsid w:val="005D0730"/>
    <w:rsid w:val="005D0764"/>
    <w:rsid w:val="005D08B6"/>
    <w:rsid w:val="005D0CD5"/>
    <w:rsid w:val="005D0CE0"/>
    <w:rsid w:val="005D0CE7"/>
    <w:rsid w:val="005D0E00"/>
    <w:rsid w:val="005D0F49"/>
    <w:rsid w:val="005D0FCC"/>
    <w:rsid w:val="005D1047"/>
    <w:rsid w:val="005D10B8"/>
    <w:rsid w:val="005D10D6"/>
    <w:rsid w:val="005D13A5"/>
    <w:rsid w:val="005D13E7"/>
    <w:rsid w:val="005D14AA"/>
    <w:rsid w:val="005D17A5"/>
    <w:rsid w:val="005D18C2"/>
    <w:rsid w:val="005D1A79"/>
    <w:rsid w:val="005D1B96"/>
    <w:rsid w:val="005D1CC3"/>
    <w:rsid w:val="005D2113"/>
    <w:rsid w:val="005D217E"/>
    <w:rsid w:val="005D227F"/>
    <w:rsid w:val="005D234D"/>
    <w:rsid w:val="005D29C4"/>
    <w:rsid w:val="005D29E9"/>
    <w:rsid w:val="005D2AD5"/>
    <w:rsid w:val="005D2E0C"/>
    <w:rsid w:val="005D2E1F"/>
    <w:rsid w:val="005D320D"/>
    <w:rsid w:val="005D3387"/>
    <w:rsid w:val="005D37B1"/>
    <w:rsid w:val="005D392F"/>
    <w:rsid w:val="005D3EF3"/>
    <w:rsid w:val="005D41C5"/>
    <w:rsid w:val="005D4431"/>
    <w:rsid w:val="005D4541"/>
    <w:rsid w:val="005D4797"/>
    <w:rsid w:val="005D47D4"/>
    <w:rsid w:val="005D4D79"/>
    <w:rsid w:val="005D4FE1"/>
    <w:rsid w:val="005D51AD"/>
    <w:rsid w:val="005D52C5"/>
    <w:rsid w:val="005D53A3"/>
    <w:rsid w:val="005D5708"/>
    <w:rsid w:val="005D5799"/>
    <w:rsid w:val="005D5EF5"/>
    <w:rsid w:val="005D64DF"/>
    <w:rsid w:val="005D6581"/>
    <w:rsid w:val="005D65D0"/>
    <w:rsid w:val="005D68B4"/>
    <w:rsid w:val="005D69DE"/>
    <w:rsid w:val="005D6CD7"/>
    <w:rsid w:val="005D6EC5"/>
    <w:rsid w:val="005D7599"/>
    <w:rsid w:val="005D7814"/>
    <w:rsid w:val="005D79C9"/>
    <w:rsid w:val="005D7E2A"/>
    <w:rsid w:val="005E021B"/>
    <w:rsid w:val="005E021D"/>
    <w:rsid w:val="005E047C"/>
    <w:rsid w:val="005E083B"/>
    <w:rsid w:val="005E0A13"/>
    <w:rsid w:val="005E0A68"/>
    <w:rsid w:val="005E1086"/>
    <w:rsid w:val="005E1270"/>
    <w:rsid w:val="005E157C"/>
    <w:rsid w:val="005E15B1"/>
    <w:rsid w:val="005E15BA"/>
    <w:rsid w:val="005E16CD"/>
    <w:rsid w:val="005E1AFC"/>
    <w:rsid w:val="005E1BA6"/>
    <w:rsid w:val="005E1D75"/>
    <w:rsid w:val="005E2106"/>
    <w:rsid w:val="005E2860"/>
    <w:rsid w:val="005E2A92"/>
    <w:rsid w:val="005E2BA7"/>
    <w:rsid w:val="005E2FF8"/>
    <w:rsid w:val="005E3246"/>
    <w:rsid w:val="005E32C0"/>
    <w:rsid w:val="005E3364"/>
    <w:rsid w:val="005E340D"/>
    <w:rsid w:val="005E34E3"/>
    <w:rsid w:val="005E36A5"/>
    <w:rsid w:val="005E37CF"/>
    <w:rsid w:val="005E38E6"/>
    <w:rsid w:val="005E3A5C"/>
    <w:rsid w:val="005E3EE9"/>
    <w:rsid w:val="005E3F97"/>
    <w:rsid w:val="005E4394"/>
    <w:rsid w:val="005E4766"/>
    <w:rsid w:val="005E4893"/>
    <w:rsid w:val="005E4B16"/>
    <w:rsid w:val="005E4BAB"/>
    <w:rsid w:val="005E4D5E"/>
    <w:rsid w:val="005E4D6C"/>
    <w:rsid w:val="005E4DE2"/>
    <w:rsid w:val="005E5241"/>
    <w:rsid w:val="005E5367"/>
    <w:rsid w:val="005E5850"/>
    <w:rsid w:val="005E5908"/>
    <w:rsid w:val="005E5D29"/>
    <w:rsid w:val="005E5E08"/>
    <w:rsid w:val="005E605A"/>
    <w:rsid w:val="005E6134"/>
    <w:rsid w:val="005E6262"/>
    <w:rsid w:val="005E6308"/>
    <w:rsid w:val="005E63F2"/>
    <w:rsid w:val="005E6D69"/>
    <w:rsid w:val="005E6DB4"/>
    <w:rsid w:val="005E789A"/>
    <w:rsid w:val="005E78A7"/>
    <w:rsid w:val="005E7C80"/>
    <w:rsid w:val="005F0065"/>
    <w:rsid w:val="005F0105"/>
    <w:rsid w:val="005F0158"/>
    <w:rsid w:val="005F020B"/>
    <w:rsid w:val="005F022A"/>
    <w:rsid w:val="005F075C"/>
    <w:rsid w:val="005F090C"/>
    <w:rsid w:val="005F0BB7"/>
    <w:rsid w:val="005F10B9"/>
    <w:rsid w:val="005F1231"/>
    <w:rsid w:val="005F148E"/>
    <w:rsid w:val="005F149C"/>
    <w:rsid w:val="005F1568"/>
    <w:rsid w:val="005F1798"/>
    <w:rsid w:val="005F17FC"/>
    <w:rsid w:val="005F185A"/>
    <w:rsid w:val="005F194F"/>
    <w:rsid w:val="005F1D23"/>
    <w:rsid w:val="005F1E43"/>
    <w:rsid w:val="005F2014"/>
    <w:rsid w:val="005F2957"/>
    <w:rsid w:val="005F2BE1"/>
    <w:rsid w:val="005F2C61"/>
    <w:rsid w:val="005F3259"/>
    <w:rsid w:val="005F3383"/>
    <w:rsid w:val="005F33ED"/>
    <w:rsid w:val="005F3A5A"/>
    <w:rsid w:val="005F3BAE"/>
    <w:rsid w:val="005F3E06"/>
    <w:rsid w:val="005F3F11"/>
    <w:rsid w:val="005F3F13"/>
    <w:rsid w:val="005F3F40"/>
    <w:rsid w:val="005F3F86"/>
    <w:rsid w:val="005F4361"/>
    <w:rsid w:val="005F43A2"/>
    <w:rsid w:val="005F4BDF"/>
    <w:rsid w:val="005F4C30"/>
    <w:rsid w:val="005F5640"/>
    <w:rsid w:val="005F5656"/>
    <w:rsid w:val="005F597C"/>
    <w:rsid w:val="005F5981"/>
    <w:rsid w:val="005F5A22"/>
    <w:rsid w:val="005F5EE8"/>
    <w:rsid w:val="005F5F6A"/>
    <w:rsid w:val="005F5F99"/>
    <w:rsid w:val="005F6152"/>
    <w:rsid w:val="005F6A90"/>
    <w:rsid w:val="005F6B0A"/>
    <w:rsid w:val="005F6D5E"/>
    <w:rsid w:val="005F6FF3"/>
    <w:rsid w:val="005F7143"/>
    <w:rsid w:val="005F77CE"/>
    <w:rsid w:val="005F7B46"/>
    <w:rsid w:val="005F7EA4"/>
    <w:rsid w:val="005F7F46"/>
    <w:rsid w:val="0060063A"/>
    <w:rsid w:val="00600647"/>
    <w:rsid w:val="006006B0"/>
    <w:rsid w:val="0060074B"/>
    <w:rsid w:val="006007CC"/>
    <w:rsid w:val="00600812"/>
    <w:rsid w:val="00600AC7"/>
    <w:rsid w:val="00600B86"/>
    <w:rsid w:val="00600DF7"/>
    <w:rsid w:val="0060126A"/>
    <w:rsid w:val="0060163E"/>
    <w:rsid w:val="006019D1"/>
    <w:rsid w:val="00601D66"/>
    <w:rsid w:val="006020DF"/>
    <w:rsid w:val="0060212E"/>
    <w:rsid w:val="0060261A"/>
    <w:rsid w:val="00602691"/>
    <w:rsid w:val="006027DC"/>
    <w:rsid w:val="00602D59"/>
    <w:rsid w:val="00603742"/>
    <w:rsid w:val="006037C4"/>
    <w:rsid w:val="00603A7E"/>
    <w:rsid w:val="00603D18"/>
    <w:rsid w:val="00603E03"/>
    <w:rsid w:val="00603E1F"/>
    <w:rsid w:val="00603E71"/>
    <w:rsid w:val="00603EBF"/>
    <w:rsid w:val="00603F8E"/>
    <w:rsid w:val="00603FF0"/>
    <w:rsid w:val="00604050"/>
    <w:rsid w:val="00604547"/>
    <w:rsid w:val="0060454E"/>
    <w:rsid w:val="00604BAB"/>
    <w:rsid w:val="00604D0E"/>
    <w:rsid w:val="00604D89"/>
    <w:rsid w:val="00604DAD"/>
    <w:rsid w:val="0060508A"/>
    <w:rsid w:val="006050E1"/>
    <w:rsid w:val="006050E3"/>
    <w:rsid w:val="00605249"/>
    <w:rsid w:val="0060529D"/>
    <w:rsid w:val="00605337"/>
    <w:rsid w:val="0060579E"/>
    <w:rsid w:val="00605968"/>
    <w:rsid w:val="00605E8A"/>
    <w:rsid w:val="00605F63"/>
    <w:rsid w:val="00606172"/>
    <w:rsid w:val="00606350"/>
    <w:rsid w:val="006066B8"/>
    <w:rsid w:val="006069B2"/>
    <w:rsid w:val="00606BAB"/>
    <w:rsid w:val="00606D1A"/>
    <w:rsid w:val="00606DC3"/>
    <w:rsid w:val="00606EFE"/>
    <w:rsid w:val="00607016"/>
    <w:rsid w:val="00607141"/>
    <w:rsid w:val="006074CE"/>
    <w:rsid w:val="00607ADD"/>
    <w:rsid w:val="00607C62"/>
    <w:rsid w:val="00607D84"/>
    <w:rsid w:val="00607FA9"/>
    <w:rsid w:val="00607FF7"/>
    <w:rsid w:val="00610360"/>
    <w:rsid w:val="00610388"/>
    <w:rsid w:val="006104C8"/>
    <w:rsid w:val="0061074C"/>
    <w:rsid w:val="0061078D"/>
    <w:rsid w:val="006107A2"/>
    <w:rsid w:val="006107F4"/>
    <w:rsid w:val="00610BF0"/>
    <w:rsid w:val="00610D37"/>
    <w:rsid w:val="00610EEF"/>
    <w:rsid w:val="00611068"/>
    <w:rsid w:val="006110A9"/>
    <w:rsid w:val="00611176"/>
    <w:rsid w:val="00611345"/>
    <w:rsid w:val="006113C8"/>
    <w:rsid w:val="006113DD"/>
    <w:rsid w:val="006115AE"/>
    <w:rsid w:val="0061173E"/>
    <w:rsid w:val="00611868"/>
    <w:rsid w:val="006119A5"/>
    <w:rsid w:val="00611B15"/>
    <w:rsid w:val="00611BDE"/>
    <w:rsid w:val="00611D18"/>
    <w:rsid w:val="00611E11"/>
    <w:rsid w:val="0061249E"/>
    <w:rsid w:val="00612B1A"/>
    <w:rsid w:val="00612CC5"/>
    <w:rsid w:val="00612D47"/>
    <w:rsid w:val="006132B9"/>
    <w:rsid w:val="006132DD"/>
    <w:rsid w:val="006134FB"/>
    <w:rsid w:val="00613829"/>
    <w:rsid w:val="00613979"/>
    <w:rsid w:val="00613D01"/>
    <w:rsid w:val="00613D4A"/>
    <w:rsid w:val="00613F4A"/>
    <w:rsid w:val="00614003"/>
    <w:rsid w:val="006141CD"/>
    <w:rsid w:val="006141EC"/>
    <w:rsid w:val="006142E8"/>
    <w:rsid w:val="0061430F"/>
    <w:rsid w:val="00614382"/>
    <w:rsid w:val="006143B7"/>
    <w:rsid w:val="00614892"/>
    <w:rsid w:val="00614E64"/>
    <w:rsid w:val="00614FC8"/>
    <w:rsid w:val="006151DA"/>
    <w:rsid w:val="00615453"/>
    <w:rsid w:val="00615575"/>
    <w:rsid w:val="0061563F"/>
    <w:rsid w:val="006156EA"/>
    <w:rsid w:val="00615C58"/>
    <w:rsid w:val="00616262"/>
    <w:rsid w:val="006164BA"/>
    <w:rsid w:val="0061654A"/>
    <w:rsid w:val="006167A2"/>
    <w:rsid w:val="00616841"/>
    <w:rsid w:val="006168D8"/>
    <w:rsid w:val="00616C56"/>
    <w:rsid w:val="00616DCD"/>
    <w:rsid w:val="00617150"/>
    <w:rsid w:val="006175B6"/>
    <w:rsid w:val="0061773B"/>
    <w:rsid w:val="0061775E"/>
    <w:rsid w:val="00617A44"/>
    <w:rsid w:val="00617AF9"/>
    <w:rsid w:val="00617D98"/>
    <w:rsid w:val="00617E4B"/>
    <w:rsid w:val="00617FE7"/>
    <w:rsid w:val="00620582"/>
    <w:rsid w:val="00620706"/>
    <w:rsid w:val="006207BD"/>
    <w:rsid w:val="006207E1"/>
    <w:rsid w:val="006212AC"/>
    <w:rsid w:val="0062131A"/>
    <w:rsid w:val="0062160B"/>
    <w:rsid w:val="006217E2"/>
    <w:rsid w:val="00621A3B"/>
    <w:rsid w:val="00621E61"/>
    <w:rsid w:val="00621F4E"/>
    <w:rsid w:val="0062248C"/>
    <w:rsid w:val="00622894"/>
    <w:rsid w:val="0062296F"/>
    <w:rsid w:val="00622B2D"/>
    <w:rsid w:val="00622BB6"/>
    <w:rsid w:val="00622C2D"/>
    <w:rsid w:val="00622C50"/>
    <w:rsid w:val="00623160"/>
    <w:rsid w:val="006232B4"/>
    <w:rsid w:val="00623397"/>
    <w:rsid w:val="0062353D"/>
    <w:rsid w:val="00623842"/>
    <w:rsid w:val="00623A93"/>
    <w:rsid w:val="00623C9E"/>
    <w:rsid w:val="00623E59"/>
    <w:rsid w:val="00623F93"/>
    <w:rsid w:val="0062414F"/>
    <w:rsid w:val="00624383"/>
    <w:rsid w:val="00624397"/>
    <w:rsid w:val="0062451C"/>
    <w:rsid w:val="0062454F"/>
    <w:rsid w:val="006248E1"/>
    <w:rsid w:val="00624A1F"/>
    <w:rsid w:val="0062528F"/>
    <w:rsid w:val="006252D5"/>
    <w:rsid w:val="006252E1"/>
    <w:rsid w:val="006255DB"/>
    <w:rsid w:val="00625713"/>
    <w:rsid w:val="00625EEA"/>
    <w:rsid w:val="006260CD"/>
    <w:rsid w:val="006261E9"/>
    <w:rsid w:val="00626748"/>
    <w:rsid w:val="0062680B"/>
    <w:rsid w:val="006268D6"/>
    <w:rsid w:val="006268F7"/>
    <w:rsid w:val="00626A42"/>
    <w:rsid w:val="00626AA8"/>
    <w:rsid w:val="00626BBC"/>
    <w:rsid w:val="00626CDB"/>
    <w:rsid w:val="00626EB0"/>
    <w:rsid w:val="00627091"/>
    <w:rsid w:val="0062761A"/>
    <w:rsid w:val="006277B2"/>
    <w:rsid w:val="00627C3E"/>
    <w:rsid w:val="00627C58"/>
    <w:rsid w:val="0063000C"/>
    <w:rsid w:val="0063014A"/>
    <w:rsid w:val="00630580"/>
    <w:rsid w:val="0063084D"/>
    <w:rsid w:val="006309E5"/>
    <w:rsid w:val="00630C67"/>
    <w:rsid w:val="00630CE6"/>
    <w:rsid w:val="00630EFE"/>
    <w:rsid w:val="00631195"/>
    <w:rsid w:val="006311A3"/>
    <w:rsid w:val="006311A6"/>
    <w:rsid w:val="006312FA"/>
    <w:rsid w:val="0063153D"/>
    <w:rsid w:val="00631604"/>
    <w:rsid w:val="00631747"/>
    <w:rsid w:val="0063216D"/>
    <w:rsid w:val="00632433"/>
    <w:rsid w:val="006326AE"/>
    <w:rsid w:val="006328FC"/>
    <w:rsid w:val="00632BB7"/>
    <w:rsid w:val="00632C7D"/>
    <w:rsid w:val="00632FDD"/>
    <w:rsid w:val="00633163"/>
    <w:rsid w:val="006332DA"/>
    <w:rsid w:val="00633538"/>
    <w:rsid w:val="0063356D"/>
    <w:rsid w:val="00633841"/>
    <w:rsid w:val="00633902"/>
    <w:rsid w:val="00633930"/>
    <w:rsid w:val="00633A8C"/>
    <w:rsid w:val="00633E88"/>
    <w:rsid w:val="00633F40"/>
    <w:rsid w:val="00633F64"/>
    <w:rsid w:val="006342B8"/>
    <w:rsid w:val="006345B0"/>
    <w:rsid w:val="00634910"/>
    <w:rsid w:val="00634951"/>
    <w:rsid w:val="00634B4F"/>
    <w:rsid w:val="00634C27"/>
    <w:rsid w:val="00634C8B"/>
    <w:rsid w:val="00634FD6"/>
    <w:rsid w:val="0063511B"/>
    <w:rsid w:val="00635161"/>
    <w:rsid w:val="0063525C"/>
    <w:rsid w:val="00635378"/>
    <w:rsid w:val="00635380"/>
    <w:rsid w:val="006353A6"/>
    <w:rsid w:val="006353F8"/>
    <w:rsid w:val="006354EF"/>
    <w:rsid w:val="00635598"/>
    <w:rsid w:val="006355D1"/>
    <w:rsid w:val="00635618"/>
    <w:rsid w:val="00635746"/>
    <w:rsid w:val="00635AB1"/>
    <w:rsid w:val="00635FE6"/>
    <w:rsid w:val="006360EF"/>
    <w:rsid w:val="00636546"/>
    <w:rsid w:val="00636A06"/>
    <w:rsid w:val="00636B7D"/>
    <w:rsid w:val="00636E12"/>
    <w:rsid w:val="0063711D"/>
    <w:rsid w:val="0063757B"/>
    <w:rsid w:val="00637628"/>
    <w:rsid w:val="006379D2"/>
    <w:rsid w:val="00637BD2"/>
    <w:rsid w:val="0064010D"/>
    <w:rsid w:val="006404DF"/>
    <w:rsid w:val="006404ED"/>
    <w:rsid w:val="0064065D"/>
    <w:rsid w:val="00640824"/>
    <w:rsid w:val="00640C1D"/>
    <w:rsid w:val="00640C8B"/>
    <w:rsid w:val="00640CB5"/>
    <w:rsid w:val="00640E02"/>
    <w:rsid w:val="00640FB5"/>
    <w:rsid w:val="00640FD3"/>
    <w:rsid w:val="00641363"/>
    <w:rsid w:val="00641398"/>
    <w:rsid w:val="00641421"/>
    <w:rsid w:val="006417F3"/>
    <w:rsid w:val="0064185B"/>
    <w:rsid w:val="0064199C"/>
    <w:rsid w:val="00641BFB"/>
    <w:rsid w:val="00641D11"/>
    <w:rsid w:val="00642001"/>
    <w:rsid w:val="00642170"/>
    <w:rsid w:val="00642321"/>
    <w:rsid w:val="006423EA"/>
    <w:rsid w:val="00642408"/>
    <w:rsid w:val="00642597"/>
    <w:rsid w:val="0064284C"/>
    <w:rsid w:val="006428E3"/>
    <w:rsid w:val="00642CEF"/>
    <w:rsid w:val="00642D9E"/>
    <w:rsid w:val="00642F63"/>
    <w:rsid w:val="006432CB"/>
    <w:rsid w:val="0064354A"/>
    <w:rsid w:val="00643A38"/>
    <w:rsid w:val="00643A55"/>
    <w:rsid w:val="00643AAA"/>
    <w:rsid w:val="00643C0D"/>
    <w:rsid w:val="00643D2B"/>
    <w:rsid w:val="00643D83"/>
    <w:rsid w:val="00643DB3"/>
    <w:rsid w:val="006440A5"/>
    <w:rsid w:val="006440B4"/>
    <w:rsid w:val="0064457B"/>
    <w:rsid w:val="006446A6"/>
    <w:rsid w:val="00644AC8"/>
    <w:rsid w:val="00644B81"/>
    <w:rsid w:val="00644F27"/>
    <w:rsid w:val="0064500E"/>
    <w:rsid w:val="006450AF"/>
    <w:rsid w:val="00645258"/>
    <w:rsid w:val="0064525A"/>
    <w:rsid w:val="006452D6"/>
    <w:rsid w:val="0064572D"/>
    <w:rsid w:val="00645A0E"/>
    <w:rsid w:val="0064636F"/>
    <w:rsid w:val="0064656A"/>
    <w:rsid w:val="006465F3"/>
    <w:rsid w:val="00646D9A"/>
    <w:rsid w:val="0064724B"/>
    <w:rsid w:val="00647601"/>
    <w:rsid w:val="00647A29"/>
    <w:rsid w:val="00647B0A"/>
    <w:rsid w:val="00647DEF"/>
    <w:rsid w:val="006504FC"/>
    <w:rsid w:val="006508FC"/>
    <w:rsid w:val="0065097C"/>
    <w:rsid w:val="00650B46"/>
    <w:rsid w:val="00650BBD"/>
    <w:rsid w:val="00651355"/>
    <w:rsid w:val="0065142D"/>
    <w:rsid w:val="006515C6"/>
    <w:rsid w:val="00651648"/>
    <w:rsid w:val="006517CB"/>
    <w:rsid w:val="00651AE0"/>
    <w:rsid w:val="00651FD6"/>
    <w:rsid w:val="006521CE"/>
    <w:rsid w:val="006522BD"/>
    <w:rsid w:val="006522F8"/>
    <w:rsid w:val="00652961"/>
    <w:rsid w:val="00652AC6"/>
    <w:rsid w:val="00652E29"/>
    <w:rsid w:val="00652EDF"/>
    <w:rsid w:val="00652F42"/>
    <w:rsid w:val="0065302D"/>
    <w:rsid w:val="00653148"/>
    <w:rsid w:val="006532BB"/>
    <w:rsid w:val="006532CB"/>
    <w:rsid w:val="0065355A"/>
    <w:rsid w:val="006538E4"/>
    <w:rsid w:val="00653A07"/>
    <w:rsid w:val="00653EC1"/>
    <w:rsid w:val="00653F57"/>
    <w:rsid w:val="00653F59"/>
    <w:rsid w:val="006545D6"/>
    <w:rsid w:val="00654F26"/>
    <w:rsid w:val="0065519A"/>
    <w:rsid w:val="006551AA"/>
    <w:rsid w:val="0065529E"/>
    <w:rsid w:val="00655314"/>
    <w:rsid w:val="0065565D"/>
    <w:rsid w:val="006558B8"/>
    <w:rsid w:val="00655C57"/>
    <w:rsid w:val="00655DCE"/>
    <w:rsid w:val="00655EA5"/>
    <w:rsid w:val="00656449"/>
    <w:rsid w:val="00656589"/>
    <w:rsid w:val="00656DB5"/>
    <w:rsid w:val="00656F58"/>
    <w:rsid w:val="00657041"/>
    <w:rsid w:val="00657132"/>
    <w:rsid w:val="00657724"/>
    <w:rsid w:val="00657735"/>
    <w:rsid w:val="0065792B"/>
    <w:rsid w:val="00657B4B"/>
    <w:rsid w:val="00657C5B"/>
    <w:rsid w:val="0066041A"/>
    <w:rsid w:val="00660537"/>
    <w:rsid w:val="00660745"/>
    <w:rsid w:val="00660D7F"/>
    <w:rsid w:val="00661037"/>
    <w:rsid w:val="006610D2"/>
    <w:rsid w:val="0066128A"/>
    <w:rsid w:val="006613EF"/>
    <w:rsid w:val="00661487"/>
    <w:rsid w:val="00661A91"/>
    <w:rsid w:val="00661B46"/>
    <w:rsid w:val="00661E26"/>
    <w:rsid w:val="00661EA2"/>
    <w:rsid w:val="006620F5"/>
    <w:rsid w:val="0066214A"/>
    <w:rsid w:val="006621BB"/>
    <w:rsid w:val="006622E6"/>
    <w:rsid w:val="006625E0"/>
    <w:rsid w:val="00662695"/>
    <w:rsid w:val="0066278B"/>
    <w:rsid w:val="00662798"/>
    <w:rsid w:val="0066279A"/>
    <w:rsid w:val="00662F22"/>
    <w:rsid w:val="006630EE"/>
    <w:rsid w:val="00663120"/>
    <w:rsid w:val="006635B7"/>
    <w:rsid w:val="00663770"/>
    <w:rsid w:val="0066378F"/>
    <w:rsid w:val="00663841"/>
    <w:rsid w:val="00663CCC"/>
    <w:rsid w:val="00663EBE"/>
    <w:rsid w:val="00664121"/>
    <w:rsid w:val="006641F2"/>
    <w:rsid w:val="00664632"/>
    <w:rsid w:val="0066481A"/>
    <w:rsid w:val="00664ADF"/>
    <w:rsid w:val="00664B37"/>
    <w:rsid w:val="00664CBC"/>
    <w:rsid w:val="00665396"/>
    <w:rsid w:val="006654DB"/>
    <w:rsid w:val="00665893"/>
    <w:rsid w:val="00665988"/>
    <w:rsid w:val="00665AEC"/>
    <w:rsid w:val="00665CD5"/>
    <w:rsid w:val="006664A3"/>
    <w:rsid w:val="006667B9"/>
    <w:rsid w:val="00666AAA"/>
    <w:rsid w:val="00666BBE"/>
    <w:rsid w:val="00666E67"/>
    <w:rsid w:val="00666EB4"/>
    <w:rsid w:val="006674C5"/>
    <w:rsid w:val="0066755F"/>
    <w:rsid w:val="0066759C"/>
    <w:rsid w:val="006675F4"/>
    <w:rsid w:val="00667897"/>
    <w:rsid w:val="006679C0"/>
    <w:rsid w:val="00667AAC"/>
    <w:rsid w:val="00667C34"/>
    <w:rsid w:val="00667CB2"/>
    <w:rsid w:val="006701ED"/>
    <w:rsid w:val="006702C4"/>
    <w:rsid w:val="0067086D"/>
    <w:rsid w:val="00670BE2"/>
    <w:rsid w:val="00670E5A"/>
    <w:rsid w:val="006718AA"/>
    <w:rsid w:val="006719EB"/>
    <w:rsid w:val="00671B04"/>
    <w:rsid w:val="00671B74"/>
    <w:rsid w:val="00671D2E"/>
    <w:rsid w:val="00671E2F"/>
    <w:rsid w:val="00672122"/>
    <w:rsid w:val="006724E6"/>
    <w:rsid w:val="00672931"/>
    <w:rsid w:val="00672958"/>
    <w:rsid w:val="00672AC3"/>
    <w:rsid w:val="00672BB7"/>
    <w:rsid w:val="00672C45"/>
    <w:rsid w:val="00672E1B"/>
    <w:rsid w:val="006731EE"/>
    <w:rsid w:val="00673760"/>
    <w:rsid w:val="00673798"/>
    <w:rsid w:val="00673AF5"/>
    <w:rsid w:val="006740C5"/>
    <w:rsid w:val="006741F4"/>
    <w:rsid w:val="00674259"/>
    <w:rsid w:val="00674979"/>
    <w:rsid w:val="00674B62"/>
    <w:rsid w:val="00674E5F"/>
    <w:rsid w:val="00674EE1"/>
    <w:rsid w:val="00674F66"/>
    <w:rsid w:val="00675059"/>
    <w:rsid w:val="0067533E"/>
    <w:rsid w:val="00675758"/>
    <w:rsid w:val="00675C2F"/>
    <w:rsid w:val="00675C5D"/>
    <w:rsid w:val="006760D7"/>
    <w:rsid w:val="006761F5"/>
    <w:rsid w:val="0067637D"/>
    <w:rsid w:val="006766CF"/>
    <w:rsid w:val="00676914"/>
    <w:rsid w:val="00676CA8"/>
    <w:rsid w:val="00676D40"/>
    <w:rsid w:val="00676F28"/>
    <w:rsid w:val="006772E1"/>
    <w:rsid w:val="00677487"/>
    <w:rsid w:val="006775CA"/>
    <w:rsid w:val="00677B9D"/>
    <w:rsid w:val="00677D78"/>
    <w:rsid w:val="00677F1E"/>
    <w:rsid w:val="006801E4"/>
    <w:rsid w:val="00680211"/>
    <w:rsid w:val="00680329"/>
    <w:rsid w:val="0068084A"/>
    <w:rsid w:val="006809A2"/>
    <w:rsid w:val="00680EB5"/>
    <w:rsid w:val="00680F82"/>
    <w:rsid w:val="00681052"/>
    <w:rsid w:val="00681143"/>
    <w:rsid w:val="006812C9"/>
    <w:rsid w:val="006812D2"/>
    <w:rsid w:val="0068159F"/>
    <w:rsid w:val="00681CF4"/>
    <w:rsid w:val="00681E3C"/>
    <w:rsid w:val="00682119"/>
    <w:rsid w:val="00682781"/>
    <w:rsid w:val="00682D5B"/>
    <w:rsid w:val="00683170"/>
    <w:rsid w:val="006832D3"/>
    <w:rsid w:val="006833FE"/>
    <w:rsid w:val="006834AA"/>
    <w:rsid w:val="0068365D"/>
    <w:rsid w:val="006837BF"/>
    <w:rsid w:val="0068391E"/>
    <w:rsid w:val="00683C54"/>
    <w:rsid w:val="00683D48"/>
    <w:rsid w:val="00683FB8"/>
    <w:rsid w:val="00683FDD"/>
    <w:rsid w:val="00684483"/>
    <w:rsid w:val="006844A2"/>
    <w:rsid w:val="00684663"/>
    <w:rsid w:val="006846E3"/>
    <w:rsid w:val="00684987"/>
    <w:rsid w:val="00684A30"/>
    <w:rsid w:val="00684B76"/>
    <w:rsid w:val="00684C1A"/>
    <w:rsid w:val="00684EDA"/>
    <w:rsid w:val="006851A1"/>
    <w:rsid w:val="00685239"/>
    <w:rsid w:val="0068536B"/>
    <w:rsid w:val="00685485"/>
    <w:rsid w:val="006854C8"/>
    <w:rsid w:val="0068560D"/>
    <w:rsid w:val="0068579B"/>
    <w:rsid w:val="00685892"/>
    <w:rsid w:val="0068591F"/>
    <w:rsid w:val="0068598B"/>
    <w:rsid w:val="00685AF8"/>
    <w:rsid w:val="00685D42"/>
    <w:rsid w:val="00685F6B"/>
    <w:rsid w:val="0068623B"/>
    <w:rsid w:val="006863D7"/>
    <w:rsid w:val="006863DE"/>
    <w:rsid w:val="00686444"/>
    <w:rsid w:val="00686B26"/>
    <w:rsid w:val="00686D4D"/>
    <w:rsid w:val="00686FBB"/>
    <w:rsid w:val="0068712A"/>
    <w:rsid w:val="00687300"/>
    <w:rsid w:val="006873FC"/>
    <w:rsid w:val="006879C0"/>
    <w:rsid w:val="00687AAB"/>
    <w:rsid w:val="00687ABC"/>
    <w:rsid w:val="00687CF2"/>
    <w:rsid w:val="00687FD8"/>
    <w:rsid w:val="006900C3"/>
    <w:rsid w:val="006900C9"/>
    <w:rsid w:val="006902D6"/>
    <w:rsid w:val="00690344"/>
    <w:rsid w:val="0069051B"/>
    <w:rsid w:val="006907CE"/>
    <w:rsid w:val="006908A7"/>
    <w:rsid w:val="00690A44"/>
    <w:rsid w:val="00690AC2"/>
    <w:rsid w:val="00690B28"/>
    <w:rsid w:val="0069126B"/>
    <w:rsid w:val="006912F6"/>
    <w:rsid w:val="0069137B"/>
    <w:rsid w:val="006914A8"/>
    <w:rsid w:val="006914CE"/>
    <w:rsid w:val="00691600"/>
    <w:rsid w:val="006918DA"/>
    <w:rsid w:val="006919C7"/>
    <w:rsid w:val="00691AF9"/>
    <w:rsid w:val="00691C88"/>
    <w:rsid w:val="00691F30"/>
    <w:rsid w:val="00692298"/>
    <w:rsid w:val="0069264D"/>
    <w:rsid w:val="00692D2F"/>
    <w:rsid w:val="00692DA7"/>
    <w:rsid w:val="00692FA7"/>
    <w:rsid w:val="00693362"/>
    <w:rsid w:val="00693AA6"/>
    <w:rsid w:val="00693C8B"/>
    <w:rsid w:val="00693DB8"/>
    <w:rsid w:val="00693DBE"/>
    <w:rsid w:val="00693F1D"/>
    <w:rsid w:val="00693F39"/>
    <w:rsid w:val="00694762"/>
    <w:rsid w:val="00694B82"/>
    <w:rsid w:val="00694EB8"/>
    <w:rsid w:val="00695205"/>
    <w:rsid w:val="00695468"/>
    <w:rsid w:val="006954F1"/>
    <w:rsid w:val="00695632"/>
    <w:rsid w:val="00695853"/>
    <w:rsid w:val="00695A3E"/>
    <w:rsid w:val="00695B15"/>
    <w:rsid w:val="00695CDD"/>
    <w:rsid w:val="00695D0F"/>
    <w:rsid w:val="00695D79"/>
    <w:rsid w:val="00695D94"/>
    <w:rsid w:val="00695F08"/>
    <w:rsid w:val="00696199"/>
    <w:rsid w:val="00696238"/>
    <w:rsid w:val="00696323"/>
    <w:rsid w:val="0069649E"/>
    <w:rsid w:val="006969BF"/>
    <w:rsid w:val="00696AF0"/>
    <w:rsid w:val="00696EF5"/>
    <w:rsid w:val="00696F0E"/>
    <w:rsid w:val="00696F5F"/>
    <w:rsid w:val="00697023"/>
    <w:rsid w:val="006972CC"/>
    <w:rsid w:val="00697830"/>
    <w:rsid w:val="00697ABE"/>
    <w:rsid w:val="00697B2C"/>
    <w:rsid w:val="006A0129"/>
    <w:rsid w:val="006A0916"/>
    <w:rsid w:val="006A0E23"/>
    <w:rsid w:val="006A0E96"/>
    <w:rsid w:val="006A0EDD"/>
    <w:rsid w:val="006A0F08"/>
    <w:rsid w:val="006A0FC0"/>
    <w:rsid w:val="006A1078"/>
    <w:rsid w:val="006A13A6"/>
    <w:rsid w:val="006A14BD"/>
    <w:rsid w:val="006A1592"/>
    <w:rsid w:val="006A159F"/>
    <w:rsid w:val="006A177C"/>
    <w:rsid w:val="006A18A6"/>
    <w:rsid w:val="006A1DB1"/>
    <w:rsid w:val="006A1DC3"/>
    <w:rsid w:val="006A2032"/>
    <w:rsid w:val="006A2286"/>
    <w:rsid w:val="006A235A"/>
    <w:rsid w:val="006A28AD"/>
    <w:rsid w:val="006A2C6B"/>
    <w:rsid w:val="006A3166"/>
    <w:rsid w:val="006A343F"/>
    <w:rsid w:val="006A384E"/>
    <w:rsid w:val="006A3A54"/>
    <w:rsid w:val="006A3B51"/>
    <w:rsid w:val="006A3F0E"/>
    <w:rsid w:val="006A433F"/>
    <w:rsid w:val="006A4453"/>
    <w:rsid w:val="006A44D4"/>
    <w:rsid w:val="006A47F2"/>
    <w:rsid w:val="006A4C7D"/>
    <w:rsid w:val="006A4CF7"/>
    <w:rsid w:val="006A546D"/>
    <w:rsid w:val="006A54A1"/>
    <w:rsid w:val="006A5527"/>
    <w:rsid w:val="006A5543"/>
    <w:rsid w:val="006A59C8"/>
    <w:rsid w:val="006A5B06"/>
    <w:rsid w:val="006A5B9D"/>
    <w:rsid w:val="006A5D0E"/>
    <w:rsid w:val="006A6318"/>
    <w:rsid w:val="006A63A4"/>
    <w:rsid w:val="006A65E0"/>
    <w:rsid w:val="006A6918"/>
    <w:rsid w:val="006A6940"/>
    <w:rsid w:val="006A6AC8"/>
    <w:rsid w:val="006A6B02"/>
    <w:rsid w:val="006A6B13"/>
    <w:rsid w:val="006A6C1B"/>
    <w:rsid w:val="006A70CA"/>
    <w:rsid w:val="006A7150"/>
    <w:rsid w:val="006A719A"/>
    <w:rsid w:val="006A7501"/>
    <w:rsid w:val="006A7921"/>
    <w:rsid w:val="006A7963"/>
    <w:rsid w:val="006A7B33"/>
    <w:rsid w:val="006A7F2D"/>
    <w:rsid w:val="006B00F0"/>
    <w:rsid w:val="006B0391"/>
    <w:rsid w:val="006B058D"/>
    <w:rsid w:val="006B06DC"/>
    <w:rsid w:val="006B0703"/>
    <w:rsid w:val="006B0828"/>
    <w:rsid w:val="006B0891"/>
    <w:rsid w:val="006B0D50"/>
    <w:rsid w:val="006B1110"/>
    <w:rsid w:val="006B12AA"/>
    <w:rsid w:val="006B1845"/>
    <w:rsid w:val="006B20F8"/>
    <w:rsid w:val="006B2101"/>
    <w:rsid w:val="006B2107"/>
    <w:rsid w:val="006B2219"/>
    <w:rsid w:val="006B22A2"/>
    <w:rsid w:val="006B22F8"/>
    <w:rsid w:val="006B249E"/>
    <w:rsid w:val="006B2574"/>
    <w:rsid w:val="006B2628"/>
    <w:rsid w:val="006B296D"/>
    <w:rsid w:val="006B2B3D"/>
    <w:rsid w:val="006B2B69"/>
    <w:rsid w:val="006B2D8F"/>
    <w:rsid w:val="006B2FDE"/>
    <w:rsid w:val="006B30CC"/>
    <w:rsid w:val="006B32F7"/>
    <w:rsid w:val="006B3393"/>
    <w:rsid w:val="006B36C7"/>
    <w:rsid w:val="006B38A2"/>
    <w:rsid w:val="006B3A7F"/>
    <w:rsid w:val="006B3AF3"/>
    <w:rsid w:val="006B3FCB"/>
    <w:rsid w:val="006B4291"/>
    <w:rsid w:val="006B4360"/>
    <w:rsid w:val="006B451D"/>
    <w:rsid w:val="006B4A80"/>
    <w:rsid w:val="006B4BA2"/>
    <w:rsid w:val="006B4CF2"/>
    <w:rsid w:val="006B4EBE"/>
    <w:rsid w:val="006B500B"/>
    <w:rsid w:val="006B54BB"/>
    <w:rsid w:val="006B5989"/>
    <w:rsid w:val="006B5AC5"/>
    <w:rsid w:val="006B606B"/>
    <w:rsid w:val="006B6115"/>
    <w:rsid w:val="006B61D4"/>
    <w:rsid w:val="006B61E2"/>
    <w:rsid w:val="006B642D"/>
    <w:rsid w:val="006B6618"/>
    <w:rsid w:val="006B6747"/>
    <w:rsid w:val="006B6B52"/>
    <w:rsid w:val="006B6C6D"/>
    <w:rsid w:val="006B6D69"/>
    <w:rsid w:val="006B6DE2"/>
    <w:rsid w:val="006B6E1E"/>
    <w:rsid w:val="006B6E33"/>
    <w:rsid w:val="006B6F15"/>
    <w:rsid w:val="006B6F64"/>
    <w:rsid w:val="006B6F7C"/>
    <w:rsid w:val="006B7510"/>
    <w:rsid w:val="006B7879"/>
    <w:rsid w:val="006B7935"/>
    <w:rsid w:val="006B7BD2"/>
    <w:rsid w:val="006B7EA0"/>
    <w:rsid w:val="006B7EA2"/>
    <w:rsid w:val="006B7EB5"/>
    <w:rsid w:val="006B7EEE"/>
    <w:rsid w:val="006C021F"/>
    <w:rsid w:val="006C03D2"/>
    <w:rsid w:val="006C0B03"/>
    <w:rsid w:val="006C0B4C"/>
    <w:rsid w:val="006C0BCF"/>
    <w:rsid w:val="006C0CAA"/>
    <w:rsid w:val="006C0DEE"/>
    <w:rsid w:val="006C117F"/>
    <w:rsid w:val="006C11B1"/>
    <w:rsid w:val="006C11C4"/>
    <w:rsid w:val="006C1274"/>
    <w:rsid w:val="006C1284"/>
    <w:rsid w:val="006C142D"/>
    <w:rsid w:val="006C15F7"/>
    <w:rsid w:val="006C1925"/>
    <w:rsid w:val="006C1BFE"/>
    <w:rsid w:val="006C1CC6"/>
    <w:rsid w:val="006C1DB6"/>
    <w:rsid w:val="006C1DDC"/>
    <w:rsid w:val="006C1FB3"/>
    <w:rsid w:val="006C204A"/>
    <w:rsid w:val="006C20EC"/>
    <w:rsid w:val="006C21DD"/>
    <w:rsid w:val="006C2523"/>
    <w:rsid w:val="006C25C7"/>
    <w:rsid w:val="006C25FF"/>
    <w:rsid w:val="006C272B"/>
    <w:rsid w:val="006C335B"/>
    <w:rsid w:val="006C35DC"/>
    <w:rsid w:val="006C35FB"/>
    <w:rsid w:val="006C4089"/>
    <w:rsid w:val="006C451B"/>
    <w:rsid w:val="006C4B3C"/>
    <w:rsid w:val="006C4C5D"/>
    <w:rsid w:val="006C4DD7"/>
    <w:rsid w:val="006C4F6E"/>
    <w:rsid w:val="006C5457"/>
    <w:rsid w:val="006C5FD6"/>
    <w:rsid w:val="006C5FDD"/>
    <w:rsid w:val="006C60BC"/>
    <w:rsid w:val="006C631C"/>
    <w:rsid w:val="006C63E4"/>
    <w:rsid w:val="006C673E"/>
    <w:rsid w:val="006C67B9"/>
    <w:rsid w:val="006C683C"/>
    <w:rsid w:val="006C68F8"/>
    <w:rsid w:val="006C6B1F"/>
    <w:rsid w:val="006C6C64"/>
    <w:rsid w:val="006C6D4D"/>
    <w:rsid w:val="006C6EFE"/>
    <w:rsid w:val="006C72E6"/>
    <w:rsid w:val="006C7391"/>
    <w:rsid w:val="006C73CF"/>
    <w:rsid w:val="006C7429"/>
    <w:rsid w:val="006C74DA"/>
    <w:rsid w:val="006C7583"/>
    <w:rsid w:val="006C7D8B"/>
    <w:rsid w:val="006D001F"/>
    <w:rsid w:val="006D010C"/>
    <w:rsid w:val="006D01FE"/>
    <w:rsid w:val="006D05C8"/>
    <w:rsid w:val="006D0A21"/>
    <w:rsid w:val="006D0A88"/>
    <w:rsid w:val="006D0C17"/>
    <w:rsid w:val="006D0DCC"/>
    <w:rsid w:val="006D0F2B"/>
    <w:rsid w:val="006D0FC5"/>
    <w:rsid w:val="006D15A7"/>
    <w:rsid w:val="006D1AC4"/>
    <w:rsid w:val="006D1B52"/>
    <w:rsid w:val="006D1C2A"/>
    <w:rsid w:val="006D1DBE"/>
    <w:rsid w:val="006D1E9D"/>
    <w:rsid w:val="006D2035"/>
    <w:rsid w:val="006D2637"/>
    <w:rsid w:val="006D263F"/>
    <w:rsid w:val="006D28B0"/>
    <w:rsid w:val="006D2A9C"/>
    <w:rsid w:val="006D2AD7"/>
    <w:rsid w:val="006D2CF1"/>
    <w:rsid w:val="006D2D64"/>
    <w:rsid w:val="006D2E8C"/>
    <w:rsid w:val="006D2F80"/>
    <w:rsid w:val="006D2FE2"/>
    <w:rsid w:val="006D30BF"/>
    <w:rsid w:val="006D3212"/>
    <w:rsid w:val="006D329C"/>
    <w:rsid w:val="006D3392"/>
    <w:rsid w:val="006D3B8E"/>
    <w:rsid w:val="006D3C5C"/>
    <w:rsid w:val="006D3D12"/>
    <w:rsid w:val="006D3FB6"/>
    <w:rsid w:val="006D4388"/>
    <w:rsid w:val="006D46F1"/>
    <w:rsid w:val="006D47E2"/>
    <w:rsid w:val="006D4A4D"/>
    <w:rsid w:val="006D4E45"/>
    <w:rsid w:val="006D5666"/>
    <w:rsid w:val="006D574C"/>
    <w:rsid w:val="006D58E4"/>
    <w:rsid w:val="006D595F"/>
    <w:rsid w:val="006D5B28"/>
    <w:rsid w:val="006D5D13"/>
    <w:rsid w:val="006D61E2"/>
    <w:rsid w:val="006D6496"/>
    <w:rsid w:val="006D64A9"/>
    <w:rsid w:val="006D6640"/>
    <w:rsid w:val="006D666D"/>
    <w:rsid w:val="006D69D8"/>
    <w:rsid w:val="006D6C5C"/>
    <w:rsid w:val="006D7953"/>
    <w:rsid w:val="006D7B73"/>
    <w:rsid w:val="006D7D36"/>
    <w:rsid w:val="006D7EBE"/>
    <w:rsid w:val="006E012D"/>
    <w:rsid w:val="006E02FE"/>
    <w:rsid w:val="006E04E1"/>
    <w:rsid w:val="006E0B82"/>
    <w:rsid w:val="006E0CB9"/>
    <w:rsid w:val="006E105D"/>
    <w:rsid w:val="006E1321"/>
    <w:rsid w:val="006E1426"/>
    <w:rsid w:val="006E1448"/>
    <w:rsid w:val="006E19B1"/>
    <w:rsid w:val="006E1A69"/>
    <w:rsid w:val="006E1A82"/>
    <w:rsid w:val="006E1B01"/>
    <w:rsid w:val="006E1D9B"/>
    <w:rsid w:val="006E1EA2"/>
    <w:rsid w:val="006E1F04"/>
    <w:rsid w:val="006E2292"/>
    <w:rsid w:val="006E237C"/>
    <w:rsid w:val="006E2460"/>
    <w:rsid w:val="006E249B"/>
    <w:rsid w:val="006E24D7"/>
    <w:rsid w:val="006E2611"/>
    <w:rsid w:val="006E29A1"/>
    <w:rsid w:val="006E2BDA"/>
    <w:rsid w:val="006E2F9D"/>
    <w:rsid w:val="006E31CB"/>
    <w:rsid w:val="006E37EF"/>
    <w:rsid w:val="006E3894"/>
    <w:rsid w:val="006E39A0"/>
    <w:rsid w:val="006E39F3"/>
    <w:rsid w:val="006E3BCD"/>
    <w:rsid w:val="006E3CB4"/>
    <w:rsid w:val="006E3D90"/>
    <w:rsid w:val="006E4036"/>
    <w:rsid w:val="006E434D"/>
    <w:rsid w:val="006E467E"/>
    <w:rsid w:val="006E47A4"/>
    <w:rsid w:val="006E4CDE"/>
    <w:rsid w:val="006E4DF2"/>
    <w:rsid w:val="006E5306"/>
    <w:rsid w:val="006E5591"/>
    <w:rsid w:val="006E57EA"/>
    <w:rsid w:val="006E5C47"/>
    <w:rsid w:val="006E5CEF"/>
    <w:rsid w:val="006E631A"/>
    <w:rsid w:val="006E65D0"/>
    <w:rsid w:val="006E698C"/>
    <w:rsid w:val="006E6B4B"/>
    <w:rsid w:val="006E6F7A"/>
    <w:rsid w:val="006E74C7"/>
    <w:rsid w:val="006E7777"/>
    <w:rsid w:val="006E778A"/>
    <w:rsid w:val="006E7A56"/>
    <w:rsid w:val="006E7C70"/>
    <w:rsid w:val="006E7CB7"/>
    <w:rsid w:val="006E7D6A"/>
    <w:rsid w:val="006F0103"/>
    <w:rsid w:val="006F02E3"/>
    <w:rsid w:val="006F0402"/>
    <w:rsid w:val="006F07D8"/>
    <w:rsid w:val="006F09CE"/>
    <w:rsid w:val="006F0D5C"/>
    <w:rsid w:val="006F0E2F"/>
    <w:rsid w:val="006F0FF1"/>
    <w:rsid w:val="006F110D"/>
    <w:rsid w:val="006F1406"/>
    <w:rsid w:val="006F162C"/>
    <w:rsid w:val="006F16FA"/>
    <w:rsid w:val="006F1C48"/>
    <w:rsid w:val="006F1C8C"/>
    <w:rsid w:val="006F1E25"/>
    <w:rsid w:val="006F2001"/>
    <w:rsid w:val="006F2103"/>
    <w:rsid w:val="006F2651"/>
    <w:rsid w:val="006F2710"/>
    <w:rsid w:val="006F2725"/>
    <w:rsid w:val="006F2770"/>
    <w:rsid w:val="006F2819"/>
    <w:rsid w:val="006F2F6B"/>
    <w:rsid w:val="006F31C1"/>
    <w:rsid w:val="006F322F"/>
    <w:rsid w:val="006F3625"/>
    <w:rsid w:val="006F373F"/>
    <w:rsid w:val="006F3818"/>
    <w:rsid w:val="006F3B18"/>
    <w:rsid w:val="006F3C14"/>
    <w:rsid w:val="006F3CFA"/>
    <w:rsid w:val="006F3EFA"/>
    <w:rsid w:val="006F436C"/>
    <w:rsid w:val="006F43F6"/>
    <w:rsid w:val="006F4442"/>
    <w:rsid w:val="006F4AA1"/>
    <w:rsid w:val="006F4C19"/>
    <w:rsid w:val="006F4F4C"/>
    <w:rsid w:val="006F54B7"/>
    <w:rsid w:val="006F57A6"/>
    <w:rsid w:val="006F57AE"/>
    <w:rsid w:val="006F5AB4"/>
    <w:rsid w:val="006F5B08"/>
    <w:rsid w:val="006F5DC0"/>
    <w:rsid w:val="006F623D"/>
    <w:rsid w:val="006F674F"/>
    <w:rsid w:val="006F67CE"/>
    <w:rsid w:val="006F68B1"/>
    <w:rsid w:val="006F6A3C"/>
    <w:rsid w:val="006F7132"/>
    <w:rsid w:val="006F72AB"/>
    <w:rsid w:val="006F73B6"/>
    <w:rsid w:val="006F748E"/>
    <w:rsid w:val="006F7750"/>
    <w:rsid w:val="006F77EC"/>
    <w:rsid w:val="006F78CF"/>
    <w:rsid w:val="006F79B9"/>
    <w:rsid w:val="006F7AB5"/>
    <w:rsid w:val="006F7E4B"/>
    <w:rsid w:val="006F7FF8"/>
    <w:rsid w:val="00700565"/>
    <w:rsid w:val="00700821"/>
    <w:rsid w:val="00701085"/>
    <w:rsid w:val="007011CA"/>
    <w:rsid w:val="0070125F"/>
    <w:rsid w:val="00701334"/>
    <w:rsid w:val="0070133A"/>
    <w:rsid w:val="007013A8"/>
    <w:rsid w:val="00701B00"/>
    <w:rsid w:val="00701E53"/>
    <w:rsid w:val="007020F4"/>
    <w:rsid w:val="00702372"/>
    <w:rsid w:val="0070273B"/>
    <w:rsid w:val="00702AB5"/>
    <w:rsid w:val="00703229"/>
    <w:rsid w:val="00703318"/>
    <w:rsid w:val="007033A0"/>
    <w:rsid w:val="00703645"/>
    <w:rsid w:val="0070367B"/>
    <w:rsid w:val="00703A65"/>
    <w:rsid w:val="00703A9D"/>
    <w:rsid w:val="00703C9E"/>
    <w:rsid w:val="00703D22"/>
    <w:rsid w:val="007040C6"/>
    <w:rsid w:val="00704188"/>
    <w:rsid w:val="00704442"/>
    <w:rsid w:val="007047EB"/>
    <w:rsid w:val="007056A0"/>
    <w:rsid w:val="007056C2"/>
    <w:rsid w:val="00705837"/>
    <w:rsid w:val="00705989"/>
    <w:rsid w:val="007059B2"/>
    <w:rsid w:val="00705BE8"/>
    <w:rsid w:val="00705F49"/>
    <w:rsid w:val="007063F2"/>
    <w:rsid w:val="007068E4"/>
    <w:rsid w:val="0070697E"/>
    <w:rsid w:val="00706CD7"/>
    <w:rsid w:val="00706E98"/>
    <w:rsid w:val="00707250"/>
    <w:rsid w:val="00707390"/>
    <w:rsid w:val="00707402"/>
    <w:rsid w:val="007078CE"/>
    <w:rsid w:val="00707ACC"/>
    <w:rsid w:val="00707D5A"/>
    <w:rsid w:val="00707F55"/>
    <w:rsid w:val="00710371"/>
    <w:rsid w:val="0071043C"/>
    <w:rsid w:val="007105D8"/>
    <w:rsid w:val="007105FC"/>
    <w:rsid w:val="007106F4"/>
    <w:rsid w:val="00710789"/>
    <w:rsid w:val="0071096E"/>
    <w:rsid w:val="00710ACF"/>
    <w:rsid w:val="00710D70"/>
    <w:rsid w:val="00710F34"/>
    <w:rsid w:val="00711834"/>
    <w:rsid w:val="00711ADD"/>
    <w:rsid w:val="00711BA8"/>
    <w:rsid w:val="00712480"/>
    <w:rsid w:val="00712773"/>
    <w:rsid w:val="00712905"/>
    <w:rsid w:val="00712CB7"/>
    <w:rsid w:val="00712CEF"/>
    <w:rsid w:val="00712DB1"/>
    <w:rsid w:val="00712EAE"/>
    <w:rsid w:val="00712ED2"/>
    <w:rsid w:val="00713115"/>
    <w:rsid w:val="00713376"/>
    <w:rsid w:val="007137A0"/>
    <w:rsid w:val="00713883"/>
    <w:rsid w:val="00713AD7"/>
    <w:rsid w:val="00713C7D"/>
    <w:rsid w:val="00714137"/>
    <w:rsid w:val="007141B3"/>
    <w:rsid w:val="00714323"/>
    <w:rsid w:val="00714478"/>
    <w:rsid w:val="0071479F"/>
    <w:rsid w:val="00714C01"/>
    <w:rsid w:val="00715205"/>
    <w:rsid w:val="00715710"/>
    <w:rsid w:val="00715A64"/>
    <w:rsid w:val="00715C39"/>
    <w:rsid w:val="0071616D"/>
    <w:rsid w:val="00716444"/>
    <w:rsid w:val="00716631"/>
    <w:rsid w:val="0071688D"/>
    <w:rsid w:val="007168E0"/>
    <w:rsid w:val="007169E9"/>
    <w:rsid w:val="00716A0F"/>
    <w:rsid w:val="00716B3E"/>
    <w:rsid w:val="00716DD8"/>
    <w:rsid w:val="00717264"/>
    <w:rsid w:val="0071734E"/>
    <w:rsid w:val="00717438"/>
    <w:rsid w:val="007174A2"/>
    <w:rsid w:val="007176D5"/>
    <w:rsid w:val="00717702"/>
    <w:rsid w:val="00717714"/>
    <w:rsid w:val="00717850"/>
    <w:rsid w:val="00717917"/>
    <w:rsid w:val="007179A0"/>
    <w:rsid w:val="007179DB"/>
    <w:rsid w:val="00717AAE"/>
    <w:rsid w:val="00717AE4"/>
    <w:rsid w:val="00717B74"/>
    <w:rsid w:val="00717CC5"/>
    <w:rsid w:val="00717D3C"/>
    <w:rsid w:val="00717FA4"/>
    <w:rsid w:val="007200EE"/>
    <w:rsid w:val="007201BC"/>
    <w:rsid w:val="0072066F"/>
    <w:rsid w:val="0072073A"/>
    <w:rsid w:val="00720820"/>
    <w:rsid w:val="0072093D"/>
    <w:rsid w:val="00720E55"/>
    <w:rsid w:val="00721137"/>
    <w:rsid w:val="0072126B"/>
    <w:rsid w:val="007212D6"/>
    <w:rsid w:val="0072195D"/>
    <w:rsid w:val="00721AAB"/>
    <w:rsid w:val="00721BF6"/>
    <w:rsid w:val="00721E4F"/>
    <w:rsid w:val="00721E57"/>
    <w:rsid w:val="00721ECD"/>
    <w:rsid w:val="00721F73"/>
    <w:rsid w:val="00722A9A"/>
    <w:rsid w:val="00722BC3"/>
    <w:rsid w:val="00722F84"/>
    <w:rsid w:val="00723196"/>
    <w:rsid w:val="0072332C"/>
    <w:rsid w:val="007234C3"/>
    <w:rsid w:val="007234F8"/>
    <w:rsid w:val="0072359F"/>
    <w:rsid w:val="00723638"/>
    <w:rsid w:val="00723852"/>
    <w:rsid w:val="0072391E"/>
    <w:rsid w:val="00723A75"/>
    <w:rsid w:val="00723ADA"/>
    <w:rsid w:val="00723DC4"/>
    <w:rsid w:val="00723EC4"/>
    <w:rsid w:val="0072424F"/>
    <w:rsid w:val="00724346"/>
    <w:rsid w:val="00724563"/>
    <w:rsid w:val="00724569"/>
    <w:rsid w:val="00724710"/>
    <w:rsid w:val="007247B8"/>
    <w:rsid w:val="00724B73"/>
    <w:rsid w:val="00724FB2"/>
    <w:rsid w:val="0072593E"/>
    <w:rsid w:val="00725B59"/>
    <w:rsid w:val="00725DAE"/>
    <w:rsid w:val="00725ED9"/>
    <w:rsid w:val="00725EFC"/>
    <w:rsid w:val="00725F81"/>
    <w:rsid w:val="00726181"/>
    <w:rsid w:val="0072628A"/>
    <w:rsid w:val="00726BCD"/>
    <w:rsid w:val="00726CEB"/>
    <w:rsid w:val="00726F85"/>
    <w:rsid w:val="0072719A"/>
    <w:rsid w:val="007272B0"/>
    <w:rsid w:val="0072765E"/>
    <w:rsid w:val="007277B1"/>
    <w:rsid w:val="00727A30"/>
    <w:rsid w:val="00727BF7"/>
    <w:rsid w:val="00727C1B"/>
    <w:rsid w:val="00727DBC"/>
    <w:rsid w:val="007303F2"/>
    <w:rsid w:val="0073098C"/>
    <w:rsid w:val="00730E55"/>
    <w:rsid w:val="0073100F"/>
    <w:rsid w:val="00731032"/>
    <w:rsid w:val="00731233"/>
    <w:rsid w:val="00731604"/>
    <w:rsid w:val="00731627"/>
    <w:rsid w:val="00731696"/>
    <w:rsid w:val="0073187F"/>
    <w:rsid w:val="00731979"/>
    <w:rsid w:val="00731BE0"/>
    <w:rsid w:val="00731CBE"/>
    <w:rsid w:val="00731D10"/>
    <w:rsid w:val="00731E3B"/>
    <w:rsid w:val="00731F87"/>
    <w:rsid w:val="007324A2"/>
    <w:rsid w:val="00732700"/>
    <w:rsid w:val="0073276F"/>
    <w:rsid w:val="00732A04"/>
    <w:rsid w:val="00732D57"/>
    <w:rsid w:val="0073301B"/>
    <w:rsid w:val="00733188"/>
    <w:rsid w:val="0073383B"/>
    <w:rsid w:val="00733BBC"/>
    <w:rsid w:val="00734153"/>
    <w:rsid w:val="00734476"/>
    <w:rsid w:val="00734479"/>
    <w:rsid w:val="0073451D"/>
    <w:rsid w:val="007345EC"/>
    <w:rsid w:val="00734667"/>
    <w:rsid w:val="00734714"/>
    <w:rsid w:val="007348C8"/>
    <w:rsid w:val="00734B5D"/>
    <w:rsid w:val="00734D13"/>
    <w:rsid w:val="00734D46"/>
    <w:rsid w:val="00734E87"/>
    <w:rsid w:val="0073507D"/>
    <w:rsid w:val="0073542E"/>
    <w:rsid w:val="007358E3"/>
    <w:rsid w:val="00735F85"/>
    <w:rsid w:val="00736292"/>
    <w:rsid w:val="00736439"/>
    <w:rsid w:val="0073645F"/>
    <w:rsid w:val="0073652E"/>
    <w:rsid w:val="007366E1"/>
    <w:rsid w:val="007368D8"/>
    <w:rsid w:val="0073698C"/>
    <w:rsid w:val="00736B61"/>
    <w:rsid w:val="00736BCA"/>
    <w:rsid w:val="00736DBB"/>
    <w:rsid w:val="00736EFE"/>
    <w:rsid w:val="00737033"/>
    <w:rsid w:val="007373E5"/>
    <w:rsid w:val="00737565"/>
    <w:rsid w:val="007375C3"/>
    <w:rsid w:val="007377D1"/>
    <w:rsid w:val="00737905"/>
    <w:rsid w:val="00737953"/>
    <w:rsid w:val="0073796C"/>
    <w:rsid w:val="00737BF2"/>
    <w:rsid w:val="00737F09"/>
    <w:rsid w:val="00740023"/>
    <w:rsid w:val="0074010B"/>
    <w:rsid w:val="007406BC"/>
    <w:rsid w:val="00740A25"/>
    <w:rsid w:val="00740B18"/>
    <w:rsid w:val="0074100C"/>
    <w:rsid w:val="00741190"/>
    <w:rsid w:val="00741295"/>
    <w:rsid w:val="007414E6"/>
    <w:rsid w:val="0074154C"/>
    <w:rsid w:val="00741B11"/>
    <w:rsid w:val="007422B2"/>
    <w:rsid w:val="007425F8"/>
    <w:rsid w:val="0074273C"/>
    <w:rsid w:val="007429ED"/>
    <w:rsid w:val="00742D81"/>
    <w:rsid w:val="00742D8D"/>
    <w:rsid w:val="00742DAF"/>
    <w:rsid w:val="007436E4"/>
    <w:rsid w:val="007437A2"/>
    <w:rsid w:val="0074394C"/>
    <w:rsid w:val="00743B3C"/>
    <w:rsid w:val="00743CDE"/>
    <w:rsid w:val="00743E2A"/>
    <w:rsid w:val="007440EC"/>
    <w:rsid w:val="007442B7"/>
    <w:rsid w:val="007443D8"/>
    <w:rsid w:val="007446B1"/>
    <w:rsid w:val="007447D9"/>
    <w:rsid w:val="00744894"/>
    <w:rsid w:val="00744AE9"/>
    <w:rsid w:val="00744F1D"/>
    <w:rsid w:val="00745341"/>
    <w:rsid w:val="0074543E"/>
    <w:rsid w:val="00745746"/>
    <w:rsid w:val="00745A69"/>
    <w:rsid w:val="00745B65"/>
    <w:rsid w:val="00745CC0"/>
    <w:rsid w:val="00745F42"/>
    <w:rsid w:val="00746530"/>
    <w:rsid w:val="00746544"/>
    <w:rsid w:val="007465BC"/>
    <w:rsid w:val="007467FA"/>
    <w:rsid w:val="0074697F"/>
    <w:rsid w:val="00746B97"/>
    <w:rsid w:val="00746CD0"/>
    <w:rsid w:val="00746D65"/>
    <w:rsid w:val="00747661"/>
    <w:rsid w:val="007476CD"/>
    <w:rsid w:val="007479E1"/>
    <w:rsid w:val="00747A5B"/>
    <w:rsid w:val="00747B12"/>
    <w:rsid w:val="00747EDD"/>
    <w:rsid w:val="00750138"/>
    <w:rsid w:val="0075029A"/>
    <w:rsid w:val="00750367"/>
    <w:rsid w:val="00750488"/>
    <w:rsid w:val="007504C1"/>
    <w:rsid w:val="007509D3"/>
    <w:rsid w:val="00750A57"/>
    <w:rsid w:val="00750A73"/>
    <w:rsid w:val="00750CDE"/>
    <w:rsid w:val="00750D4F"/>
    <w:rsid w:val="00750E82"/>
    <w:rsid w:val="00750F4E"/>
    <w:rsid w:val="00751163"/>
    <w:rsid w:val="00751463"/>
    <w:rsid w:val="007514E8"/>
    <w:rsid w:val="00751659"/>
    <w:rsid w:val="0075165E"/>
    <w:rsid w:val="00751AE2"/>
    <w:rsid w:val="00751D40"/>
    <w:rsid w:val="00751EE0"/>
    <w:rsid w:val="00751EF3"/>
    <w:rsid w:val="00751FD3"/>
    <w:rsid w:val="007525DC"/>
    <w:rsid w:val="007525F7"/>
    <w:rsid w:val="007526B6"/>
    <w:rsid w:val="007526D4"/>
    <w:rsid w:val="00752ABC"/>
    <w:rsid w:val="00752B76"/>
    <w:rsid w:val="00752EAA"/>
    <w:rsid w:val="00753032"/>
    <w:rsid w:val="0075356D"/>
    <w:rsid w:val="007535FC"/>
    <w:rsid w:val="00753A7C"/>
    <w:rsid w:val="00753B0B"/>
    <w:rsid w:val="00753B60"/>
    <w:rsid w:val="00753C26"/>
    <w:rsid w:val="00753EA1"/>
    <w:rsid w:val="00754058"/>
    <w:rsid w:val="0075417C"/>
    <w:rsid w:val="007544CD"/>
    <w:rsid w:val="00754578"/>
    <w:rsid w:val="00754685"/>
    <w:rsid w:val="007546D5"/>
    <w:rsid w:val="00754A5D"/>
    <w:rsid w:val="00754CD5"/>
    <w:rsid w:val="00754E4E"/>
    <w:rsid w:val="00755132"/>
    <w:rsid w:val="00755392"/>
    <w:rsid w:val="00755635"/>
    <w:rsid w:val="00755749"/>
    <w:rsid w:val="00755756"/>
    <w:rsid w:val="007557D7"/>
    <w:rsid w:val="007559DC"/>
    <w:rsid w:val="00755A44"/>
    <w:rsid w:val="00755C70"/>
    <w:rsid w:val="00755DD9"/>
    <w:rsid w:val="007560C9"/>
    <w:rsid w:val="0075631A"/>
    <w:rsid w:val="00756728"/>
    <w:rsid w:val="00756771"/>
    <w:rsid w:val="007567CD"/>
    <w:rsid w:val="007569E5"/>
    <w:rsid w:val="00756C56"/>
    <w:rsid w:val="00756DFA"/>
    <w:rsid w:val="00757150"/>
    <w:rsid w:val="00757574"/>
    <w:rsid w:val="007577A5"/>
    <w:rsid w:val="00757D56"/>
    <w:rsid w:val="007601A6"/>
    <w:rsid w:val="007602EB"/>
    <w:rsid w:val="0076036B"/>
    <w:rsid w:val="00760514"/>
    <w:rsid w:val="00760853"/>
    <w:rsid w:val="00760A4C"/>
    <w:rsid w:val="00760CEE"/>
    <w:rsid w:val="00760DF5"/>
    <w:rsid w:val="00760EF3"/>
    <w:rsid w:val="00761460"/>
    <w:rsid w:val="007615BC"/>
    <w:rsid w:val="00761C30"/>
    <w:rsid w:val="007622F2"/>
    <w:rsid w:val="0076231C"/>
    <w:rsid w:val="00762489"/>
    <w:rsid w:val="00762527"/>
    <w:rsid w:val="007628D8"/>
    <w:rsid w:val="00762B1B"/>
    <w:rsid w:val="00762B87"/>
    <w:rsid w:val="007631BA"/>
    <w:rsid w:val="007636A7"/>
    <w:rsid w:val="00763A3F"/>
    <w:rsid w:val="00763C64"/>
    <w:rsid w:val="00763EFB"/>
    <w:rsid w:val="00763F9C"/>
    <w:rsid w:val="00763FC3"/>
    <w:rsid w:val="00764180"/>
    <w:rsid w:val="007643F9"/>
    <w:rsid w:val="00764504"/>
    <w:rsid w:val="00764769"/>
    <w:rsid w:val="0076497F"/>
    <w:rsid w:val="00764B2B"/>
    <w:rsid w:val="00764B80"/>
    <w:rsid w:val="00764EA5"/>
    <w:rsid w:val="00764ECB"/>
    <w:rsid w:val="00765005"/>
    <w:rsid w:val="007651C4"/>
    <w:rsid w:val="00765485"/>
    <w:rsid w:val="00765487"/>
    <w:rsid w:val="00765740"/>
    <w:rsid w:val="00765D06"/>
    <w:rsid w:val="00765F54"/>
    <w:rsid w:val="007662EA"/>
    <w:rsid w:val="00766785"/>
    <w:rsid w:val="00766AA1"/>
    <w:rsid w:val="00766B3D"/>
    <w:rsid w:val="00766B5A"/>
    <w:rsid w:val="00766C44"/>
    <w:rsid w:val="00766E71"/>
    <w:rsid w:val="00766EBA"/>
    <w:rsid w:val="00766F46"/>
    <w:rsid w:val="007672EC"/>
    <w:rsid w:val="00767368"/>
    <w:rsid w:val="007673DD"/>
    <w:rsid w:val="00767EB4"/>
    <w:rsid w:val="00767F16"/>
    <w:rsid w:val="00767FE3"/>
    <w:rsid w:val="0077007A"/>
    <w:rsid w:val="00770300"/>
    <w:rsid w:val="007705C1"/>
    <w:rsid w:val="0077066D"/>
    <w:rsid w:val="007706B1"/>
    <w:rsid w:val="007706F4"/>
    <w:rsid w:val="00770721"/>
    <w:rsid w:val="00770A6A"/>
    <w:rsid w:val="00770C6C"/>
    <w:rsid w:val="00770D98"/>
    <w:rsid w:val="0077151D"/>
    <w:rsid w:val="00771533"/>
    <w:rsid w:val="00771DE9"/>
    <w:rsid w:val="00771F20"/>
    <w:rsid w:val="007726B9"/>
    <w:rsid w:val="00772916"/>
    <w:rsid w:val="00772AE3"/>
    <w:rsid w:val="00772C54"/>
    <w:rsid w:val="007731D9"/>
    <w:rsid w:val="00773215"/>
    <w:rsid w:val="00773230"/>
    <w:rsid w:val="00773330"/>
    <w:rsid w:val="00773642"/>
    <w:rsid w:val="00773701"/>
    <w:rsid w:val="0077383E"/>
    <w:rsid w:val="00773862"/>
    <w:rsid w:val="00773DC3"/>
    <w:rsid w:val="00774073"/>
    <w:rsid w:val="00774151"/>
    <w:rsid w:val="00774699"/>
    <w:rsid w:val="007746B6"/>
    <w:rsid w:val="00774B2E"/>
    <w:rsid w:val="00774B43"/>
    <w:rsid w:val="00774B5C"/>
    <w:rsid w:val="00774C00"/>
    <w:rsid w:val="00774EC1"/>
    <w:rsid w:val="007753D3"/>
    <w:rsid w:val="00775406"/>
    <w:rsid w:val="00775729"/>
    <w:rsid w:val="007759A8"/>
    <w:rsid w:val="00775A9E"/>
    <w:rsid w:val="00775BDF"/>
    <w:rsid w:val="00775C79"/>
    <w:rsid w:val="00775CFA"/>
    <w:rsid w:val="00775D69"/>
    <w:rsid w:val="00775E76"/>
    <w:rsid w:val="00775EA4"/>
    <w:rsid w:val="00775FF2"/>
    <w:rsid w:val="00776017"/>
    <w:rsid w:val="007760FA"/>
    <w:rsid w:val="007761E6"/>
    <w:rsid w:val="007762CE"/>
    <w:rsid w:val="007763AF"/>
    <w:rsid w:val="007765FD"/>
    <w:rsid w:val="007767F0"/>
    <w:rsid w:val="007768A0"/>
    <w:rsid w:val="00776A66"/>
    <w:rsid w:val="00776ADE"/>
    <w:rsid w:val="00776B00"/>
    <w:rsid w:val="00776D7A"/>
    <w:rsid w:val="00776D8A"/>
    <w:rsid w:val="00776FBA"/>
    <w:rsid w:val="007770F3"/>
    <w:rsid w:val="0077715E"/>
    <w:rsid w:val="00777253"/>
    <w:rsid w:val="00777511"/>
    <w:rsid w:val="00777518"/>
    <w:rsid w:val="007776BB"/>
    <w:rsid w:val="007776D6"/>
    <w:rsid w:val="007778EF"/>
    <w:rsid w:val="0077790A"/>
    <w:rsid w:val="00777BB3"/>
    <w:rsid w:val="00777CE6"/>
    <w:rsid w:val="00777E50"/>
    <w:rsid w:val="00777E59"/>
    <w:rsid w:val="0078015E"/>
    <w:rsid w:val="00780181"/>
    <w:rsid w:val="00780264"/>
    <w:rsid w:val="00780884"/>
    <w:rsid w:val="00780A86"/>
    <w:rsid w:val="00780EB7"/>
    <w:rsid w:val="00780F73"/>
    <w:rsid w:val="0078162F"/>
    <w:rsid w:val="00781782"/>
    <w:rsid w:val="00781829"/>
    <w:rsid w:val="00781892"/>
    <w:rsid w:val="00781947"/>
    <w:rsid w:val="00782587"/>
    <w:rsid w:val="007825E8"/>
    <w:rsid w:val="007827B1"/>
    <w:rsid w:val="007828CE"/>
    <w:rsid w:val="00782A65"/>
    <w:rsid w:val="00782B92"/>
    <w:rsid w:val="00782C9E"/>
    <w:rsid w:val="00782D16"/>
    <w:rsid w:val="00782FDD"/>
    <w:rsid w:val="00783237"/>
    <w:rsid w:val="007833C7"/>
    <w:rsid w:val="00783476"/>
    <w:rsid w:val="0078372E"/>
    <w:rsid w:val="0078378E"/>
    <w:rsid w:val="00783916"/>
    <w:rsid w:val="007839E8"/>
    <w:rsid w:val="00783E61"/>
    <w:rsid w:val="00783EAD"/>
    <w:rsid w:val="00784149"/>
    <w:rsid w:val="00784204"/>
    <w:rsid w:val="007842DF"/>
    <w:rsid w:val="007843B8"/>
    <w:rsid w:val="00784669"/>
    <w:rsid w:val="007846D2"/>
    <w:rsid w:val="00784735"/>
    <w:rsid w:val="00784C0D"/>
    <w:rsid w:val="00784D95"/>
    <w:rsid w:val="00784E18"/>
    <w:rsid w:val="00785193"/>
    <w:rsid w:val="00785359"/>
    <w:rsid w:val="0078540C"/>
    <w:rsid w:val="0078547B"/>
    <w:rsid w:val="0078566D"/>
    <w:rsid w:val="0078570A"/>
    <w:rsid w:val="00785766"/>
    <w:rsid w:val="00785D3B"/>
    <w:rsid w:val="00785EB7"/>
    <w:rsid w:val="00786036"/>
    <w:rsid w:val="007860D0"/>
    <w:rsid w:val="00786248"/>
    <w:rsid w:val="007867A2"/>
    <w:rsid w:val="0078694B"/>
    <w:rsid w:val="00786A08"/>
    <w:rsid w:val="00786AE0"/>
    <w:rsid w:val="00786B02"/>
    <w:rsid w:val="00786CCA"/>
    <w:rsid w:val="00786DC2"/>
    <w:rsid w:val="00786F0F"/>
    <w:rsid w:val="00786F16"/>
    <w:rsid w:val="00786FA2"/>
    <w:rsid w:val="0078704F"/>
    <w:rsid w:val="0078719D"/>
    <w:rsid w:val="00787308"/>
    <w:rsid w:val="00787470"/>
    <w:rsid w:val="007874B4"/>
    <w:rsid w:val="00787612"/>
    <w:rsid w:val="00787705"/>
    <w:rsid w:val="00787728"/>
    <w:rsid w:val="0078775D"/>
    <w:rsid w:val="00787784"/>
    <w:rsid w:val="007879C9"/>
    <w:rsid w:val="007879E6"/>
    <w:rsid w:val="00787E81"/>
    <w:rsid w:val="00790441"/>
    <w:rsid w:val="007906B9"/>
    <w:rsid w:val="007907A2"/>
    <w:rsid w:val="00790942"/>
    <w:rsid w:val="00790B00"/>
    <w:rsid w:val="00790CF8"/>
    <w:rsid w:val="00790F98"/>
    <w:rsid w:val="007912C7"/>
    <w:rsid w:val="00791387"/>
    <w:rsid w:val="00791611"/>
    <w:rsid w:val="00791959"/>
    <w:rsid w:val="00791B81"/>
    <w:rsid w:val="00791C76"/>
    <w:rsid w:val="00791FAE"/>
    <w:rsid w:val="00792093"/>
    <w:rsid w:val="00792202"/>
    <w:rsid w:val="00792815"/>
    <w:rsid w:val="00792976"/>
    <w:rsid w:val="00792982"/>
    <w:rsid w:val="00792A50"/>
    <w:rsid w:val="00792B82"/>
    <w:rsid w:val="00792D4C"/>
    <w:rsid w:val="00792EAB"/>
    <w:rsid w:val="00792EC2"/>
    <w:rsid w:val="007930C3"/>
    <w:rsid w:val="0079313A"/>
    <w:rsid w:val="0079349B"/>
    <w:rsid w:val="007934B2"/>
    <w:rsid w:val="00793972"/>
    <w:rsid w:val="00793ACC"/>
    <w:rsid w:val="00793C71"/>
    <w:rsid w:val="00793D6C"/>
    <w:rsid w:val="00793DE0"/>
    <w:rsid w:val="00793EE4"/>
    <w:rsid w:val="00793FD0"/>
    <w:rsid w:val="00794264"/>
    <w:rsid w:val="00794553"/>
    <w:rsid w:val="00794630"/>
    <w:rsid w:val="0079467A"/>
    <w:rsid w:val="00794E49"/>
    <w:rsid w:val="00794F89"/>
    <w:rsid w:val="00795303"/>
    <w:rsid w:val="00795335"/>
    <w:rsid w:val="00795475"/>
    <w:rsid w:val="00795706"/>
    <w:rsid w:val="007957B2"/>
    <w:rsid w:val="00795856"/>
    <w:rsid w:val="0079588C"/>
    <w:rsid w:val="007958AA"/>
    <w:rsid w:val="0079597F"/>
    <w:rsid w:val="00795A48"/>
    <w:rsid w:val="00795B4F"/>
    <w:rsid w:val="0079600F"/>
    <w:rsid w:val="007965B0"/>
    <w:rsid w:val="00796700"/>
    <w:rsid w:val="007967C0"/>
    <w:rsid w:val="00796818"/>
    <w:rsid w:val="007969CE"/>
    <w:rsid w:val="00796C96"/>
    <w:rsid w:val="00796DA1"/>
    <w:rsid w:val="00796DEF"/>
    <w:rsid w:val="00796F3E"/>
    <w:rsid w:val="007971C5"/>
    <w:rsid w:val="0079732E"/>
    <w:rsid w:val="0079748A"/>
    <w:rsid w:val="007974ED"/>
    <w:rsid w:val="0079770A"/>
    <w:rsid w:val="00797A86"/>
    <w:rsid w:val="00797AF6"/>
    <w:rsid w:val="00797B1C"/>
    <w:rsid w:val="00797B20"/>
    <w:rsid w:val="00797B82"/>
    <w:rsid w:val="00797E35"/>
    <w:rsid w:val="007A02E3"/>
    <w:rsid w:val="007A078F"/>
    <w:rsid w:val="007A0808"/>
    <w:rsid w:val="007A0847"/>
    <w:rsid w:val="007A09D2"/>
    <w:rsid w:val="007A0C6C"/>
    <w:rsid w:val="007A10BB"/>
    <w:rsid w:val="007A1237"/>
    <w:rsid w:val="007A15F7"/>
    <w:rsid w:val="007A16A5"/>
    <w:rsid w:val="007A1A28"/>
    <w:rsid w:val="007A1A4C"/>
    <w:rsid w:val="007A1E60"/>
    <w:rsid w:val="007A1EC7"/>
    <w:rsid w:val="007A1F20"/>
    <w:rsid w:val="007A209A"/>
    <w:rsid w:val="007A20FC"/>
    <w:rsid w:val="007A2127"/>
    <w:rsid w:val="007A239F"/>
    <w:rsid w:val="007A2419"/>
    <w:rsid w:val="007A269B"/>
    <w:rsid w:val="007A2960"/>
    <w:rsid w:val="007A2AAE"/>
    <w:rsid w:val="007A2D61"/>
    <w:rsid w:val="007A2D85"/>
    <w:rsid w:val="007A2E1E"/>
    <w:rsid w:val="007A2E2A"/>
    <w:rsid w:val="007A2FFE"/>
    <w:rsid w:val="007A3036"/>
    <w:rsid w:val="007A362F"/>
    <w:rsid w:val="007A3737"/>
    <w:rsid w:val="007A388B"/>
    <w:rsid w:val="007A3926"/>
    <w:rsid w:val="007A3A1D"/>
    <w:rsid w:val="007A3B5D"/>
    <w:rsid w:val="007A3B6C"/>
    <w:rsid w:val="007A3CAC"/>
    <w:rsid w:val="007A3E3D"/>
    <w:rsid w:val="007A3E70"/>
    <w:rsid w:val="007A4099"/>
    <w:rsid w:val="007A4204"/>
    <w:rsid w:val="007A4230"/>
    <w:rsid w:val="007A4236"/>
    <w:rsid w:val="007A427E"/>
    <w:rsid w:val="007A4394"/>
    <w:rsid w:val="007A4489"/>
    <w:rsid w:val="007A448F"/>
    <w:rsid w:val="007A461D"/>
    <w:rsid w:val="007A4801"/>
    <w:rsid w:val="007A4885"/>
    <w:rsid w:val="007A4AA1"/>
    <w:rsid w:val="007A4C71"/>
    <w:rsid w:val="007A4CA8"/>
    <w:rsid w:val="007A4E2C"/>
    <w:rsid w:val="007A5127"/>
    <w:rsid w:val="007A5320"/>
    <w:rsid w:val="007A53A6"/>
    <w:rsid w:val="007A53FC"/>
    <w:rsid w:val="007A578A"/>
    <w:rsid w:val="007A593D"/>
    <w:rsid w:val="007A5BD6"/>
    <w:rsid w:val="007A5D72"/>
    <w:rsid w:val="007A5F9D"/>
    <w:rsid w:val="007A63B7"/>
    <w:rsid w:val="007A66BD"/>
    <w:rsid w:val="007A66D0"/>
    <w:rsid w:val="007A672E"/>
    <w:rsid w:val="007A6A30"/>
    <w:rsid w:val="007A6C23"/>
    <w:rsid w:val="007A6C2F"/>
    <w:rsid w:val="007A6D91"/>
    <w:rsid w:val="007A7264"/>
    <w:rsid w:val="007A748F"/>
    <w:rsid w:val="007A7791"/>
    <w:rsid w:val="007A77BB"/>
    <w:rsid w:val="007A7897"/>
    <w:rsid w:val="007A789B"/>
    <w:rsid w:val="007A7BF5"/>
    <w:rsid w:val="007A7CA2"/>
    <w:rsid w:val="007A7E9B"/>
    <w:rsid w:val="007A7F44"/>
    <w:rsid w:val="007B0688"/>
    <w:rsid w:val="007B0782"/>
    <w:rsid w:val="007B087C"/>
    <w:rsid w:val="007B09D4"/>
    <w:rsid w:val="007B0A17"/>
    <w:rsid w:val="007B0B4C"/>
    <w:rsid w:val="007B0F9C"/>
    <w:rsid w:val="007B121A"/>
    <w:rsid w:val="007B142A"/>
    <w:rsid w:val="007B16DB"/>
    <w:rsid w:val="007B16FB"/>
    <w:rsid w:val="007B17ED"/>
    <w:rsid w:val="007B1C6D"/>
    <w:rsid w:val="007B1CC1"/>
    <w:rsid w:val="007B1EA5"/>
    <w:rsid w:val="007B1EE9"/>
    <w:rsid w:val="007B20F5"/>
    <w:rsid w:val="007B2218"/>
    <w:rsid w:val="007B2458"/>
    <w:rsid w:val="007B2B67"/>
    <w:rsid w:val="007B2C23"/>
    <w:rsid w:val="007B2C55"/>
    <w:rsid w:val="007B35C3"/>
    <w:rsid w:val="007B3724"/>
    <w:rsid w:val="007B37C6"/>
    <w:rsid w:val="007B38A9"/>
    <w:rsid w:val="007B39EF"/>
    <w:rsid w:val="007B3B9B"/>
    <w:rsid w:val="007B41D1"/>
    <w:rsid w:val="007B437B"/>
    <w:rsid w:val="007B46B5"/>
    <w:rsid w:val="007B46BB"/>
    <w:rsid w:val="007B4811"/>
    <w:rsid w:val="007B499E"/>
    <w:rsid w:val="007B4A61"/>
    <w:rsid w:val="007B4BD6"/>
    <w:rsid w:val="007B4D12"/>
    <w:rsid w:val="007B4ED1"/>
    <w:rsid w:val="007B50A7"/>
    <w:rsid w:val="007B5289"/>
    <w:rsid w:val="007B52B7"/>
    <w:rsid w:val="007B532C"/>
    <w:rsid w:val="007B55FC"/>
    <w:rsid w:val="007B5C71"/>
    <w:rsid w:val="007B5CA4"/>
    <w:rsid w:val="007B5EE3"/>
    <w:rsid w:val="007B60BA"/>
    <w:rsid w:val="007B61B7"/>
    <w:rsid w:val="007B6351"/>
    <w:rsid w:val="007B664F"/>
    <w:rsid w:val="007B69CE"/>
    <w:rsid w:val="007B6CF7"/>
    <w:rsid w:val="007B6F27"/>
    <w:rsid w:val="007B71DF"/>
    <w:rsid w:val="007B7338"/>
    <w:rsid w:val="007B77F7"/>
    <w:rsid w:val="007B7880"/>
    <w:rsid w:val="007B78E8"/>
    <w:rsid w:val="007B79C8"/>
    <w:rsid w:val="007B7AEF"/>
    <w:rsid w:val="007B7C5C"/>
    <w:rsid w:val="007B7D3E"/>
    <w:rsid w:val="007C00ED"/>
    <w:rsid w:val="007C0219"/>
    <w:rsid w:val="007C058A"/>
    <w:rsid w:val="007C05AF"/>
    <w:rsid w:val="007C08A6"/>
    <w:rsid w:val="007C0BE5"/>
    <w:rsid w:val="007C0E4F"/>
    <w:rsid w:val="007C131C"/>
    <w:rsid w:val="007C14E4"/>
    <w:rsid w:val="007C19AA"/>
    <w:rsid w:val="007C1AA9"/>
    <w:rsid w:val="007C1BE0"/>
    <w:rsid w:val="007C1CB9"/>
    <w:rsid w:val="007C2267"/>
    <w:rsid w:val="007C2311"/>
    <w:rsid w:val="007C2336"/>
    <w:rsid w:val="007C25E2"/>
    <w:rsid w:val="007C2782"/>
    <w:rsid w:val="007C285E"/>
    <w:rsid w:val="007C28FE"/>
    <w:rsid w:val="007C2932"/>
    <w:rsid w:val="007C2A0F"/>
    <w:rsid w:val="007C2B27"/>
    <w:rsid w:val="007C2C3F"/>
    <w:rsid w:val="007C2DEB"/>
    <w:rsid w:val="007C2EF7"/>
    <w:rsid w:val="007C30D1"/>
    <w:rsid w:val="007C332E"/>
    <w:rsid w:val="007C3492"/>
    <w:rsid w:val="007C39C9"/>
    <w:rsid w:val="007C3CC1"/>
    <w:rsid w:val="007C3CEA"/>
    <w:rsid w:val="007C3D0F"/>
    <w:rsid w:val="007C4004"/>
    <w:rsid w:val="007C423F"/>
    <w:rsid w:val="007C426C"/>
    <w:rsid w:val="007C433F"/>
    <w:rsid w:val="007C4A11"/>
    <w:rsid w:val="007C4CF2"/>
    <w:rsid w:val="007C5292"/>
    <w:rsid w:val="007C5563"/>
    <w:rsid w:val="007C5712"/>
    <w:rsid w:val="007C5896"/>
    <w:rsid w:val="007C5996"/>
    <w:rsid w:val="007C5B5D"/>
    <w:rsid w:val="007C5D57"/>
    <w:rsid w:val="007C601B"/>
    <w:rsid w:val="007C69E5"/>
    <w:rsid w:val="007C6C97"/>
    <w:rsid w:val="007C6E8B"/>
    <w:rsid w:val="007C6F13"/>
    <w:rsid w:val="007C724B"/>
    <w:rsid w:val="007C73C4"/>
    <w:rsid w:val="007C761A"/>
    <w:rsid w:val="007C78CC"/>
    <w:rsid w:val="007C7C23"/>
    <w:rsid w:val="007C7C4D"/>
    <w:rsid w:val="007D0133"/>
    <w:rsid w:val="007D03DD"/>
    <w:rsid w:val="007D045F"/>
    <w:rsid w:val="007D050D"/>
    <w:rsid w:val="007D07EB"/>
    <w:rsid w:val="007D08F4"/>
    <w:rsid w:val="007D0A5C"/>
    <w:rsid w:val="007D0E07"/>
    <w:rsid w:val="007D10A4"/>
    <w:rsid w:val="007D1259"/>
    <w:rsid w:val="007D1867"/>
    <w:rsid w:val="007D1BBC"/>
    <w:rsid w:val="007D1BE5"/>
    <w:rsid w:val="007D1DF5"/>
    <w:rsid w:val="007D2071"/>
    <w:rsid w:val="007D21A3"/>
    <w:rsid w:val="007D232C"/>
    <w:rsid w:val="007D25C8"/>
    <w:rsid w:val="007D2B82"/>
    <w:rsid w:val="007D302B"/>
    <w:rsid w:val="007D307E"/>
    <w:rsid w:val="007D31B8"/>
    <w:rsid w:val="007D338D"/>
    <w:rsid w:val="007D3785"/>
    <w:rsid w:val="007D380E"/>
    <w:rsid w:val="007D3976"/>
    <w:rsid w:val="007D3C96"/>
    <w:rsid w:val="007D3D43"/>
    <w:rsid w:val="007D3D72"/>
    <w:rsid w:val="007D3E8C"/>
    <w:rsid w:val="007D464F"/>
    <w:rsid w:val="007D4666"/>
    <w:rsid w:val="007D4B56"/>
    <w:rsid w:val="007D4BE2"/>
    <w:rsid w:val="007D51D8"/>
    <w:rsid w:val="007D5318"/>
    <w:rsid w:val="007D584F"/>
    <w:rsid w:val="007D5C40"/>
    <w:rsid w:val="007D5E99"/>
    <w:rsid w:val="007D5EA2"/>
    <w:rsid w:val="007D5F75"/>
    <w:rsid w:val="007D60FD"/>
    <w:rsid w:val="007D624A"/>
    <w:rsid w:val="007D676C"/>
    <w:rsid w:val="007D67E9"/>
    <w:rsid w:val="007D6B99"/>
    <w:rsid w:val="007D6C52"/>
    <w:rsid w:val="007D6CE4"/>
    <w:rsid w:val="007D708C"/>
    <w:rsid w:val="007D7209"/>
    <w:rsid w:val="007D740C"/>
    <w:rsid w:val="007D7583"/>
    <w:rsid w:val="007D75EF"/>
    <w:rsid w:val="007D76B6"/>
    <w:rsid w:val="007D776B"/>
    <w:rsid w:val="007D7831"/>
    <w:rsid w:val="007D7ABD"/>
    <w:rsid w:val="007D7D0F"/>
    <w:rsid w:val="007E04CB"/>
    <w:rsid w:val="007E09E7"/>
    <w:rsid w:val="007E0A37"/>
    <w:rsid w:val="007E0B84"/>
    <w:rsid w:val="007E0C5F"/>
    <w:rsid w:val="007E0EB0"/>
    <w:rsid w:val="007E11C3"/>
    <w:rsid w:val="007E1395"/>
    <w:rsid w:val="007E168C"/>
    <w:rsid w:val="007E16F2"/>
    <w:rsid w:val="007E171D"/>
    <w:rsid w:val="007E181F"/>
    <w:rsid w:val="007E1EED"/>
    <w:rsid w:val="007E1F79"/>
    <w:rsid w:val="007E20DD"/>
    <w:rsid w:val="007E25C5"/>
    <w:rsid w:val="007E26EB"/>
    <w:rsid w:val="007E28DB"/>
    <w:rsid w:val="007E2995"/>
    <w:rsid w:val="007E2BAE"/>
    <w:rsid w:val="007E3018"/>
    <w:rsid w:val="007E30CE"/>
    <w:rsid w:val="007E31C4"/>
    <w:rsid w:val="007E331F"/>
    <w:rsid w:val="007E3404"/>
    <w:rsid w:val="007E344F"/>
    <w:rsid w:val="007E34AB"/>
    <w:rsid w:val="007E3781"/>
    <w:rsid w:val="007E391E"/>
    <w:rsid w:val="007E3925"/>
    <w:rsid w:val="007E3B1A"/>
    <w:rsid w:val="007E3C0D"/>
    <w:rsid w:val="007E3D58"/>
    <w:rsid w:val="007E3D94"/>
    <w:rsid w:val="007E3E2F"/>
    <w:rsid w:val="007E403A"/>
    <w:rsid w:val="007E43E6"/>
    <w:rsid w:val="007E45FA"/>
    <w:rsid w:val="007E4721"/>
    <w:rsid w:val="007E47B6"/>
    <w:rsid w:val="007E48DD"/>
    <w:rsid w:val="007E49B1"/>
    <w:rsid w:val="007E4BF1"/>
    <w:rsid w:val="007E4C1E"/>
    <w:rsid w:val="007E4C85"/>
    <w:rsid w:val="007E4CC3"/>
    <w:rsid w:val="007E4F17"/>
    <w:rsid w:val="007E50E6"/>
    <w:rsid w:val="007E5262"/>
    <w:rsid w:val="007E5982"/>
    <w:rsid w:val="007E5A08"/>
    <w:rsid w:val="007E5A34"/>
    <w:rsid w:val="007E5A9D"/>
    <w:rsid w:val="007E5BA7"/>
    <w:rsid w:val="007E5DA8"/>
    <w:rsid w:val="007E5EE7"/>
    <w:rsid w:val="007E6113"/>
    <w:rsid w:val="007E613D"/>
    <w:rsid w:val="007E61C8"/>
    <w:rsid w:val="007E66A2"/>
    <w:rsid w:val="007E66F1"/>
    <w:rsid w:val="007E6743"/>
    <w:rsid w:val="007E679D"/>
    <w:rsid w:val="007E6844"/>
    <w:rsid w:val="007E6861"/>
    <w:rsid w:val="007E68E4"/>
    <w:rsid w:val="007E690F"/>
    <w:rsid w:val="007E6B01"/>
    <w:rsid w:val="007E6CA3"/>
    <w:rsid w:val="007E6FAE"/>
    <w:rsid w:val="007E7100"/>
    <w:rsid w:val="007E71A0"/>
    <w:rsid w:val="007E725B"/>
    <w:rsid w:val="007E767A"/>
    <w:rsid w:val="007E78E7"/>
    <w:rsid w:val="007E7B1F"/>
    <w:rsid w:val="007E7D0B"/>
    <w:rsid w:val="007F001D"/>
    <w:rsid w:val="007F00A3"/>
    <w:rsid w:val="007F0169"/>
    <w:rsid w:val="007F02CB"/>
    <w:rsid w:val="007F046A"/>
    <w:rsid w:val="007F0479"/>
    <w:rsid w:val="007F09E2"/>
    <w:rsid w:val="007F0D7F"/>
    <w:rsid w:val="007F0DD8"/>
    <w:rsid w:val="007F0EAC"/>
    <w:rsid w:val="007F10D1"/>
    <w:rsid w:val="007F1240"/>
    <w:rsid w:val="007F1324"/>
    <w:rsid w:val="007F1373"/>
    <w:rsid w:val="007F1545"/>
    <w:rsid w:val="007F1DC8"/>
    <w:rsid w:val="007F1E28"/>
    <w:rsid w:val="007F1E54"/>
    <w:rsid w:val="007F1ED6"/>
    <w:rsid w:val="007F23F0"/>
    <w:rsid w:val="007F24CB"/>
    <w:rsid w:val="007F2586"/>
    <w:rsid w:val="007F2690"/>
    <w:rsid w:val="007F2747"/>
    <w:rsid w:val="007F2773"/>
    <w:rsid w:val="007F28C9"/>
    <w:rsid w:val="007F297E"/>
    <w:rsid w:val="007F2DED"/>
    <w:rsid w:val="007F3204"/>
    <w:rsid w:val="007F3AEA"/>
    <w:rsid w:val="007F3B03"/>
    <w:rsid w:val="007F3D4B"/>
    <w:rsid w:val="007F3F01"/>
    <w:rsid w:val="007F4083"/>
    <w:rsid w:val="007F4442"/>
    <w:rsid w:val="007F45E3"/>
    <w:rsid w:val="007F4C4A"/>
    <w:rsid w:val="007F4D1A"/>
    <w:rsid w:val="007F4F24"/>
    <w:rsid w:val="007F52F2"/>
    <w:rsid w:val="007F5501"/>
    <w:rsid w:val="007F5F63"/>
    <w:rsid w:val="007F5FDB"/>
    <w:rsid w:val="007F608D"/>
    <w:rsid w:val="007F6232"/>
    <w:rsid w:val="007F644D"/>
    <w:rsid w:val="007F6A49"/>
    <w:rsid w:val="007F6BBE"/>
    <w:rsid w:val="007F6C08"/>
    <w:rsid w:val="007F6FD7"/>
    <w:rsid w:val="007F7308"/>
    <w:rsid w:val="007F7557"/>
    <w:rsid w:val="007F76F2"/>
    <w:rsid w:val="007F7ADA"/>
    <w:rsid w:val="007F7C66"/>
    <w:rsid w:val="008000CD"/>
    <w:rsid w:val="00800215"/>
    <w:rsid w:val="00800225"/>
    <w:rsid w:val="008003DE"/>
    <w:rsid w:val="00800971"/>
    <w:rsid w:val="00800B92"/>
    <w:rsid w:val="00800DB0"/>
    <w:rsid w:val="008010FF"/>
    <w:rsid w:val="0080147B"/>
    <w:rsid w:val="0080154D"/>
    <w:rsid w:val="0080162C"/>
    <w:rsid w:val="008016CF"/>
    <w:rsid w:val="00801B9A"/>
    <w:rsid w:val="00802255"/>
    <w:rsid w:val="0080248E"/>
    <w:rsid w:val="00802BE0"/>
    <w:rsid w:val="00802BFF"/>
    <w:rsid w:val="00802F02"/>
    <w:rsid w:val="00802F9B"/>
    <w:rsid w:val="00803031"/>
    <w:rsid w:val="008030E9"/>
    <w:rsid w:val="008032C1"/>
    <w:rsid w:val="00803599"/>
    <w:rsid w:val="008035E6"/>
    <w:rsid w:val="0080373A"/>
    <w:rsid w:val="00803961"/>
    <w:rsid w:val="00803C18"/>
    <w:rsid w:val="00803D13"/>
    <w:rsid w:val="008041AA"/>
    <w:rsid w:val="008041DF"/>
    <w:rsid w:val="00804207"/>
    <w:rsid w:val="0080424F"/>
    <w:rsid w:val="00804971"/>
    <w:rsid w:val="00804B74"/>
    <w:rsid w:val="00804E9B"/>
    <w:rsid w:val="00804EAC"/>
    <w:rsid w:val="00805476"/>
    <w:rsid w:val="00805966"/>
    <w:rsid w:val="00805CB4"/>
    <w:rsid w:val="008062EA"/>
    <w:rsid w:val="00806842"/>
    <w:rsid w:val="0080699E"/>
    <w:rsid w:val="008069A9"/>
    <w:rsid w:val="00806B3B"/>
    <w:rsid w:val="00806D0A"/>
    <w:rsid w:val="00806D6E"/>
    <w:rsid w:val="00806DE7"/>
    <w:rsid w:val="0080704A"/>
    <w:rsid w:val="008072EA"/>
    <w:rsid w:val="0080765F"/>
    <w:rsid w:val="00807893"/>
    <w:rsid w:val="00807ABA"/>
    <w:rsid w:val="00807BDE"/>
    <w:rsid w:val="00807CC8"/>
    <w:rsid w:val="00807E5D"/>
    <w:rsid w:val="0081042E"/>
    <w:rsid w:val="008104E0"/>
    <w:rsid w:val="008106C3"/>
    <w:rsid w:val="008106D5"/>
    <w:rsid w:val="008107CA"/>
    <w:rsid w:val="00810861"/>
    <w:rsid w:val="0081086E"/>
    <w:rsid w:val="00810C18"/>
    <w:rsid w:val="00810C19"/>
    <w:rsid w:val="00810C89"/>
    <w:rsid w:val="00810E12"/>
    <w:rsid w:val="008114EA"/>
    <w:rsid w:val="008115E3"/>
    <w:rsid w:val="008116CB"/>
    <w:rsid w:val="00811852"/>
    <w:rsid w:val="00811ADF"/>
    <w:rsid w:val="00811B75"/>
    <w:rsid w:val="00811C9A"/>
    <w:rsid w:val="00811E83"/>
    <w:rsid w:val="00811EDD"/>
    <w:rsid w:val="00811F0C"/>
    <w:rsid w:val="00812170"/>
    <w:rsid w:val="00812215"/>
    <w:rsid w:val="008122D4"/>
    <w:rsid w:val="00812315"/>
    <w:rsid w:val="008125A7"/>
    <w:rsid w:val="00812A2D"/>
    <w:rsid w:val="00812BC2"/>
    <w:rsid w:val="00812BE6"/>
    <w:rsid w:val="00812E31"/>
    <w:rsid w:val="008131C0"/>
    <w:rsid w:val="008132F3"/>
    <w:rsid w:val="00813591"/>
    <w:rsid w:val="008139BA"/>
    <w:rsid w:val="00813B80"/>
    <w:rsid w:val="00813D22"/>
    <w:rsid w:val="00814484"/>
    <w:rsid w:val="0081450E"/>
    <w:rsid w:val="00814B16"/>
    <w:rsid w:val="00814ED7"/>
    <w:rsid w:val="00814EE6"/>
    <w:rsid w:val="00814F98"/>
    <w:rsid w:val="00814FD3"/>
    <w:rsid w:val="008150E7"/>
    <w:rsid w:val="008152A5"/>
    <w:rsid w:val="00815400"/>
    <w:rsid w:val="00815927"/>
    <w:rsid w:val="00815955"/>
    <w:rsid w:val="008159A1"/>
    <w:rsid w:val="00815A26"/>
    <w:rsid w:val="00815A48"/>
    <w:rsid w:val="00815D8E"/>
    <w:rsid w:val="00815F29"/>
    <w:rsid w:val="00816270"/>
    <w:rsid w:val="0081636C"/>
    <w:rsid w:val="008163AC"/>
    <w:rsid w:val="00816631"/>
    <w:rsid w:val="008167E4"/>
    <w:rsid w:val="00816C1F"/>
    <w:rsid w:val="00816F45"/>
    <w:rsid w:val="00817117"/>
    <w:rsid w:val="00817129"/>
    <w:rsid w:val="0081746D"/>
    <w:rsid w:val="00817583"/>
    <w:rsid w:val="00817675"/>
    <w:rsid w:val="008176D6"/>
    <w:rsid w:val="00817AE0"/>
    <w:rsid w:val="00817D32"/>
    <w:rsid w:val="00817DE6"/>
    <w:rsid w:val="00817E7D"/>
    <w:rsid w:val="00817EEB"/>
    <w:rsid w:val="00820039"/>
    <w:rsid w:val="00820258"/>
    <w:rsid w:val="008209D5"/>
    <w:rsid w:val="00820AF6"/>
    <w:rsid w:val="00820B27"/>
    <w:rsid w:val="00820B97"/>
    <w:rsid w:val="00820BBC"/>
    <w:rsid w:val="00820DDA"/>
    <w:rsid w:val="00820E16"/>
    <w:rsid w:val="00820FD2"/>
    <w:rsid w:val="008215A4"/>
    <w:rsid w:val="00821778"/>
    <w:rsid w:val="0082179F"/>
    <w:rsid w:val="00821996"/>
    <w:rsid w:val="00822076"/>
    <w:rsid w:val="008221D2"/>
    <w:rsid w:val="0082225B"/>
    <w:rsid w:val="00822304"/>
    <w:rsid w:val="00822611"/>
    <w:rsid w:val="00822A2B"/>
    <w:rsid w:val="00822C48"/>
    <w:rsid w:val="00822E5B"/>
    <w:rsid w:val="00822F2B"/>
    <w:rsid w:val="00823228"/>
    <w:rsid w:val="00823396"/>
    <w:rsid w:val="008233F6"/>
    <w:rsid w:val="008236F1"/>
    <w:rsid w:val="0082380B"/>
    <w:rsid w:val="00823C3F"/>
    <w:rsid w:val="00823CEE"/>
    <w:rsid w:val="00823EF8"/>
    <w:rsid w:val="00823F3F"/>
    <w:rsid w:val="008245A5"/>
    <w:rsid w:val="00824649"/>
    <w:rsid w:val="00824946"/>
    <w:rsid w:val="00824B3B"/>
    <w:rsid w:val="00824C7C"/>
    <w:rsid w:val="0082500B"/>
    <w:rsid w:val="00825181"/>
    <w:rsid w:val="008251A1"/>
    <w:rsid w:val="0082531D"/>
    <w:rsid w:val="008253D3"/>
    <w:rsid w:val="0082543E"/>
    <w:rsid w:val="0082575C"/>
    <w:rsid w:val="0082596B"/>
    <w:rsid w:val="00825CD5"/>
    <w:rsid w:val="00826463"/>
    <w:rsid w:val="00826582"/>
    <w:rsid w:val="008265E3"/>
    <w:rsid w:val="008266F4"/>
    <w:rsid w:val="008267A9"/>
    <w:rsid w:val="00826A43"/>
    <w:rsid w:val="008272FC"/>
    <w:rsid w:val="008275F7"/>
    <w:rsid w:val="00827620"/>
    <w:rsid w:val="00827CDA"/>
    <w:rsid w:val="00827EB7"/>
    <w:rsid w:val="0083032B"/>
    <w:rsid w:val="00830402"/>
    <w:rsid w:val="008304F2"/>
    <w:rsid w:val="00830563"/>
    <w:rsid w:val="00830B08"/>
    <w:rsid w:val="008311F1"/>
    <w:rsid w:val="008318D4"/>
    <w:rsid w:val="00831AB9"/>
    <w:rsid w:val="008321D1"/>
    <w:rsid w:val="0083263E"/>
    <w:rsid w:val="00832684"/>
    <w:rsid w:val="00832842"/>
    <w:rsid w:val="00832864"/>
    <w:rsid w:val="00832A65"/>
    <w:rsid w:val="00832B1A"/>
    <w:rsid w:val="00832B46"/>
    <w:rsid w:val="00832BA6"/>
    <w:rsid w:val="00832DBA"/>
    <w:rsid w:val="00832DDA"/>
    <w:rsid w:val="00832F4C"/>
    <w:rsid w:val="008332E3"/>
    <w:rsid w:val="00833305"/>
    <w:rsid w:val="0083366F"/>
    <w:rsid w:val="00833718"/>
    <w:rsid w:val="00833ADD"/>
    <w:rsid w:val="00833B9C"/>
    <w:rsid w:val="00833BF8"/>
    <w:rsid w:val="00833E6B"/>
    <w:rsid w:val="00834031"/>
    <w:rsid w:val="00834140"/>
    <w:rsid w:val="008342B4"/>
    <w:rsid w:val="00834308"/>
    <w:rsid w:val="00834391"/>
    <w:rsid w:val="008343AF"/>
    <w:rsid w:val="008346D0"/>
    <w:rsid w:val="00834A9A"/>
    <w:rsid w:val="00834CA2"/>
    <w:rsid w:val="00834DE5"/>
    <w:rsid w:val="00834DEB"/>
    <w:rsid w:val="00834F45"/>
    <w:rsid w:val="008350B5"/>
    <w:rsid w:val="00835360"/>
    <w:rsid w:val="0083555F"/>
    <w:rsid w:val="0083583A"/>
    <w:rsid w:val="00835B95"/>
    <w:rsid w:val="00836200"/>
    <w:rsid w:val="00836226"/>
    <w:rsid w:val="00836642"/>
    <w:rsid w:val="008367C5"/>
    <w:rsid w:val="0083692A"/>
    <w:rsid w:val="00836A22"/>
    <w:rsid w:val="00836B2D"/>
    <w:rsid w:val="00836C0F"/>
    <w:rsid w:val="00836D1D"/>
    <w:rsid w:val="00836E32"/>
    <w:rsid w:val="0083738C"/>
    <w:rsid w:val="00837524"/>
    <w:rsid w:val="00837B6C"/>
    <w:rsid w:val="00837C43"/>
    <w:rsid w:val="00837FD4"/>
    <w:rsid w:val="00840013"/>
    <w:rsid w:val="00840147"/>
    <w:rsid w:val="008401CE"/>
    <w:rsid w:val="00840349"/>
    <w:rsid w:val="008403C2"/>
    <w:rsid w:val="00840735"/>
    <w:rsid w:val="0084080D"/>
    <w:rsid w:val="00840846"/>
    <w:rsid w:val="008408B8"/>
    <w:rsid w:val="00840D9F"/>
    <w:rsid w:val="00840F3E"/>
    <w:rsid w:val="0084154E"/>
    <w:rsid w:val="008416C1"/>
    <w:rsid w:val="00841B32"/>
    <w:rsid w:val="00841C27"/>
    <w:rsid w:val="00841C33"/>
    <w:rsid w:val="0084200C"/>
    <w:rsid w:val="00842196"/>
    <w:rsid w:val="00842292"/>
    <w:rsid w:val="008424F9"/>
    <w:rsid w:val="00842594"/>
    <w:rsid w:val="008425E4"/>
    <w:rsid w:val="008426BC"/>
    <w:rsid w:val="00842A1C"/>
    <w:rsid w:val="00842B23"/>
    <w:rsid w:val="00842BBD"/>
    <w:rsid w:val="00842F36"/>
    <w:rsid w:val="00843178"/>
    <w:rsid w:val="008432D0"/>
    <w:rsid w:val="008434B5"/>
    <w:rsid w:val="00843664"/>
    <w:rsid w:val="0084374C"/>
    <w:rsid w:val="0084380E"/>
    <w:rsid w:val="00843DFF"/>
    <w:rsid w:val="00843F05"/>
    <w:rsid w:val="00843FFA"/>
    <w:rsid w:val="008440FF"/>
    <w:rsid w:val="00844232"/>
    <w:rsid w:val="0084424B"/>
    <w:rsid w:val="0084465B"/>
    <w:rsid w:val="00844724"/>
    <w:rsid w:val="00844BAE"/>
    <w:rsid w:val="00844C78"/>
    <w:rsid w:val="00844F4F"/>
    <w:rsid w:val="00845043"/>
    <w:rsid w:val="00845148"/>
    <w:rsid w:val="008453BE"/>
    <w:rsid w:val="008457F5"/>
    <w:rsid w:val="00845844"/>
    <w:rsid w:val="00845970"/>
    <w:rsid w:val="00845AD7"/>
    <w:rsid w:val="00845BB8"/>
    <w:rsid w:val="00845D27"/>
    <w:rsid w:val="00845D5E"/>
    <w:rsid w:val="0084628A"/>
    <w:rsid w:val="0084653D"/>
    <w:rsid w:val="00846596"/>
    <w:rsid w:val="00846AA6"/>
    <w:rsid w:val="00846B6E"/>
    <w:rsid w:val="008472D6"/>
    <w:rsid w:val="008472ED"/>
    <w:rsid w:val="0084735C"/>
    <w:rsid w:val="008473CC"/>
    <w:rsid w:val="0084743C"/>
    <w:rsid w:val="008474DE"/>
    <w:rsid w:val="008477C3"/>
    <w:rsid w:val="00847884"/>
    <w:rsid w:val="00850015"/>
    <w:rsid w:val="00850058"/>
    <w:rsid w:val="008500A7"/>
    <w:rsid w:val="008502E2"/>
    <w:rsid w:val="00850511"/>
    <w:rsid w:val="00850537"/>
    <w:rsid w:val="00850588"/>
    <w:rsid w:val="008508A7"/>
    <w:rsid w:val="00850B51"/>
    <w:rsid w:val="00850D34"/>
    <w:rsid w:val="0085109B"/>
    <w:rsid w:val="0085111B"/>
    <w:rsid w:val="0085147D"/>
    <w:rsid w:val="00851794"/>
    <w:rsid w:val="008518CE"/>
    <w:rsid w:val="00851AE3"/>
    <w:rsid w:val="00851DF0"/>
    <w:rsid w:val="00851FC1"/>
    <w:rsid w:val="008520B0"/>
    <w:rsid w:val="008526A6"/>
    <w:rsid w:val="00852A16"/>
    <w:rsid w:val="00852C29"/>
    <w:rsid w:val="00852C3C"/>
    <w:rsid w:val="00853177"/>
    <w:rsid w:val="00853345"/>
    <w:rsid w:val="008535A1"/>
    <w:rsid w:val="008535E0"/>
    <w:rsid w:val="00853E18"/>
    <w:rsid w:val="00853EE1"/>
    <w:rsid w:val="00854188"/>
    <w:rsid w:val="008543E8"/>
    <w:rsid w:val="0085472A"/>
    <w:rsid w:val="00854784"/>
    <w:rsid w:val="00854B9A"/>
    <w:rsid w:val="00854BAB"/>
    <w:rsid w:val="00854CDF"/>
    <w:rsid w:val="00854E85"/>
    <w:rsid w:val="008550E5"/>
    <w:rsid w:val="0085533C"/>
    <w:rsid w:val="0085591B"/>
    <w:rsid w:val="00855998"/>
    <w:rsid w:val="00855C1D"/>
    <w:rsid w:val="00855FD2"/>
    <w:rsid w:val="008560AC"/>
    <w:rsid w:val="008560D0"/>
    <w:rsid w:val="0085615B"/>
    <w:rsid w:val="008561C4"/>
    <w:rsid w:val="0085620F"/>
    <w:rsid w:val="0085634A"/>
    <w:rsid w:val="008564A1"/>
    <w:rsid w:val="0085656E"/>
    <w:rsid w:val="0085679F"/>
    <w:rsid w:val="008567B6"/>
    <w:rsid w:val="0085687E"/>
    <w:rsid w:val="00856BC6"/>
    <w:rsid w:val="00856DF7"/>
    <w:rsid w:val="008573DB"/>
    <w:rsid w:val="00857724"/>
    <w:rsid w:val="00857949"/>
    <w:rsid w:val="00857B12"/>
    <w:rsid w:val="00857D25"/>
    <w:rsid w:val="00857DDD"/>
    <w:rsid w:val="00857F15"/>
    <w:rsid w:val="0086019D"/>
    <w:rsid w:val="008601D8"/>
    <w:rsid w:val="008602A9"/>
    <w:rsid w:val="0086042D"/>
    <w:rsid w:val="0086060B"/>
    <w:rsid w:val="00860B7C"/>
    <w:rsid w:val="00860D36"/>
    <w:rsid w:val="00860F9D"/>
    <w:rsid w:val="00861116"/>
    <w:rsid w:val="00861963"/>
    <w:rsid w:val="00861A28"/>
    <w:rsid w:val="00861A2C"/>
    <w:rsid w:val="00861C55"/>
    <w:rsid w:val="00861D87"/>
    <w:rsid w:val="00861F67"/>
    <w:rsid w:val="00862002"/>
    <w:rsid w:val="00862798"/>
    <w:rsid w:val="0086285A"/>
    <w:rsid w:val="00862B14"/>
    <w:rsid w:val="00862DED"/>
    <w:rsid w:val="0086317B"/>
    <w:rsid w:val="0086325E"/>
    <w:rsid w:val="00863846"/>
    <w:rsid w:val="00863BA6"/>
    <w:rsid w:val="00864043"/>
    <w:rsid w:val="00864222"/>
    <w:rsid w:val="00864264"/>
    <w:rsid w:val="0086426E"/>
    <w:rsid w:val="00864366"/>
    <w:rsid w:val="008643A0"/>
    <w:rsid w:val="00864401"/>
    <w:rsid w:val="008647F7"/>
    <w:rsid w:val="00864B6E"/>
    <w:rsid w:val="00864B77"/>
    <w:rsid w:val="00864EAE"/>
    <w:rsid w:val="00865577"/>
    <w:rsid w:val="008658DC"/>
    <w:rsid w:val="00865945"/>
    <w:rsid w:val="008659AD"/>
    <w:rsid w:val="00865B91"/>
    <w:rsid w:val="00865CCF"/>
    <w:rsid w:val="00865E78"/>
    <w:rsid w:val="008661AA"/>
    <w:rsid w:val="00866468"/>
    <w:rsid w:val="0086660C"/>
    <w:rsid w:val="008666E7"/>
    <w:rsid w:val="008667C3"/>
    <w:rsid w:val="0086693A"/>
    <w:rsid w:val="00866A1B"/>
    <w:rsid w:val="00866A4B"/>
    <w:rsid w:val="00867128"/>
    <w:rsid w:val="0086722C"/>
    <w:rsid w:val="00867352"/>
    <w:rsid w:val="008677E0"/>
    <w:rsid w:val="00867880"/>
    <w:rsid w:val="00867996"/>
    <w:rsid w:val="00867CBE"/>
    <w:rsid w:val="00867D38"/>
    <w:rsid w:val="00867E59"/>
    <w:rsid w:val="00870050"/>
    <w:rsid w:val="008702A5"/>
    <w:rsid w:val="00870343"/>
    <w:rsid w:val="008703B5"/>
    <w:rsid w:val="008705F4"/>
    <w:rsid w:val="008707EE"/>
    <w:rsid w:val="00870D98"/>
    <w:rsid w:val="00870DDD"/>
    <w:rsid w:val="0087102F"/>
    <w:rsid w:val="008711DA"/>
    <w:rsid w:val="0087126D"/>
    <w:rsid w:val="008713DC"/>
    <w:rsid w:val="0087182E"/>
    <w:rsid w:val="00871A53"/>
    <w:rsid w:val="00871A72"/>
    <w:rsid w:val="00871B2F"/>
    <w:rsid w:val="00871C66"/>
    <w:rsid w:val="00871D1A"/>
    <w:rsid w:val="008721F1"/>
    <w:rsid w:val="008724BE"/>
    <w:rsid w:val="00872764"/>
    <w:rsid w:val="008729B5"/>
    <w:rsid w:val="00872B8A"/>
    <w:rsid w:val="00872D9E"/>
    <w:rsid w:val="00872E59"/>
    <w:rsid w:val="00873559"/>
    <w:rsid w:val="008738CB"/>
    <w:rsid w:val="00873DEC"/>
    <w:rsid w:val="00873E5A"/>
    <w:rsid w:val="00874069"/>
    <w:rsid w:val="00874280"/>
    <w:rsid w:val="008744E1"/>
    <w:rsid w:val="00874557"/>
    <w:rsid w:val="008746BF"/>
    <w:rsid w:val="008748C0"/>
    <w:rsid w:val="00874C79"/>
    <w:rsid w:val="00874C97"/>
    <w:rsid w:val="00874ECB"/>
    <w:rsid w:val="00875054"/>
    <w:rsid w:val="0087568A"/>
    <w:rsid w:val="0087581C"/>
    <w:rsid w:val="00875851"/>
    <w:rsid w:val="00875AF3"/>
    <w:rsid w:val="00875DE0"/>
    <w:rsid w:val="00875FF3"/>
    <w:rsid w:val="008762B2"/>
    <w:rsid w:val="008763DB"/>
    <w:rsid w:val="0087669B"/>
    <w:rsid w:val="0087692A"/>
    <w:rsid w:val="00876CBC"/>
    <w:rsid w:val="00876CCE"/>
    <w:rsid w:val="00876EA1"/>
    <w:rsid w:val="008773D4"/>
    <w:rsid w:val="0087742A"/>
    <w:rsid w:val="008774A6"/>
    <w:rsid w:val="0087768B"/>
    <w:rsid w:val="00877764"/>
    <w:rsid w:val="00877A2D"/>
    <w:rsid w:val="00877B56"/>
    <w:rsid w:val="00877E74"/>
    <w:rsid w:val="008803E7"/>
    <w:rsid w:val="008803FD"/>
    <w:rsid w:val="00880536"/>
    <w:rsid w:val="0088054E"/>
    <w:rsid w:val="008805B8"/>
    <w:rsid w:val="0088071B"/>
    <w:rsid w:val="0088093C"/>
    <w:rsid w:val="00880A50"/>
    <w:rsid w:val="00880D2B"/>
    <w:rsid w:val="00880E02"/>
    <w:rsid w:val="00881288"/>
    <w:rsid w:val="008814DF"/>
    <w:rsid w:val="00881C5F"/>
    <w:rsid w:val="00881DBE"/>
    <w:rsid w:val="00881E79"/>
    <w:rsid w:val="00882399"/>
    <w:rsid w:val="008826B4"/>
    <w:rsid w:val="008827AA"/>
    <w:rsid w:val="0088285D"/>
    <w:rsid w:val="0088292D"/>
    <w:rsid w:val="00882C7A"/>
    <w:rsid w:val="00882DCC"/>
    <w:rsid w:val="00882EF8"/>
    <w:rsid w:val="00882F01"/>
    <w:rsid w:val="00882F3E"/>
    <w:rsid w:val="00882F81"/>
    <w:rsid w:val="008833A7"/>
    <w:rsid w:val="008834FD"/>
    <w:rsid w:val="00883A7F"/>
    <w:rsid w:val="00883E69"/>
    <w:rsid w:val="008841EB"/>
    <w:rsid w:val="0088420B"/>
    <w:rsid w:val="00884296"/>
    <w:rsid w:val="008844AA"/>
    <w:rsid w:val="00884662"/>
    <w:rsid w:val="0088481D"/>
    <w:rsid w:val="00884961"/>
    <w:rsid w:val="00884A62"/>
    <w:rsid w:val="00884AD2"/>
    <w:rsid w:val="00884BAA"/>
    <w:rsid w:val="00884D21"/>
    <w:rsid w:val="00884D48"/>
    <w:rsid w:val="0088505C"/>
    <w:rsid w:val="0088513F"/>
    <w:rsid w:val="00885601"/>
    <w:rsid w:val="0088566E"/>
    <w:rsid w:val="00885967"/>
    <w:rsid w:val="00885B2B"/>
    <w:rsid w:val="00885D80"/>
    <w:rsid w:val="00886045"/>
    <w:rsid w:val="008860E2"/>
    <w:rsid w:val="00886382"/>
    <w:rsid w:val="00886635"/>
    <w:rsid w:val="00886775"/>
    <w:rsid w:val="0088689D"/>
    <w:rsid w:val="00886C3F"/>
    <w:rsid w:val="00886CF4"/>
    <w:rsid w:val="008870C3"/>
    <w:rsid w:val="008872BC"/>
    <w:rsid w:val="00887534"/>
    <w:rsid w:val="0088773A"/>
    <w:rsid w:val="00887A35"/>
    <w:rsid w:val="00887EA7"/>
    <w:rsid w:val="008900D9"/>
    <w:rsid w:val="00890216"/>
    <w:rsid w:val="0089041D"/>
    <w:rsid w:val="0089053C"/>
    <w:rsid w:val="008909A2"/>
    <w:rsid w:val="008909D7"/>
    <w:rsid w:val="008909FA"/>
    <w:rsid w:val="00890C0B"/>
    <w:rsid w:val="00890C68"/>
    <w:rsid w:val="00890CAC"/>
    <w:rsid w:val="0089108B"/>
    <w:rsid w:val="00891191"/>
    <w:rsid w:val="00891214"/>
    <w:rsid w:val="0089122C"/>
    <w:rsid w:val="008914A8"/>
    <w:rsid w:val="008916B0"/>
    <w:rsid w:val="00891824"/>
    <w:rsid w:val="00891A87"/>
    <w:rsid w:val="00891E89"/>
    <w:rsid w:val="00891EC6"/>
    <w:rsid w:val="00892079"/>
    <w:rsid w:val="008920FD"/>
    <w:rsid w:val="008922D7"/>
    <w:rsid w:val="0089239A"/>
    <w:rsid w:val="00892571"/>
    <w:rsid w:val="008925B7"/>
    <w:rsid w:val="008927FF"/>
    <w:rsid w:val="00892877"/>
    <w:rsid w:val="00892BFE"/>
    <w:rsid w:val="00892C2D"/>
    <w:rsid w:val="00892CBE"/>
    <w:rsid w:val="00893127"/>
    <w:rsid w:val="008934FB"/>
    <w:rsid w:val="0089378D"/>
    <w:rsid w:val="00893B79"/>
    <w:rsid w:val="00893E02"/>
    <w:rsid w:val="00893EE2"/>
    <w:rsid w:val="00893F76"/>
    <w:rsid w:val="00894075"/>
    <w:rsid w:val="0089409D"/>
    <w:rsid w:val="008941A3"/>
    <w:rsid w:val="008942AD"/>
    <w:rsid w:val="008945C5"/>
    <w:rsid w:val="00894634"/>
    <w:rsid w:val="00894713"/>
    <w:rsid w:val="00894826"/>
    <w:rsid w:val="00894873"/>
    <w:rsid w:val="008948D3"/>
    <w:rsid w:val="0089492B"/>
    <w:rsid w:val="00894CA5"/>
    <w:rsid w:val="008950B3"/>
    <w:rsid w:val="008953D0"/>
    <w:rsid w:val="00895451"/>
    <w:rsid w:val="0089584A"/>
    <w:rsid w:val="00895B7A"/>
    <w:rsid w:val="00895DDD"/>
    <w:rsid w:val="00896319"/>
    <w:rsid w:val="00896367"/>
    <w:rsid w:val="0089645C"/>
    <w:rsid w:val="00896483"/>
    <w:rsid w:val="008966D8"/>
    <w:rsid w:val="00896BA6"/>
    <w:rsid w:val="00896BD4"/>
    <w:rsid w:val="00897622"/>
    <w:rsid w:val="0089796B"/>
    <w:rsid w:val="008979CE"/>
    <w:rsid w:val="00897C75"/>
    <w:rsid w:val="00897DD4"/>
    <w:rsid w:val="00897F20"/>
    <w:rsid w:val="008A0347"/>
    <w:rsid w:val="008A04CE"/>
    <w:rsid w:val="008A0932"/>
    <w:rsid w:val="008A0C97"/>
    <w:rsid w:val="008A0E4B"/>
    <w:rsid w:val="008A1420"/>
    <w:rsid w:val="008A17DE"/>
    <w:rsid w:val="008A18AB"/>
    <w:rsid w:val="008A1910"/>
    <w:rsid w:val="008A19DE"/>
    <w:rsid w:val="008A1AD4"/>
    <w:rsid w:val="008A20E6"/>
    <w:rsid w:val="008A2AC0"/>
    <w:rsid w:val="008A2DBD"/>
    <w:rsid w:val="008A2E52"/>
    <w:rsid w:val="008A2F65"/>
    <w:rsid w:val="008A3049"/>
    <w:rsid w:val="008A34C8"/>
    <w:rsid w:val="008A3867"/>
    <w:rsid w:val="008A3A46"/>
    <w:rsid w:val="008A3B4C"/>
    <w:rsid w:val="008A3C00"/>
    <w:rsid w:val="008A3D7B"/>
    <w:rsid w:val="008A3E31"/>
    <w:rsid w:val="008A3FD5"/>
    <w:rsid w:val="008A45BD"/>
    <w:rsid w:val="008A476B"/>
    <w:rsid w:val="008A4D1C"/>
    <w:rsid w:val="008A4D41"/>
    <w:rsid w:val="008A4E82"/>
    <w:rsid w:val="008A5292"/>
    <w:rsid w:val="008A52E1"/>
    <w:rsid w:val="008A5326"/>
    <w:rsid w:val="008A5416"/>
    <w:rsid w:val="008A562B"/>
    <w:rsid w:val="008A56C6"/>
    <w:rsid w:val="008A5D11"/>
    <w:rsid w:val="008A5D22"/>
    <w:rsid w:val="008A657C"/>
    <w:rsid w:val="008A6602"/>
    <w:rsid w:val="008A675B"/>
    <w:rsid w:val="008A69B1"/>
    <w:rsid w:val="008A6CCF"/>
    <w:rsid w:val="008A6CFB"/>
    <w:rsid w:val="008A6E07"/>
    <w:rsid w:val="008A711D"/>
    <w:rsid w:val="008A78A7"/>
    <w:rsid w:val="008A796A"/>
    <w:rsid w:val="008A7CAC"/>
    <w:rsid w:val="008A7DEC"/>
    <w:rsid w:val="008B02E6"/>
    <w:rsid w:val="008B0358"/>
    <w:rsid w:val="008B0568"/>
    <w:rsid w:val="008B05D3"/>
    <w:rsid w:val="008B0761"/>
    <w:rsid w:val="008B090C"/>
    <w:rsid w:val="008B0911"/>
    <w:rsid w:val="008B0950"/>
    <w:rsid w:val="008B0A3B"/>
    <w:rsid w:val="008B0A64"/>
    <w:rsid w:val="008B0B4D"/>
    <w:rsid w:val="008B0BF9"/>
    <w:rsid w:val="008B0E7F"/>
    <w:rsid w:val="008B1000"/>
    <w:rsid w:val="008B1412"/>
    <w:rsid w:val="008B1427"/>
    <w:rsid w:val="008B14A6"/>
    <w:rsid w:val="008B16EE"/>
    <w:rsid w:val="008B17A3"/>
    <w:rsid w:val="008B1A2C"/>
    <w:rsid w:val="008B1B5E"/>
    <w:rsid w:val="008B1CCB"/>
    <w:rsid w:val="008B1E0A"/>
    <w:rsid w:val="008B2135"/>
    <w:rsid w:val="008B214A"/>
    <w:rsid w:val="008B2365"/>
    <w:rsid w:val="008B2634"/>
    <w:rsid w:val="008B2B0E"/>
    <w:rsid w:val="008B2D08"/>
    <w:rsid w:val="008B31C3"/>
    <w:rsid w:val="008B3515"/>
    <w:rsid w:val="008B36B1"/>
    <w:rsid w:val="008B3798"/>
    <w:rsid w:val="008B3BB0"/>
    <w:rsid w:val="008B3CCA"/>
    <w:rsid w:val="008B3E83"/>
    <w:rsid w:val="008B3F7F"/>
    <w:rsid w:val="008B402A"/>
    <w:rsid w:val="008B4320"/>
    <w:rsid w:val="008B437A"/>
    <w:rsid w:val="008B43B6"/>
    <w:rsid w:val="008B46ED"/>
    <w:rsid w:val="008B4EAB"/>
    <w:rsid w:val="008B5049"/>
    <w:rsid w:val="008B5196"/>
    <w:rsid w:val="008B52F2"/>
    <w:rsid w:val="008B5404"/>
    <w:rsid w:val="008B5763"/>
    <w:rsid w:val="008B5783"/>
    <w:rsid w:val="008B58A8"/>
    <w:rsid w:val="008B59E1"/>
    <w:rsid w:val="008B5F72"/>
    <w:rsid w:val="008B5FFB"/>
    <w:rsid w:val="008B61D8"/>
    <w:rsid w:val="008B6337"/>
    <w:rsid w:val="008B64AD"/>
    <w:rsid w:val="008B64C1"/>
    <w:rsid w:val="008B6827"/>
    <w:rsid w:val="008B685E"/>
    <w:rsid w:val="008B6BAD"/>
    <w:rsid w:val="008B6CB7"/>
    <w:rsid w:val="008B6E5D"/>
    <w:rsid w:val="008B6E9F"/>
    <w:rsid w:val="008B7029"/>
    <w:rsid w:val="008B7139"/>
    <w:rsid w:val="008B71FF"/>
    <w:rsid w:val="008B7518"/>
    <w:rsid w:val="008B757C"/>
    <w:rsid w:val="008B758D"/>
    <w:rsid w:val="008B78C2"/>
    <w:rsid w:val="008B7AC5"/>
    <w:rsid w:val="008B7AE5"/>
    <w:rsid w:val="008B7B2F"/>
    <w:rsid w:val="008B7BF2"/>
    <w:rsid w:val="008B7C4D"/>
    <w:rsid w:val="008B7CB8"/>
    <w:rsid w:val="008C016C"/>
    <w:rsid w:val="008C02E3"/>
    <w:rsid w:val="008C06D4"/>
    <w:rsid w:val="008C08F7"/>
    <w:rsid w:val="008C09C6"/>
    <w:rsid w:val="008C0AD5"/>
    <w:rsid w:val="008C0B2A"/>
    <w:rsid w:val="008C1008"/>
    <w:rsid w:val="008C1306"/>
    <w:rsid w:val="008C1917"/>
    <w:rsid w:val="008C1CDD"/>
    <w:rsid w:val="008C21A0"/>
    <w:rsid w:val="008C27E6"/>
    <w:rsid w:val="008C3132"/>
    <w:rsid w:val="008C3149"/>
    <w:rsid w:val="008C35F6"/>
    <w:rsid w:val="008C37D6"/>
    <w:rsid w:val="008C3845"/>
    <w:rsid w:val="008C3AC6"/>
    <w:rsid w:val="008C3BA7"/>
    <w:rsid w:val="008C3CEF"/>
    <w:rsid w:val="008C3E47"/>
    <w:rsid w:val="008C4040"/>
    <w:rsid w:val="008C42D4"/>
    <w:rsid w:val="008C48B4"/>
    <w:rsid w:val="008C49C6"/>
    <w:rsid w:val="008C4F7C"/>
    <w:rsid w:val="008C5307"/>
    <w:rsid w:val="008C55B5"/>
    <w:rsid w:val="008C5AC9"/>
    <w:rsid w:val="008C5C35"/>
    <w:rsid w:val="008C5DCA"/>
    <w:rsid w:val="008C5FBD"/>
    <w:rsid w:val="008C6177"/>
    <w:rsid w:val="008C61D2"/>
    <w:rsid w:val="008C62E8"/>
    <w:rsid w:val="008C634F"/>
    <w:rsid w:val="008C670C"/>
    <w:rsid w:val="008C67D5"/>
    <w:rsid w:val="008C6984"/>
    <w:rsid w:val="008C6E13"/>
    <w:rsid w:val="008C6E43"/>
    <w:rsid w:val="008C7155"/>
    <w:rsid w:val="008C7275"/>
    <w:rsid w:val="008C73D6"/>
    <w:rsid w:val="008C74F8"/>
    <w:rsid w:val="008C768D"/>
    <w:rsid w:val="008C76BC"/>
    <w:rsid w:val="008C7768"/>
    <w:rsid w:val="008C78E3"/>
    <w:rsid w:val="008C78E4"/>
    <w:rsid w:val="008C793E"/>
    <w:rsid w:val="008C7D89"/>
    <w:rsid w:val="008C7E28"/>
    <w:rsid w:val="008C7F95"/>
    <w:rsid w:val="008D0204"/>
    <w:rsid w:val="008D021B"/>
    <w:rsid w:val="008D02B8"/>
    <w:rsid w:val="008D037E"/>
    <w:rsid w:val="008D05D2"/>
    <w:rsid w:val="008D0739"/>
    <w:rsid w:val="008D079A"/>
    <w:rsid w:val="008D0811"/>
    <w:rsid w:val="008D0943"/>
    <w:rsid w:val="008D09B6"/>
    <w:rsid w:val="008D0BC8"/>
    <w:rsid w:val="008D0D6A"/>
    <w:rsid w:val="008D0D80"/>
    <w:rsid w:val="008D0F1A"/>
    <w:rsid w:val="008D1262"/>
    <w:rsid w:val="008D1293"/>
    <w:rsid w:val="008D156B"/>
    <w:rsid w:val="008D19E2"/>
    <w:rsid w:val="008D24B5"/>
    <w:rsid w:val="008D279B"/>
    <w:rsid w:val="008D2D23"/>
    <w:rsid w:val="008D2EB9"/>
    <w:rsid w:val="008D2EE6"/>
    <w:rsid w:val="008D2F56"/>
    <w:rsid w:val="008D350A"/>
    <w:rsid w:val="008D3854"/>
    <w:rsid w:val="008D3B48"/>
    <w:rsid w:val="008D3B4A"/>
    <w:rsid w:val="008D3CA9"/>
    <w:rsid w:val="008D3D51"/>
    <w:rsid w:val="008D3DED"/>
    <w:rsid w:val="008D3FC7"/>
    <w:rsid w:val="008D42F3"/>
    <w:rsid w:val="008D43FF"/>
    <w:rsid w:val="008D4464"/>
    <w:rsid w:val="008D45D5"/>
    <w:rsid w:val="008D45DF"/>
    <w:rsid w:val="008D4CED"/>
    <w:rsid w:val="008D4F7C"/>
    <w:rsid w:val="008D51DF"/>
    <w:rsid w:val="008D5319"/>
    <w:rsid w:val="008D54B9"/>
    <w:rsid w:val="008D5746"/>
    <w:rsid w:val="008D5B58"/>
    <w:rsid w:val="008D5C54"/>
    <w:rsid w:val="008D5EE2"/>
    <w:rsid w:val="008D5EEA"/>
    <w:rsid w:val="008D5F56"/>
    <w:rsid w:val="008D6613"/>
    <w:rsid w:val="008D6985"/>
    <w:rsid w:val="008D6B27"/>
    <w:rsid w:val="008D6BE2"/>
    <w:rsid w:val="008D6C62"/>
    <w:rsid w:val="008D6D3D"/>
    <w:rsid w:val="008D6DEC"/>
    <w:rsid w:val="008D6DF4"/>
    <w:rsid w:val="008D74DE"/>
    <w:rsid w:val="008D7511"/>
    <w:rsid w:val="008D7512"/>
    <w:rsid w:val="008D7513"/>
    <w:rsid w:val="008D785C"/>
    <w:rsid w:val="008D7931"/>
    <w:rsid w:val="008D7BA3"/>
    <w:rsid w:val="008D7C97"/>
    <w:rsid w:val="008D7E91"/>
    <w:rsid w:val="008E0482"/>
    <w:rsid w:val="008E04B0"/>
    <w:rsid w:val="008E0671"/>
    <w:rsid w:val="008E069F"/>
    <w:rsid w:val="008E095B"/>
    <w:rsid w:val="008E0A25"/>
    <w:rsid w:val="008E0B24"/>
    <w:rsid w:val="008E10B8"/>
    <w:rsid w:val="008E123B"/>
    <w:rsid w:val="008E1923"/>
    <w:rsid w:val="008E1AD1"/>
    <w:rsid w:val="008E1CC7"/>
    <w:rsid w:val="008E1FE4"/>
    <w:rsid w:val="008E21D5"/>
    <w:rsid w:val="008E2420"/>
    <w:rsid w:val="008E24FE"/>
    <w:rsid w:val="008E268D"/>
    <w:rsid w:val="008E270E"/>
    <w:rsid w:val="008E2858"/>
    <w:rsid w:val="008E287C"/>
    <w:rsid w:val="008E2A26"/>
    <w:rsid w:val="008E2C6F"/>
    <w:rsid w:val="008E2FA1"/>
    <w:rsid w:val="008E3233"/>
    <w:rsid w:val="008E32FB"/>
    <w:rsid w:val="008E3672"/>
    <w:rsid w:val="008E3673"/>
    <w:rsid w:val="008E3809"/>
    <w:rsid w:val="008E3BB9"/>
    <w:rsid w:val="008E3C03"/>
    <w:rsid w:val="008E3E1A"/>
    <w:rsid w:val="008E41EE"/>
    <w:rsid w:val="008E4467"/>
    <w:rsid w:val="008E44A3"/>
    <w:rsid w:val="008E467E"/>
    <w:rsid w:val="008E4778"/>
    <w:rsid w:val="008E4941"/>
    <w:rsid w:val="008E4F8C"/>
    <w:rsid w:val="008E4FE0"/>
    <w:rsid w:val="008E50BA"/>
    <w:rsid w:val="008E54B9"/>
    <w:rsid w:val="008E5746"/>
    <w:rsid w:val="008E5886"/>
    <w:rsid w:val="008E5D92"/>
    <w:rsid w:val="008E6321"/>
    <w:rsid w:val="008E6368"/>
    <w:rsid w:val="008E6574"/>
    <w:rsid w:val="008E6582"/>
    <w:rsid w:val="008E660E"/>
    <w:rsid w:val="008E6A77"/>
    <w:rsid w:val="008E6ACD"/>
    <w:rsid w:val="008E6B36"/>
    <w:rsid w:val="008E6C3C"/>
    <w:rsid w:val="008E6CCB"/>
    <w:rsid w:val="008E749B"/>
    <w:rsid w:val="008E7526"/>
    <w:rsid w:val="008E76DF"/>
    <w:rsid w:val="008E7938"/>
    <w:rsid w:val="008E7AC7"/>
    <w:rsid w:val="008E7BC8"/>
    <w:rsid w:val="008E7D17"/>
    <w:rsid w:val="008F00DF"/>
    <w:rsid w:val="008F0273"/>
    <w:rsid w:val="008F037E"/>
    <w:rsid w:val="008F040E"/>
    <w:rsid w:val="008F08B1"/>
    <w:rsid w:val="008F0AFD"/>
    <w:rsid w:val="008F0CF7"/>
    <w:rsid w:val="008F0E8D"/>
    <w:rsid w:val="008F0ECC"/>
    <w:rsid w:val="008F1066"/>
    <w:rsid w:val="008F10F4"/>
    <w:rsid w:val="008F125B"/>
    <w:rsid w:val="008F141E"/>
    <w:rsid w:val="008F1468"/>
    <w:rsid w:val="008F1517"/>
    <w:rsid w:val="008F15F1"/>
    <w:rsid w:val="008F1668"/>
    <w:rsid w:val="008F1F04"/>
    <w:rsid w:val="008F1FB1"/>
    <w:rsid w:val="008F20FD"/>
    <w:rsid w:val="008F223C"/>
    <w:rsid w:val="008F227F"/>
    <w:rsid w:val="008F2337"/>
    <w:rsid w:val="008F2377"/>
    <w:rsid w:val="008F2446"/>
    <w:rsid w:val="008F252A"/>
    <w:rsid w:val="008F2A3F"/>
    <w:rsid w:val="008F2A96"/>
    <w:rsid w:val="008F2D1F"/>
    <w:rsid w:val="008F30D8"/>
    <w:rsid w:val="008F3209"/>
    <w:rsid w:val="008F34D7"/>
    <w:rsid w:val="008F3551"/>
    <w:rsid w:val="008F356F"/>
    <w:rsid w:val="008F3844"/>
    <w:rsid w:val="008F3BC9"/>
    <w:rsid w:val="008F3DDD"/>
    <w:rsid w:val="008F41F0"/>
    <w:rsid w:val="008F423C"/>
    <w:rsid w:val="008F4367"/>
    <w:rsid w:val="008F436E"/>
    <w:rsid w:val="008F48DB"/>
    <w:rsid w:val="008F49E7"/>
    <w:rsid w:val="008F4A31"/>
    <w:rsid w:val="008F4B0B"/>
    <w:rsid w:val="008F4C02"/>
    <w:rsid w:val="008F4EAA"/>
    <w:rsid w:val="008F4F8F"/>
    <w:rsid w:val="008F4FD2"/>
    <w:rsid w:val="008F501D"/>
    <w:rsid w:val="008F5076"/>
    <w:rsid w:val="008F5136"/>
    <w:rsid w:val="008F599B"/>
    <w:rsid w:val="008F5CAA"/>
    <w:rsid w:val="008F5ED7"/>
    <w:rsid w:val="008F60C0"/>
    <w:rsid w:val="008F6188"/>
    <w:rsid w:val="008F6210"/>
    <w:rsid w:val="008F6435"/>
    <w:rsid w:val="008F645A"/>
    <w:rsid w:val="008F6513"/>
    <w:rsid w:val="008F6654"/>
    <w:rsid w:val="008F676E"/>
    <w:rsid w:val="008F67C5"/>
    <w:rsid w:val="008F6A71"/>
    <w:rsid w:val="008F6E7E"/>
    <w:rsid w:val="008F6FE1"/>
    <w:rsid w:val="008F6FFC"/>
    <w:rsid w:val="008F7051"/>
    <w:rsid w:val="008F7444"/>
    <w:rsid w:val="008F7470"/>
    <w:rsid w:val="008F74CF"/>
    <w:rsid w:val="008F7500"/>
    <w:rsid w:val="008F7675"/>
    <w:rsid w:val="008F787E"/>
    <w:rsid w:val="008F78FD"/>
    <w:rsid w:val="008F7A3F"/>
    <w:rsid w:val="008F7AC8"/>
    <w:rsid w:val="008F7D69"/>
    <w:rsid w:val="008F7F24"/>
    <w:rsid w:val="0090003B"/>
    <w:rsid w:val="00900050"/>
    <w:rsid w:val="00900232"/>
    <w:rsid w:val="00900435"/>
    <w:rsid w:val="009007EE"/>
    <w:rsid w:val="00900AFD"/>
    <w:rsid w:val="00900BA7"/>
    <w:rsid w:val="00900E94"/>
    <w:rsid w:val="00901113"/>
    <w:rsid w:val="0090126D"/>
    <w:rsid w:val="0090140F"/>
    <w:rsid w:val="00901494"/>
    <w:rsid w:val="0090158C"/>
    <w:rsid w:val="00901734"/>
    <w:rsid w:val="00901768"/>
    <w:rsid w:val="00901A8B"/>
    <w:rsid w:val="00901AFB"/>
    <w:rsid w:val="00901B0A"/>
    <w:rsid w:val="00901F45"/>
    <w:rsid w:val="009021EC"/>
    <w:rsid w:val="009026EF"/>
    <w:rsid w:val="00902A3F"/>
    <w:rsid w:val="00903121"/>
    <w:rsid w:val="0090320F"/>
    <w:rsid w:val="00903231"/>
    <w:rsid w:val="009032CB"/>
    <w:rsid w:val="0090350C"/>
    <w:rsid w:val="009035D1"/>
    <w:rsid w:val="009036E6"/>
    <w:rsid w:val="00903E82"/>
    <w:rsid w:val="00903FA1"/>
    <w:rsid w:val="00904091"/>
    <w:rsid w:val="00904321"/>
    <w:rsid w:val="009043A5"/>
    <w:rsid w:val="0090484F"/>
    <w:rsid w:val="00904E19"/>
    <w:rsid w:val="00904E56"/>
    <w:rsid w:val="00905088"/>
    <w:rsid w:val="00905113"/>
    <w:rsid w:val="00905418"/>
    <w:rsid w:val="009054C5"/>
    <w:rsid w:val="0090554D"/>
    <w:rsid w:val="009058B1"/>
    <w:rsid w:val="0090591D"/>
    <w:rsid w:val="00905D66"/>
    <w:rsid w:val="00905F3E"/>
    <w:rsid w:val="00906335"/>
    <w:rsid w:val="009065F8"/>
    <w:rsid w:val="00906666"/>
    <w:rsid w:val="009066B6"/>
    <w:rsid w:val="009067D9"/>
    <w:rsid w:val="00906A9F"/>
    <w:rsid w:val="00906C92"/>
    <w:rsid w:val="00906CDB"/>
    <w:rsid w:val="00906F1C"/>
    <w:rsid w:val="00906FEA"/>
    <w:rsid w:val="00907128"/>
    <w:rsid w:val="00907276"/>
    <w:rsid w:val="00907331"/>
    <w:rsid w:val="0090785C"/>
    <w:rsid w:val="009078CB"/>
    <w:rsid w:val="00907B57"/>
    <w:rsid w:val="00907C6A"/>
    <w:rsid w:val="00907CFE"/>
    <w:rsid w:val="00907D2D"/>
    <w:rsid w:val="00907D3F"/>
    <w:rsid w:val="00907D51"/>
    <w:rsid w:val="00907F0F"/>
    <w:rsid w:val="0091041E"/>
    <w:rsid w:val="009105CA"/>
    <w:rsid w:val="0091083D"/>
    <w:rsid w:val="009109AE"/>
    <w:rsid w:val="009109B5"/>
    <w:rsid w:val="009109CE"/>
    <w:rsid w:val="00910A16"/>
    <w:rsid w:val="00910A38"/>
    <w:rsid w:val="00910F5C"/>
    <w:rsid w:val="00910FB0"/>
    <w:rsid w:val="009111AE"/>
    <w:rsid w:val="009112AD"/>
    <w:rsid w:val="00911364"/>
    <w:rsid w:val="0091143D"/>
    <w:rsid w:val="00911448"/>
    <w:rsid w:val="0091150F"/>
    <w:rsid w:val="009115A1"/>
    <w:rsid w:val="009116B1"/>
    <w:rsid w:val="009117A8"/>
    <w:rsid w:val="0091183D"/>
    <w:rsid w:val="00911961"/>
    <w:rsid w:val="00911A38"/>
    <w:rsid w:val="00911CEE"/>
    <w:rsid w:val="00911D90"/>
    <w:rsid w:val="00911F16"/>
    <w:rsid w:val="00912370"/>
    <w:rsid w:val="0091281C"/>
    <w:rsid w:val="00912843"/>
    <w:rsid w:val="009128F1"/>
    <w:rsid w:val="0091292F"/>
    <w:rsid w:val="00913231"/>
    <w:rsid w:val="0091332C"/>
    <w:rsid w:val="0091349C"/>
    <w:rsid w:val="00913582"/>
    <w:rsid w:val="0091374A"/>
    <w:rsid w:val="009138A9"/>
    <w:rsid w:val="00913B57"/>
    <w:rsid w:val="00913B9B"/>
    <w:rsid w:val="00913FAA"/>
    <w:rsid w:val="00914050"/>
    <w:rsid w:val="0091417D"/>
    <w:rsid w:val="00914403"/>
    <w:rsid w:val="00914545"/>
    <w:rsid w:val="0091461A"/>
    <w:rsid w:val="009146E4"/>
    <w:rsid w:val="0091474F"/>
    <w:rsid w:val="009147F0"/>
    <w:rsid w:val="00914A66"/>
    <w:rsid w:val="009151C5"/>
    <w:rsid w:val="009153DB"/>
    <w:rsid w:val="00915699"/>
    <w:rsid w:val="009157FC"/>
    <w:rsid w:val="00915A2C"/>
    <w:rsid w:val="00915A3A"/>
    <w:rsid w:val="00915B69"/>
    <w:rsid w:val="00915B7E"/>
    <w:rsid w:val="00915BFA"/>
    <w:rsid w:val="00915CFE"/>
    <w:rsid w:val="00915E62"/>
    <w:rsid w:val="00915E89"/>
    <w:rsid w:val="00916129"/>
    <w:rsid w:val="00916433"/>
    <w:rsid w:val="00916528"/>
    <w:rsid w:val="009168A4"/>
    <w:rsid w:val="009169EA"/>
    <w:rsid w:val="00916A1D"/>
    <w:rsid w:val="00916AB5"/>
    <w:rsid w:val="00917202"/>
    <w:rsid w:val="00917308"/>
    <w:rsid w:val="00917309"/>
    <w:rsid w:val="009178C4"/>
    <w:rsid w:val="00917ABA"/>
    <w:rsid w:val="00917ABE"/>
    <w:rsid w:val="00917B08"/>
    <w:rsid w:val="00917E6D"/>
    <w:rsid w:val="0092017C"/>
    <w:rsid w:val="00920276"/>
    <w:rsid w:val="00920374"/>
    <w:rsid w:val="009203AA"/>
    <w:rsid w:val="009203B8"/>
    <w:rsid w:val="00920496"/>
    <w:rsid w:val="00920718"/>
    <w:rsid w:val="00920732"/>
    <w:rsid w:val="009209D0"/>
    <w:rsid w:val="00920BD9"/>
    <w:rsid w:val="00920CA3"/>
    <w:rsid w:val="00920D06"/>
    <w:rsid w:val="00920D9F"/>
    <w:rsid w:val="0092104A"/>
    <w:rsid w:val="0092113D"/>
    <w:rsid w:val="0092114F"/>
    <w:rsid w:val="0092129D"/>
    <w:rsid w:val="00921300"/>
    <w:rsid w:val="00921344"/>
    <w:rsid w:val="009213D9"/>
    <w:rsid w:val="00921434"/>
    <w:rsid w:val="0092192F"/>
    <w:rsid w:val="00921B4B"/>
    <w:rsid w:val="00921F77"/>
    <w:rsid w:val="009220AC"/>
    <w:rsid w:val="00922433"/>
    <w:rsid w:val="00922486"/>
    <w:rsid w:val="00922958"/>
    <w:rsid w:val="00922B83"/>
    <w:rsid w:val="00922CDE"/>
    <w:rsid w:val="00922ECD"/>
    <w:rsid w:val="00922EFA"/>
    <w:rsid w:val="00923493"/>
    <w:rsid w:val="0092406A"/>
    <w:rsid w:val="009240D7"/>
    <w:rsid w:val="00924746"/>
    <w:rsid w:val="009247F9"/>
    <w:rsid w:val="00924C0E"/>
    <w:rsid w:val="00924F42"/>
    <w:rsid w:val="0092507B"/>
    <w:rsid w:val="00925428"/>
    <w:rsid w:val="0092542C"/>
    <w:rsid w:val="00925585"/>
    <w:rsid w:val="00925712"/>
    <w:rsid w:val="0092588D"/>
    <w:rsid w:val="00925BE7"/>
    <w:rsid w:val="0092604C"/>
    <w:rsid w:val="009264BD"/>
    <w:rsid w:val="009264C5"/>
    <w:rsid w:val="009266BB"/>
    <w:rsid w:val="00926901"/>
    <w:rsid w:val="00926AC8"/>
    <w:rsid w:val="00926B98"/>
    <w:rsid w:val="00926BE8"/>
    <w:rsid w:val="00926CB6"/>
    <w:rsid w:val="009270A3"/>
    <w:rsid w:val="00927243"/>
    <w:rsid w:val="009275B3"/>
    <w:rsid w:val="0092760A"/>
    <w:rsid w:val="00927691"/>
    <w:rsid w:val="00927729"/>
    <w:rsid w:val="0092783E"/>
    <w:rsid w:val="009278E4"/>
    <w:rsid w:val="00927A1C"/>
    <w:rsid w:val="00927A6A"/>
    <w:rsid w:val="00927A8A"/>
    <w:rsid w:val="00927A8E"/>
    <w:rsid w:val="00927ADD"/>
    <w:rsid w:val="00927C25"/>
    <w:rsid w:val="00927C5A"/>
    <w:rsid w:val="00927DFF"/>
    <w:rsid w:val="00927FE4"/>
    <w:rsid w:val="0093015A"/>
    <w:rsid w:val="0093020A"/>
    <w:rsid w:val="0093023A"/>
    <w:rsid w:val="00930430"/>
    <w:rsid w:val="009305AF"/>
    <w:rsid w:val="00930872"/>
    <w:rsid w:val="00930B25"/>
    <w:rsid w:val="00930C6F"/>
    <w:rsid w:val="00930C7E"/>
    <w:rsid w:val="00930FDB"/>
    <w:rsid w:val="0093100A"/>
    <w:rsid w:val="00931016"/>
    <w:rsid w:val="00931332"/>
    <w:rsid w:val="0093182A"/>
    <w:rsid w:val="00931845"/>
    <w:rsid w:val="009318A2"/>
    <w:rsid w:val="00931996"/>
    <w:rsid w:val="00931D3D"/>
    <w:rsid w:val="00931F3B"/>
    <w:rsid w:val="00932269"/>
    <w:rsid w:val="009323A9"/>
    <w:rsid w:val="00932615"/>
    <w:rsid w:val="00932649"/>
    <w:rsid w:val="00932998"/>
    <w:rsid w:val="009329F6"/>
    <w:rsid w:val="00932B78"/>
    <w:rsid w:val="00932C89"/>
    <w:rsid w:val="00932D2F"/>
    <w:rsid w:val="00932F6B"/>
    <w:rsid w:val="00932FCA"/>
    <w:rsid w:val="0093322F"/>
    <w:rsid w:val="0093326D"/>
    <w:rsid w:val="00933354"/>
    <w:rsid w:val="00933441"/>
    <w:rsid w:val="0093350F"/>
    <w:rsid w:val="00933530"/>
    <w:rsid w:val="009335A7"/>
    <w:rsid w:val="0093399D"/>
    <w:rsid w:val="00933A65"/>
    <w:rsid w:val="00933B9F"/>
    <w:rsid w:val="00933D35"/>
    <w:rsid w:val="00933ED9"/>
    <w:rsid w:val="00933F0E"/>
    <w:rsid w:val="009341E6"/>
    <w:rsid w:val="00934384"/>
    <w:rsid w:val="00934507"/>
    <w:rsid w:val="00934560"/>
    <w:rsid w:val="0093464B"/>
    <w:rsid w:val="009349BD"/>
    <w:rsid w:val="00934B5F"/>
    <w:rsid w:val="00934C6E"/>
    <w:rsid w:val="009351B6"/>
    <w:rsid w:val="009356D5"/>
    <w:rsid w:val="00935A27"/>
    <w:rsid w:val="00935CAD"/>
    <w:rsid w:val="00935E46"/>
    <w:rsid w:val="00936037"/>
    <w:rsid w:val="0093605F"/>
    <w:rsid w:val="00936361"/>
    <w:rsid w:val="00936621"/>
    <w:rsid w:val="00936949"/>
    <w:rsid w:val="00936C0C"/>
    <w:rsid w:val="00936D10"/>
    <w:rsid w:val="009376D1"/>
    <w:rsid w:val="00937B86"/>
    <w:rsid w:val="00937FE2"/>
    <w:rsid w:val="00940232"/>
    <w:rsid w:val="009406A1"/>
    <w:rsid w:val="00940968"/>
    <w:rsid w:val="0094096C"/>
    <w:rsid w:val="00940AAC"/>
    <w:rsid w:val="00940C5C"/>
    <w:rsid w:val="00940CBF"/>
    <w:rsid w:val="00940CCD"/>
    <w:rsid w:val="00940E31"/>
    <w:rsid w:val="00940EC1"/>
    <w:rsid w:val="009410F7"/>
    <w:rsid w:val="009413B6"/>
    <w:rsid w:val="0094161B"/>
    <w:rsid w:val="00941849"/>
    <w:rsid w:val="00941884"/>
    <w:rsid w:val="00941E94"/>
    <w:rsid w:val="00942065"/>
    <w:rsid w:val="009422AD"/>
    <w:rsid w:val="009422C8"/>
    <w:rsid w:val="009422DE"/>
    <w:rsid w:val="009423DA"/>
    <w:rsid w:val="0094245A"/>
    <w:rsid w:val="0094254C"/>
    <w:rsid w:val="009428CD"/>
    <w:rsid w:val="0094290D"/>
    <w:rsid w:val="00942ACB"/>
    <w:rsid w:val="00942BC4"/>
    <w:rsid w:val="00942BEE"/>
    <w:rsid w:val="00942CD0"/>
    <w:rsid w:val="00942E54"/>
    <w:rsid w:val="0094309F"/>
    <w:rsid w:val="00943B1E"/>
    <w:rsid w:val="00943C9E"/>
    <w:rsid w:val="00943DAF"/>
    <w:rsid w:val="00943F95"/>
    <w:rsid w:val="00943FC1"/>
    <w:rsid w:val="009441C9"/>
    <w:rsid w:val="00944237"/>
    <w:rsid w:val="0094427D"/>
    <w:rsid w:val="009442EF"/>
    <w:rsid w:val="00944481"/>
    <w:rsid w:val="0094460A"/>
    <w:rsid w:val="009448BD"/>
    <w:rsid w:val="00944A3E"/>
    <w:rsid w:val="00944CC9"/>
    <w:rsid w:val="00944DCD"/>
    <w:rsid w:val="00944DD2"/>
    <w:rsid w:val="00944DDA"/>
    <w:rsid w:val="00944E75"/>
    <w:rsid w:val="00944EF1"/>
    <w:rsid w:val="00944FC8"/>
    <w:rsid w:val="00945483"/>
    <w:rsid w:val="0094585B"/>
    <w:rsid w:val="0094596E"/>
    <w:rsid w:val="009462A2"/>
    <w:rsid w:val="009463C2"/>
    <w:rsid w:val="00946686"/>
    <w:rsid w:val="00946D00"/>
    <w:rsid w:val="00946E57"/>
    <w:rsid w:val="00946E61"/>
    <w:rsid w:val="00946E7E"/>
    <w:rsid w:val="0094713B"/>
    <w:rsid w:val="0094716C"/>
    <w:rsid w:val="00947512"/>
    <w:rsid w:val="009476BE"/>
    <w:rsid w:val="009478C7"/>
    <w:rsid w:val="009479B1"/>
    <w:rsid w:val="0095000F"/>
    <w:rsid w:val="00950188"/>
    <w:rsid w:val="0095048F"/>
    <w:rsid w:val="00950A3B"/>
    <w:rsid w:val="00950B25"/>
    <w:rsid w:val="00950C4C"/>
    <w:rsid w:val="00950DB2"/>
    <w:rsid w:val="009512FA"/>
    <w:rsid w:val="00951320"/>
    <w:rsid w:val="009513F3"/>
    <w:rsid w:val="00951A6D"/>
    <w:rsid w:val="00951E0F"/>
    <w:rsid w:val="009520B6"/>
    <w:rsid w:val="009520F9"/>
    <w:rsid w:val="00952225"/>
    <w:rsid w:val="009525E4"/>
    <w:rsid w:val="0095277E"/>
    <w:rsid w:val="00952CEC"/>
    <w:rsid w:val="00953196"/>
    <w:rsid w:val="009532EE"/>
    <w:rsid w:val="00953371"/>
    <w:rsid w:val="009538BB"/>
    <w:rsid w:val="00953A52"/>
    <w:rsid w:val="00953EE5"/>
    <w:rsid w:val="0095426F"/>
    <w:rsid w:val="009543A6"/>
    <w:rsid w:val="009544E1"/>
    <w:rsid w:val="0095451A"/>
    <w:rsid w:val="00954728"/>
    <w:rsid w:val="0095477B"/>
    <w:rsid w:val="009547A7"/>
    <w:rsid w:val="00954B06"/>
    <w:rsid w:val="00954D78"/>
    <w:rsid w:val="00954E2E"/>
    <w:rsid w:val="00954E6E"/>
    <w:rsid w:val="009552AF"/>
    <w:rsid w:val="00955365"/>
    <w:rsid w:val="0095554D"/>
    <w:rsid w:val="00955B0E"/>
    <w:rsid w:val="00955B87"/>
    <w:rsid w:val="00955C35"/>
    <w:rsid w:val="00955C5B"/>
    <w:rsid w:val="00955CAE"/>
    <w:rsid w:val="00955FC1"/>
    <w:rsid w:val="00955FDE"/>
    <w:rsid w:val="009560BF"/>
    <w:rsid w:val="0095610F"/>
    <w:rsid w:val="00956155"/>
    <w:rsid w:val="009561B4"/>
    <w:rsid w:val="009561CD"/>
    <w:rsid w:val="00956321"/>
    <w:rsid w:val="0095647D"/>
    <w:rsid w:val="0095653D"/>
    <w:rsid w:val="0095667E"/>
    <w:rsid w:val="009566B6"/>
    <w:rsid w:val="0095681B"/>
    <w:rsid w:val="009568D0"/>
    <w:rsid w:val="0095696E"/>
    <w:rsid w:val="00956AD8"/>
    <w:rsid w:val="00956BC3"/>
    <w:rsid w:val="00956BEF"/>
    <w:rsid w:val="00956CF1"/>
    <w:rsid w:val="00956F67"/>
    <w:rsid w:val="00957092"/>
    <w:rsid w:val="00957264"/>
    <w:rsid w:val="00957282"/>
    <w:rsid w:val="00957341"/>
    <w:rsid w:val="0095736D"/>
    <w:rsid w:val="00957793"/>
    <w:rsid w:val="009577CC"/>
    <w:rsid w:val="0096003D"/>
    <w:rsid w:val="0096005F"/>
    <w:rsid w:val="009600F9"/>
    <w:rsid w:val="00960540"/>
    <w:rsid w:val="00960563"/>
    <w:rsid w:val="009608C1"/>
    <w:rsid w:val="00960A14"/>
    <w:rsid w:val="00960A29"/>
    <w:rsid w:val="009610E0"/>
    <w:rsid w:val="00961130"/>
    <w:rsid w:val="009616C4"/>
    <w:rsid w:val="009617FF"/>
    <w:rsid w:val="00961E53"/>
    <w:rsid w:val="00961E7F"/>
    <w:rsid w:val="00961EA8"/>
    <w:rsid w:val="009624FD"/>
    <w:rsid w:val="0096282F"/>
    <w:rsid w:val="009628F6"/>
    <w:rsid w:val="00962AC0"/>
    <w:rsid w:val="00962B1D"/>
    <w:rsid w:val="00962C4A"/>
    <w:rsid w:val="00962CD3"/>
    <w:rsid w:val="00962EE9"/>
    <w:rsid w:val="00963326"/>
    <w:rsid w:val="00963474"/>
    <w:rsid w:val="00963C1A"/>
    <w:rsid w:val="00963CCB"/>
    <w:rsid w:val="009640BA"/>
    <w:rsid w:val="0096428A"/>
    <w:rsid w:val="009643A2"/>
    <w:rsid w:val="00964687"/>
    <w:rsid w:val="0096476D"/>
    <w:rsid w:val="00964A45"/>
    <w:rsid w:val="00964B64"/>
    <w:rsid w:val="00964B83"/>
    <w:rsid w:val="00964E71"/>
    <w:rsid w:val="0096505A"/>
    <w:rsid w:val="009655DB"/>
    <w:rsid w:val="009656EA"/>
    <w:rsid w:val="00965B4D"/>
    <w:rsid w:val="00965BAC"/>
    <w:rsid w:val="0096609C"/>
    <w:rsid w:val="00966147"/>
    <w:rsid w:val="00966256"/>
    <w:rsid w:val="009663CE"/>
    <w:rsid w:val="00966666"/>
    <w:rsid w:val="0096696B"/>
    <w:rsid w:val="00966ABB"/>
    <w:rsid w:val="00966BBA"/>
    <w:rsid w:val="00966C06"/>
    <w:rsid w:val="00966C9D"/>
    <w:rsid w:val="00966CE6"/>
    <w:rsid w:val="00967102"/>
    <w:rsid w:val="0096714A"/>
    <w:rsid w:val="00967160"/>
    <w:rsid w:val="0096733E"/>
    <w:rsid w:val="009676F4"/>
    <w:rsid w:val="009679A3"/>
    <w:rsid w:val="00967C52"/>
    <w:rsid w:val="00967E87"/>
    <w:rsid w:val="00967FA7"/>
    <w:rsid w:val="0097028F"/>
    <w:rsid w:val="00970434"/>
    <w:rsid w:val="0097097C"/>
    <w:rsid w:val="00970E55"/>
    <w:rsid w:val="00970EE8"/>
    <w:rsid w:val="009710CE"/>
    <w:rsid w:val="00971658"/>
    <w:rsid w:val="009719CA"/>
    <w:rsid w:val="00971F81"/>
    <w:rsid w:val="009721E9"/>
    <w:rsid w:val="00972589"/>
    <w:rsid w:val="009725F5"/>
    <w:rsid w:val="00972A1A"/>
    <w:rsid w:val="00972B73"/>
    <w:rsid w:val="00972E49"/>
    <w:rsid w:val="00973479"/>
    <w:rsid w:val="009737E8"/>
    <w:rsid w:val="0097390F"/>
    <w:rsid w:val="00973E33"/>
    <w:rsid w:val="00973FB0"/>
    <w:rsid w:val="00974359"/>
    <w:rsid w:val="0097478B"/>
    <w:rsid w:val="00974ABF"/>
    <w:rsid w:val="00974C0C"/>
    <w:rsid w:val="00974C9F"/>
    <w:rsid w:val="00974FB3"/>
    <w:rsid w:val="00975120"/>
    <w:rsid w:val="00975162"/>
    <w:rsid w:val="0097524F"/>
    <w:rsid w:val="0097543D"/>
    <w:rsid w:val="00975518"/>
    <w:rsid w:val="009755F0"/>
    <w:rsid w:val="00975977"/>
    <w:rsid w:val="00975C59"/>
    <w:rsid w:val="00975E5C"/>
    <w:rsid w:val="00975F3D"/>
    <w:rsid w:val="0097626C"/>
    <w:rsid w:val="0097693A"/>
    <w:rsid w:val="00976A48"/>
    <w:rsid w:val="00976B5D"/>
    <w:rsid w:val="00976F1F"/>
    <w:rsid w:val="00976FD0"/>
    <w:rsid w:val="00977009"/>
    <w:rsid w:val="009770D1"/>
    <w:rsid w:val="00977233"/>
    <w:rsid w:val="00977408"/>
    <w:rsid w:val="009778F8"/>
    <w:rsid w:val="00977B7D"/>
    <w:rsid w:val="00977D5B"/>
    <w:rsid w:val="00980123"/>
    <w:rsid w:val="00980447"/>
    <w:rsid w:val="00980834"/>
    <w:rsid w:val="009809DE"/>
    <w:rsid w:val="00980AFA"/>
    <w:rsid w:val="00980C6E"/>
    <w:rsid w:val="00980EB9"/>
    <w:rsid w:val="009812A9"/>
    <w:rsid w:val="00981549"/>
    <w:rsid w:val="00981F77"/>
    <w:rsid w:val="00981FAB"/>
    <w:rsid w:val="00982200"/>
    <w:rsid w:val="009823CF"/>
    <w:rsid w:val="00982433"/>
    <w:rsid w:val="00982DB7"/>
    <w:rsid w:val="00982E8B"/>
    <w:rsid w:val="0098305E"/>
    <w:rsid w:val="00983545"/>
    <w:rsid w:val="009836B8"/>
    <w:rsid w:val="00983761"/>
    <w:rsid w:val="009839CF"/>
    <w:rsid w:val="00983A8B"/>
    <w:rsid w:val="00983C19"/>
    <w:rsid w:val="00983E4A"/>
    <w:rsid w:val="00983E81"/>
    <w:rsid w:val="00983F29"/>
    <w:rsid w:val="00983FE0"/>
    <w:rsid w:val="0098403D"/>
    <w:rsid w:val="0098410B"/>
    <w:rsid w:val="0098436D"/>
    <w:rsid w:val="00984564"/>
    <w:rsid w:val="0098479D"/>
    <w:rsid w:val="009847A0"/>
    <w:rsid w:val="009848D8"/>
    <w:rsid w:val="00984C99"/>
    <w:rsid w:val="00984CEA"/>
    <w:rsid w:val="00984ECB"/>
    <w:rsid w:val="009850CD"/>
    <w:rsid w:val="009850E4"/>
    <w:rsid w:val="00985135"/>
    <w:rsid w:val="009851DD"/>
    <w:rsid w:val="00985793"/>
    <w:rsid w:val="009858DA"/>
    <w:rsid w:val="009859CD"/>
    <w:rsid w:val="00985F5D"/>
    <w:rsid w:val="00986039"/>
    <w:rsid w:val="00986333"/>
    <w:rsid w:val="00986367"/>
    <w:rsid w:val="009864DF"/>
    <w:rsid w:val="00986541"/>
    <w:rsid w:val="009865B9"/>
    <w:rsid w:val="009866FE"/>
    <w:rsid w:val="00986C46"/>
    <w:rsid w:val="00986C7C"/>
    <w:rsid w:val="00986CFC"/>
    <w:rsid w:val="00986F97"/>
    <w:rsid w:val="009877B0"/>
    <w:rsid w:val="009877B5"/>
    <w:rsid w:val="00987841"/>
    <w:rsid w:val="009878DA"/>
    <w:rsid w:val="00987959"/>
    <w:rsid w:val="0098795E"/>
    <w:rsid w:val="00987CB8"/>
    <w:rsid w:val="00987D33"/>
    <w:rsid w:val="0099009B"/>
    <w:rsid w:val="009900EC"/>
    <w:rsid w:val="0099020D"/>
    <w:rsid w:val="009904E9"/>
    <w:rsid w:val="0099070F"/>
    <w:rsid w:val="00990888"/>
    <w:rsid w:val="00990A16"/>
    <w:rsid w:val="00990C2F"/>
    <w:rsid w:val="00990D43"/>
    <w:rsid w:val="00990F17"/>
    <w:rsid w:val="00990F68"/>
    <w:rsid w:val="00990FDE"/>
    <w:rsid w:val="00991094"/>
    <w:rsid w:val="009911BB"/>
    <w:rsid w:val="0099144B"/>
    <w:rsid w:val="00991C15"/>
    <w:rsid w:val="00991C79"/>
    <w:rsid w:val="00991E18"/>
    <w:rsid w:val="00991F07"/>
    <w:rsid w:val="00991FF3"/>
    <w:rsid w:val="0099238E"/>
    <w:rsid w:val="00992546"/>
    <w:rsid w:val="009925DC"/>
    <w:rsid w:val="009927AF"/>
    <w:rsid w:val="00992842"/>
    <w:rsid w:val="00992B55"/>
    <w:rsid w:val="00992E97"/>
    <w:rsid w:val="00993189"/>
    <w:rsid w:val="009931F3"/>
    <w:rsid w:val="00993465"/>
    <w:rsid w:val="00993907"/>
    <w:rsid w:val="00993A96"/>
    <w:rsid w:val="00993B2F"/>
    <w:rsid w:val="00993B68"/>
    <w:rsid w:val="00993D6A"/>
    <w:rsid w:val="00994790"/>
    <w:rsid w:val="0099480D"/>
    <w:rsid w:val="00994AA4"/>
    <w:rsid w:val="00994AAE"/>
    <w:rsid w:val="00994ACC"/>
    <w:rsid w:val="00994D99"/>
    <w:rsid w:val="00994E8D"/>
    <w:rsid w:val="0099506C"/>
    <w:rsid w:val="009950EC"/>
    <w:rsid w:val="0099529C"/>
    <w:rsid w:val="00995603"/>
    <w:rsid w:val="00995A2F"/>
    <w:rsid w:val="00995A98"/>
    <w:rsid w:val="00995EBF"/>
    <w:rsid w:val="00996085"/>
    <w:rsid w:val="0099618C"/>
    <w:rsid w:val="0099652A"/>
    <w:rsid w:val="0099673E"/>
    <w:rsid w:val="00996872"/>
    <w:rsid w:val="0099692F"/>
    <w:rsid w:val="009969A9"/>
    <w:rsid w:val="009969C6"/>
    <w:rsid w:val="009973DC"/>
    <w:rsid w:val="009977DD"/>
    <w:rsid w:val="0099783B"/>
    <w:rsid w:val="00997DBA"/>
    <w:rsid w:val="00997ECF"/>
    <w:rsid w:val="00997ED4"/>
    <w:rsid w:val="00997FB3"/>
    <w:rsid w:val="009A0447"/>
    <w:rsid w:val="009A0536"/>
    <w:rsid w:val="009A0741"/>
    <w:rsid w:val="009A0BA9"/>
    <w:rsid w:val="009A0E74"/>
    <w:rsid w:val="009A1132"/>
    <w:rsid w:val="009A149C"/>
    <w:rsid w:val="009A1718"/>
    <w:rsid w:val="009A179E"/>
    <w:rsid w:val="009A1BAA"/>
    <w:rsid w:val="009A1BE6"/>
    <w:rsid w:val="009A1DF2"/>
    <w:rsid w:val="009A1E44"/>
    <w:rsid w:val="009A22E5"/>
    <w:rsid w:val="009A2772"/>
    <w:rsid w:val="009A2781"/>
    <w:rsid w:val="009A2A84"/>
    <w:rsid w:val="009A2B82"/>
    <w:rsid w:val="009A2BCD"/>
    <w:rsid w:val="009A2CCA"/>
    <w:rsid w:val="009A2FFD"/>
    <w:rsid w:val="009A305E"/>
    <w:rsid w:val="009A3706"/>
    <w:rsid w:val="009A37EA"/>
    <w:rsid w:val="009A3A02"/>
    <w:rsid w:val="009A3B4A"/>
    <w:rsid w:val="009A3C96"/>
    <w:rsid w:val="009A3CFE"/>
    <w:rsid w:val="009A3EDC"/>
    <w:rsid w:val="009A414F"/>
    <w:rsid w:val="009A4169"/>
    <w:rsid w:val="009A4247"/>
    <w:rsid w:val="009A442A"/>
    <w:rsid w:val="009A4526"/>
    <w:rsid w:val="009A4679"/>
    <w:rsid w:val="009A4946"/>
    <w:rsid w:val="009A4957"/>
    <w:rsid w:val="009A4AB8"/>
    <w:rsid w:val="009A4BFB"/>
    <w:rsid w:val="009A4D97"/>
    <w:rsid w:val="009A4D98"/>
    <w:rsid w:val="009A4F5B"/>
    <w:rsid w:val="009A514B"/>
    <w:rsid w:val="009A5281"/>
    <w:rsid w:val="009A53B9"/>
    <w:rsid w:val="009A53F3"/>
    <w:rsid w:val="009A576C"/>
    <w:rsid w:val="009A57DA"/>
    <w:rsid w:val="009A58ED"/>
    <w:rsid w:val="009A5EFB"/>
    <w:rsid w:val="009A61EC"/>
    <w:rsid w:val="009A63C2"/>
    <w:rsid w:val="009A63F8"/>
    <w:rsid w:val="009A696B"/>
    <w:rsid w:val="009A6B52"/>
    <w:rsid w:val="009A6CB9"/>
    <w:rsid w:val="009A719B"/>
    <w:rsid w:val="009A7271"/>
    <w:rsid w:val="009A72D9"/>
    <w:rsid w:val="009A7460"/>
    <w:rsid w:val="009A7642"/>
    <w:rsid w:val="009A7769"/>
    <w:rsid w:val="009A7C69"/>
    <w:rsid w:val="009B0212"/>
    <w:rsid w:val="009B09EF"/>
    <w:rsid w:val="009B0ACC"/>
    <w:rsid w:val="009B0FE3"/>
    <w:rsid w:val="009B11AB"/>
    <w:rsid w:val="009B16BE"/>
    <w:rsid w:val="009B1731"/>
    <w:rsid w:val="009B176F"/>
    <w:rsid w:val="009B186F"/>
    <w:rsid w:val="009B1910"/>
    <w:rsid w:val="009B1BF9"/>
    <w:rsid w:val="009B1D75"/>
    <w:rsid w:val="009B222C"/>
    <w:rsid w:val="009B25CD"/>
    <w:rsid w:val="009B25EA"/>
    <w:rsid w:val="009B278B"/>
    <w:rsid w:val="009B2884"/>
    <w:rsid w:val="009B2D2A"/>
    <w:rsid w:val="009B31F4"/>
    <w:rsid w:val="009B348E"/>
    <w:rsid w:val="009B372B"/>
    <w:rsid w:val="009B37D4"/>
    <w:rsid w:val="009B3B0F"/>
    <w:rsid w:val="009B3B5F"/>
    <w:rsid w:val="009B3CF7"/>
    <w:rsid w:val="009B3E01"/>
    <w:rsid w:val="009B3E78"/>
    <w:rsid w:val="009B3EF8"/>
    <w:rsid w:val="009B4552"/>
    <w:rsid w:val="009B45C2"/>
    <w:rsid w:val="009B4809"/>
    <w:rsid w:val="009B4BDD"/>
    <w:rsid w:val="009B4CB3"/>
    <w:rsid w:val="009B4E2D"/>
    <w:rsid w:val="009B4E33"/>
    <w:rsid w:val="009B5047"/>
    <w:rsid w:val="009B51AE"/>
    <w:rsid w:val="009B51CC"/>
    <w:rsid w:val="009B5240"/>
    <w:rsid w:val="009B53F7"/>
    <w:rsid w:val="009B544C"/>
    <w:rsid w:val="009B57D1"/>
    <w:rsid w:val="009B58DE"/>
    <w:rsid w:val="009B5AEE"/>
    <w:rsid w:val="009B5B2D"/>
    <w:rsid w:val="009B5C4C"/>
    <w:rsid w:val="009B5C8B"/>
    <w:rsid w:val="009B5D4C"/>
    <w:rsid w:val="009B5FE1"/>
    <w:rsid w:val="009B6207"/>
    <w:rsid w:val="009B62F4"/>
    <w:rsid w:val="009B63FE"/>
    <w:rsid w:val="009B6496"/>
    <w:rsid w:val="009B6620"/>
    <w:rsid w:val="009B6716"/>
    <w:rsid w:val="009B683D"/>
    <w:rsid w:val="009B7499"/>
    <w:rsid w:val="009B7510"/>
    <w:rsid w:val="009B75DF"/>
    <w:rsid w:val="009B76C1"/>
    <w:rsid w:val="009B7CC5"/>
    <w:rsid w:val="009B7FD3"/>
    <w:rsid w:val="009C0083"/>
    <w:rsid w:val="009C0385"/>
    <w:rsid w:val="009C039A"/>
    <w:rsid w:val="009C0876"/>
    <w:rsid w:val="009C0984"/>
    <w:rsid w:val="009C098D"/>
    <w:rsid w:val="009C09F2"/>
    <w:rsid w:val="009C0BAC"/>
    <w:rsid w:val="009C0DD8"/>
    <w:rsid w:val="009C1104"/>
    <w:rsid w:val="009C11F3"/>
    <w:rsid w:val="009C131E"/>
    <w:rsid w:val="009C1490"/>
    <w:rsid w:val="009C1A0F"/>
    <w:rsid w:val="009C1B13"/>
    <w:rsid w:val="009C1C5A"/>
    <w:rsid w:val="009C1D73"/>
    <w:rsid w:val="009C1E4F"/>
    <w:rsid w:val="009C1EBD"/>
    <w:rsid w:val="009C21A7"/>
    <w:rsid w:val="009C25EF"/>
    <w:rsid w:val="009C26EE"/>
    <w:rsid w:val="009C2876"/>
    <w:rsid w:val="009C28BC"/>
    <w:rsid w:val="009C2CE2"/>
    <w:rsid w:val="009C3595"/>
    <w:rsid w:val="009C3CE9"/>
    <w:rsid w:val="009C3D01"/>
    <w:rsid w:val="009C3F3C"/>
    <w:rsid w:val="009C3F86"/>
    <w:rsid w:val="009C41A0"/>
    <w:rsid w:val="009C44B3"/>
    <w:rsid w:val="009C4594"/>
    <w:rsid w:val="009C4AE3"/>
    <w:rsid w:val="009C4B79"/>
    <w:rsid w:val="009C5159"/>
    <w:rsid w:val="009C5428"/>
    <w:rsid w:val="009C54D2"/>
    <w:rsid w:val="009C56D7"/>
    <w:rsid w:val="009C58B5"/>
    <w:rsid w:val="009C5919"/>
    <w:rsid w:val="009C596C"/>
    <w:rsid w:val="009C5D42"/>
    <w:rsid w:val="009C5ED2"/>
    <w:rsid w:val="009C602E"/>
    <w:rsid w:val="009C60CD"/>
    <w:rsid w:val="009C62DF"/>
    <w:rsid w:val="009C695C"/>
    <w:rsid w:val="009C6DA4"/>
    <w:rsid w:val="009C6E96"/>
    <w:rsid w:val="009C6FB3"/>
    <w:rsid w:val="009C70BD"/>
    <w:rsid w:val="009C737F"/>
    <w:rsid w:val="009C7675"/>
    <w:rsid w:val="009C7698"/>
    <w:rsid w:val="009C79EE"/>
    <w:rsid w:val="009C7C4F"/>
    <w:rsid w:val="009C7C64"/>
    <w:rsid w:val="009C7CCA"/>
    <w:rsid w:val="009C7D6D"/>
    <w:rsid w:val="009C7EAD"/>
    <w:rsid w:val="009C7EFC"/>
    <w:rsid w:val="009D03B3"/>
    <w:rsid w:val="009D050B"/>
    <w:rsid w:val="009D055C"/>
    <w:rsid w:val="009D0F2A"/>
    <w:rsid w:val="009D0F90"/>
    <w:rsid w:val="009D0FC0"/>
    <w:rsid w:val="009D1025"/>
    <w:rsid w:val="009D114D"/>
    <w:rsid w:val="009D1200"/>
    <w:rsid w:val="009D1478"/>
    <w:rsid w:val="009D1841"/>
    <w:rsid w:val="009D205C"/>
    <w:rsid w:val="009D221B"/>
    <w:rsid w:val="009D2382"/>
    <w:rsid w:val="009D23B1"/>
    <w:rsid w:val="009D24E3"/>
    <w:rsid w:val="009D26E9"/>
    <w:rsid w:val="009D2733"/>
    <w:rsid w:val="009D2BC8"/>
    <w:rsid w:val="009D31BE"/>
    <w:rsid w:val="009D327D"/>
    <w:rsid w:val="009D331E"/>
    <w:rsid w:val="009D3335"/>
    <w:rsid w:val="009D3437"/>
    <w:rsid w:val="009D36F7"/>
    <w:rsid w:val="009D37F4"/>
    <w:rsid w:val="009D3A36"/>
    <w:rsid w:val="009D3FFC"/>
    <w:rsid w:val="009D4290"/>
    <w:rsid w:val="009D444F"/>
    <w:rsid w:val="009D4466"/>
    <w:rsid w:val="009D48F0"/>
    <w:rsid w:val="009D4A06"/>
    <w:rsid w:val="009D4B4B"/>
    <w:rsid w:val="009D4CF8"/>
    <w:rsid w:val="009D4DE2"/>
    <w:rsid w:val="009D4E08"/>
    <w:rsid w:val="009D5128"/>
    <w:rsid w:val="009D529A"/>
    <w:rsid w:val="009D52D9"/>
    <w:rsid w:val="009D53C9"/>
    <w:rsid w:val="009D55DF"/>
    <w:rsid w:val="009D582F"/>
    <w:rsid w:val="009D5C8D"/>
    <w:rsid w:val="009D5CB9"/>
    <w:rsid w:val="009D6088"/>
    <w:rsid w:val="009D60AD"/>
    <w:rsid w:val="009D63DC"/>
    <w:rsid w:val="009D689B"/>
    <w:rsid w:val="009D6CBF"/>
    <w:rsid w:val="009D6E96"/>
    <w:rsid w:val="009D741D"/>
    <w:rsid w:val="009D758B"/>
    <w:rsid w:val="009D7831"/>
    <w:rsid w:val="009D7D98"/>
    <w:rsid w:val="009D7DD1"/>
    <w:rsid w:val="009D7E6B"/>
    <w:rsid w:val="009E015B"/>
    <w:rsid w:val="009E02B0"/>
    <w:rsid w:val="009E0505"/>
    <w:rsid w:val="009E0AB3"/>
    <w:rsid w:val="009E0CB6"/>
    <w:rsid w:val="009E0CCA"/>
    <w:rsid w:val="009E0DA8"/>
    <w:rsid w:val="009E1050"/>
    <w:rsid w:val="009E1368"/>
    <w:rsid w:val="009E1495"/>
    <w:rsid w:val="009E14AD"/>
    <w:rsid w:val="009E17BC"/>
    <w:rsid w:val="009E19CB"/>
    <w:rsid w:val="009E1AC1"/>
    <w:rsid w:val="009E1D3A"/>
    <w:rsid w:val="009E1FE5"/>
    <w:rsid w:val="009E2340"/>
    <w:rsid w:val="009E24DB"/>
    <w:rsid w:val="009E259F"/>
    <w:rsid w:val="009E2609"/>
    <w:rsid w:val="009E2BE1"/>
    <w:rsid w:val="009E2F7B"/>
    <w:rsid w:val="009E321E"/>
    <w:rsid w:val="009E3967"/>
    <w:rsid w:val="009E3999"/>
    <w:rsid w:val="009E3B69"/>
    <w:rsid w:val="009E3BF0"/>
    <w:rsid w:val="009E3EE9"/>
    <w:rsid w:val="009E420F"/>
    <w:rsid w:val="009E4413"/>
    <w:rsid w:val="009E4660"/>
    <w:rsid w:val="009E4741"/>
    <w:rsid w:val="009E487C"/>
    <w:rsid w:val="009E49D4"/>
    <w:rsid w:val="009E4AC8"/>
    <w:rsid w:val="009E4BAE"/>
    <w:rsid w:val="009E4E42"/>
    <w:rsid w:val="009E5089"/>
    <w:rsid w:val="009E50FD"/>
    <w:rsid w:val="009E5366"/>
    <w:rsid w:val="009E53ED"/>
    <w:rsid w:val="009E53FC"/>
    <w:rsid w:val="009E58A4"/>
    <w:rsid w:val="009E5C62"/>
    <w:rsid w:val="009E5F9F"/>
    <w:rsid w:val="009E6018"/>
    <w:rsid w:val="009E60C4"/>
    <w:rsid w:val="009E60E4"/>
    <w:rsid w:val="009E60F6"/>
    <w:rsid w:val="009E62D0"/>
    <w:rsid w:val="009E6410"/>
    <w:rsid w:val="009E65AE"/>
    <w:rsid w:val="009E65E6"/>
    <w:rsid w:val="009E66F5"/>
    <w:rsid w:val="009E6BF8"/>
    <w:rsid w:val="009E7098"/>
    <w:rsid w:val="009E70AE"/>
    <w:rsid w:val="009E7208"/>
    <w:rsid w:val="009E765F"/>
    <w:rsid w:val="009E7664"/>
    <w:rsid w:val="009E76D2"/>
    <w:rsid w:val="009E79B4"/>
    <w:rsid w:val="009E7AFD"/>
    <w:rsid w:val="009E7E7B"/>
    <w:rsid w:val="009E7F00"/>
    <w:rsid w:val="009F0028"/>
    <w:rsid w:val="009F0335"/>
    <w:rsid w:val="009F0411"/>
    <w:rsid w:val="009F0462"/>
    <w:rsid w:val="009F04ED"/>
    <w:rsid w:val="009F0522"/>
    <w:rsid w:val="009F05A6"/>
    <w:rsid w:val="009F063E"/>
    <w:rsid w:val="009F0770"/>
    <w:rsid w:val="009F0A0E"/>
    <w:rsid w:val="009F0C83"/>
    <w:rsid w:val="009F0CB2"/>
    <w:rsid w:val="009F0D4D"/>
    <w:rsid w:val="009F10E1"/>
    <w:rsid w:val="009F112C"/>
    <w:rsid w:val="009F155B"/>
    <w:rsid w:val="009F15E5"/>
    <w:rsid w:val="009F16A0"/>
    <w:rsid w:val="009F17B1"/>
    <w:rsid w:val="009F1DB6"/>
    <w:rsid w:val="009F2084"/>
    <w:rsid w:val="009F20C0"/>
    <w:rsid w:val="009F22C5"/>
    <w:rsid w:val="009F234D"/>
    <w:rsid w:val="009F23A3"/>
    <w:rsid w:val="009F23C6"/>
    <w:rsid w:val="009F258B"/>
    <w:rsid w:val="009F25F9"/>
    <w:rsid w:val="009F2627"/>
    <w:rsid w:val="009F2704"/>
    <w:rsid w:val="009F2728"/>
    <w:rsid w:val="009F2733"/>
    <w:rsid w:val="009F2AC2"/>
    <w:rsid w:val="009F2C8D"/>
    <w:rsid w:val="009F2E21"/>
    <w:rsid w:val="009F30F4"/>
    <w:rsid w:val="009F34F8"/>
    <w:rsid w:val="009F37D9"/>
    <w:rsid w:val="009F3823"/>
    <w:rsid w:val="009F3A1C"/>
    <w:rsid w:val="009F3AB6"/>
    <w:rsid w:val="009F3B8B"/>
    <w:rsid w:val="009F3C3B"/>
    <w:rsid w:val="009F3E93"/>
    <w:rsid w:val="009F3F20"/>
    <w:rsid w:val="009F40D2"/>
    <w:rsid w:val="009F43B8"/>
    <w:rsid w:val="009F467F"/>
    <w:rsid w:val="009F4A25"/>
    <w:rsid w:val="009F4B03"/>
    <w:rsid w:val="009F4ED0"/>
    <w:rsid w:val="009F5BA3"/>
    <w:rsid w:val="009F60C6"/>
    <w:rsid w:val="009F63EE"/>
    <w:rsid w:val="009F6593"/>
    <w:rsid w:val="009F65F4"/>
    <w:rsid w:val="009F664F"/>
    <w:rsid w:val="009F66F8"/>
    <w:rsid w:val="009F67B2"/>
    <w:rsid w:val="009F680D"/>
    <w:rsid w:val="009F6891"/>
    <w:rsid w:val="009F6B02"/>
    <w:rsid w:val="009F6DE8"/>
    <w:rsid w:val="009F7014"/>
    <w:rsid w:val="009F70E6"/>
    <w:rsid w:val="009F71C0"/>
    <w:rsid w:val="009F726C"/>
    <w:rsid w:val="009F7384"/>
    <w:rsid w:val="009F743B"/>
    <w:rsid w:val="009F7A10"/>
    <w:rsid w:val="009F7A46"/>
    <w:rsid w:val="009F7A59"/>
    <w:rsid w:val="009F7C28"/>
    <w:rsid w:val="009F7FB0"/>
    <w:rsid w:val="00A00006"/>
    <w:rsid w:val="00A000B2"/>
    <w:rsid w:val="00A003CB"/>
    <w:rsid w:val="00A0079E"/>
    <w:rsid w:val="00A009BE"/>
    <w:rsid w:val="00A00BED"/>
    <w:rsid w:val="00A00D55"/>
    <w:rsid w:val="00A00F02"/>
    <w:rsid w:val="00A01389"/>
    <w:rsid w:val="00A017A2"/>
    <w:rsid w:val="00A019E0"/>
    <w:rsid w:val="00A01F6B"/>
    <w:rsid w:val="00A02183"/>
    <w:rsid w:val="00A021EB"/>
    <w:rsid w:val="00A02278"/>
    <w:rsid w:val="00A0258A"/>
    <w:rsid w:val="00A027F2"/>
    <w:rsid w:val="00A03056"/>
    <w:rsid w:val="00A0352F"/>
    <w:rsid w:val="00A03946"/>
    <w:rsid w:val="00A03A39"/>
    <w:rsid w:val="00A03BC1"/>
    <w:rsid w:val="00A03CFC"/>
    <w:rsid w:val="00A03F67"/>
    <w:rsid w:val="00A04395"/>
    <w:rsid w:val="00A043D1"/>
    <w:rsid w:val="00A04BE5"/>
    <w:rsid w:val="00A04CB0"/>
    <w:rsid w:val="00A04E04"/>
    <w:rsid w:val="00A04F24"/>
    <w:rsid w:val="00A05009"/>
    <w:rsid w:val="00A054C0"/>
    <w:rsid w:val="00A055DF"/>
    <w:rsid w:val="00A05742"/>
    <w:rsid w:val="00A057F4"/>
    <w:rsid w:val="00A05A7D"/>
    <w:rsid w:val="00A05E80"/>
    <w:rsid w:val="00A06369"/>
    <w:rsid w:val="00A06449"/>
    <w:rsid w:val="00A065DD"/>
    <w:rsid w:val="00A06618"/>
    <w:rsid w:val="00A068BD"/>
    <w:rsid w:val="00A06963"/>
    <w:rsid w:val="00A069EC"/>
    <w:rsid w:val="00A06CED"/>
    <w:rsid w:val="00A071D8"/>
    <w:rsid w:val="00A0748B"/>
    <w:rsid w:val="00A074EC"/>
    <w:rsid w:val="00A07510"/>
    <w:rsid w:val="00A075EA"/>
    <w:rsid w:val="00A07690"/>
    <w:rsid w:val="00A076E1"/>
    <w:rsid w:val="00A077E9"/>
    <w:rsid w:val="00A07875"/>
    <w:rsid w:val="00A07958"/>
    <w:rsid w:val="00A07DE3"/>
    <w:rsid w:val="00A102ED"/>
    <w:rsid w:val="00A10624"/>
    <w:rsid w:val="00A109B1"/>
    <w:rsid w:val="00A10AA0"/>
    <w:rsid w:val="00A10C07"/>
    <w:rsid w:val="00A10CCF"/>
    <w:rsid w:val="00A10DCC"/>
    <w:rsid w:val="00A11110"/>
    <w:rsid w:val="00A1118B"/>
    <w:rsid w:val="00A1156C"/>
    <w:rsid w:val="00A117A7"/>
    <w:rsid w:val="00A11B7A"/>
    <w:rsid w:val="00A11F37"/>
    <w:rsid w:val="00A11FEC"/>
    <w:rsid w:val="00A122C8"/>
    <w:rsid w:val="00A1269B"/>
    <w:rsid w:val="00A12909"/>
    <w:rsid w:val="00A130EB"/>
    <w:rsid w:val="00A131C2"/>
    <w:rsid w:val="00A13329"/>
    <w:rsid w:val="00A1333C"/>
    <w:rsid w:val="00A13778"/>
    <w:rsid w:val="00A13948"/>
    <w:rsid w:val="00A13A54"/>
    <w:rsid w:val="00A13B61"/>
    <w:rsid w:val="00A13D66"/>
    <w:rsid w:val="00A1401B"/>
    <w:rsid w:val="00A146A1"/>
    <w:rsid w:val="00A14965"/>
    <w:rsid w:val="00A1497C"/>
    <w:rsid w:val="00A14E91"/>
    <w:rsid w:val="00A15031"/>
    <w:rsid w:val="00A15C15"/>
    <w:rsid w:val="00A15E56"/>
    <w:rsid w:val="00A15E73"/>
    <w:rsid w:val="00A16651"/>
    <w:rsid w:val="00A1667B"/>
    <w:rsid w:val="00A167D8"/>
    <w:rsid w:val="00A168C5"/>
    <w:rsid w:val="00A16A16"/>
    <w:rsid w:val="00A16B29"/>
    <w:rsid w:val="00A16C56"/>
    <w:rsid w:val="00A16D9D"/>
    <w:rsid w:val="00A16FA1"/>
    <w:rsid w:val="00A1700F"/>
    <w:rsid w:val="00A170D5"/>
    <w:rsid w:val="00A17264"/>
    <w:rsid w:val="00A17441"/>
    <w:rsid w:val="00A1766D"/>
    <w:rsid w:val="00A17788"/>
    <w:rsid w:val="00A17A47"/>
    <w:rsid w:val="00A17B80"/>
    <w:rsid w:val="00A17B9C"/>
    <w:rsid w:val="00A20243"/>
    <w:rsid w:val="00A2046E"/>
    <w:rsid w:val="00A2056A"/>
    <w:rsid w:val="00A20724"/>
    <w:rsid w:val="00A20791"/>
    <w:rsid w:val="00A2087E"/>
    <w:rsid w:val="00A208EA"/>
    <w:rsid w:val="00A20AE0"/>
    <w:rsid w:val="00A20C01"/>
    <w:rsid w:val="00A20CED"/>
    <w:rsid w:val="00A20D1D"/>
    <w:rsid w:val="00A20F0D"/>
    <w:rsid w:val="00A20FC4"/>
    <w:rsid w:val="00A21192"/>
    <w:rsid w:val="00A21884"/>
    <w:rsid w:val="00A21AFB"/>
    <w:rsid w:val="00A21B82"/>
    <w:rsid w:val="00A21F87"/>
    <w:rsid w:val="00A2229E"/>
    <w:rsid w:val="00A225B3"/>
    <w:rsid w:val="00A225E2"/>
    <w:rsid w:val="00A227AD"/>
    <w:rsid w:val="00A227E8"/>
    <w:rsid w:val="00A229CA"/>
    <w:rsid w:val="00A22A99"/>
    <w:rsid w:val="00A22D02"/>
    <w:rsid w:val="00A22DA4"/>
    <w:rsid w:val="00A22E40"/>
    <w:rsid w:val="00A22E89"/>
    <w:rsid w:val="00A23152"/>
    <w:rsid w:val="00A23280"/>
    <w:rsid w:val="00A233DB"/>
    <w:rsid w:val="00A2365D"/>
    <w:rsid w:val="00A23808"/>
    <w:rsid w:val="00A2396E"/>
    <w:rsid w:val="00A23B7D"/>
    <w:rsid w:val="00A23D3D"/>
    <w:rsid w:val="00A24048"/>
    <w:rsid w:val="00A241CC"/>
    <w:rsid w:val="00A24463"/>
    <w:rsid w:val="00A24531"/>
    <w:rsid w:val="00A246FE"/>
    <w:rsid w:val="00A24BFC"/>
    <w:rsid w:val="00A24DAB"/>
    <w:rsid w:val="00A24F8B"/>
    <w:rsid w:val="00A251D4"/>
    <w:rsid w:val="00A252CC"/>
    <w:rsid w:val="00A2550F"/>
    <w:rsid w:val="00A2556C"/>
    <w:rsid w:val="00A2572F"/>
    <w:rsid w:val="00A258EA"/>
    <w:rsid w:val="00A2595B"/>
    <w:rsid w:val="00A25AF6"/>
    <w:rsid w:val="00A25BBD"/>
    <w:rsid w:val="00A25ED3"/>
    <w:rsid w:val="00A261F7"/>
    <w:rsid w:val="00A26277"/>
    <w:rsid w:val="00A26307"/>
    <w:rsid w:val="00A264B0"/>
    <w:rsid w:val="00A26573"/>
    <w:rsid w:val="00A26A0B"/>
    <w:rsid w:val="00A26B1C"/>
    <w:rsid w:val="00A26B67"/>
    <w:rsid w:val="00A26BC0"/>
    <w:rsid w:val="00A26CF1"/>
    <w:rsid w:val="00A26E72"/>
    <w:rsid w:val="00A2721B"/>
    <w:rsid w:val="00A272EC"/>
    <w:rsid w:val="00A27360"/>
    <w:rsid w:val="00A27403"/>
    <w:rsid w:val="00A2747F"/>
    <w:rsid w:val="00A27512"/>
    <w:rsid w:val="00A276EF"/>
    <w:rsid w:val="00A27A4A"/>
    <w:rsid w:val="00A27E67"/>
    <w:rsid w:val="00A27E9B"/>
    <w:rsid w:val="00A305DC"/>
    <w:rsid w:val="00A309AC"/>
    <w:rsid w:val="00A30A14"/>
    <w:rsid w:val="00A30BB6"/>
    <w:rsid w:val="00A30C21"/>
    <w:rsid w:val="00A30F9A"/>
    <w:rsid w:val="00A31025"/>
    <w:rsid w:val="00A3135A"/>
    <w:rsid w:val="00A318EA"/>
    <w:rsid w:val="00A31948"/>
    <w:rsid w:val="00A31AB0"/>
    <w:rsid w:val="00A31CE5"/>
    <w:rsid w:val="00A32208"/>
    <w:rsid w:val="00A32314"/>
    <w:rsid w:val="00A324D0"/>
    <w:rsid w:val="00A32B13"/>
    <w:rsid w:val="00A32B24"/>
    <w:rsid w:val="00A32D08"/>
    <w:rsid w:val="00A32DD5"/>
    <w:rsid w:val="00A33072"/>
    <w:rsid w:val="00A33197"/>
    <w:rsid w:val="00A333F9"/>
    <w:rsid w:val="00A334CB"/>
    <w:rsid w:val="00A336A5"/>
    <w:rsid w:val="00A339D3"/>
    <w:rsid w:val="00A33EFA"/>
    <w:rsid w:val="00A3432B"/>
    <w:rsid w:val="00A3457B"/>
    <w:rsid w:val="00A345CA"/>
    <w:rsid w:val="00A34646"/>
    <w:rsid w:val="00A34676"/>
    <w:rsid w:val="00A348FA"/>
    <w:rsid w:val="00A34A62"/>
    <w:rsid w:val="00A34C29"/>
    <w:rsid w:val="00A34C4A"/>
    <w:rsid w:val="00A350DB"/>
    <w:rsid w:val="00A350DE"/>
    <w:rsid w:val="00A353AB"/>
    <w:rsid w:val="00A35ABC"/>
    <w:rsid w:val="00A35C50"/>
    <w:rsid w:val="00A35C56"/>
    <w:rsid w:val="00A35D17"/>
    <w:rsid w:val="00A35D1F"/>
    <w:rsid w:val="00A35F6C"/>
    <w:rsid w:val="00A36022"/>
    <w:rsid w:val="00A36305"/>
    <w:rsid w:val="00A363EC"/>
    <w:rsid w:val="00A3649B"/>
    <w:rsid w:val="00A3665E"/>
    <w:rsid w:val="00A3685E"/>
    <w:rsid w:val="00A36F07"/>
    <w:rsid w:val="00A37164"/>
    <w:rsid w:val="00A371E6"/>
    <w:rsid w:val="00A374A3"/>
    <w:rsid w:val="00A37908"/>
    <w:rsid w:val="00A37E5D"/>
    <w:rsid w:val="00A40393"/>
    <w:rsid w:val="00A40AB0"/>
    <w:rsid w:val="00A40C75"/>
    <w:rsid w:val="00A40CFD"/>
    <w:rsid w:val="00A41124"/>
    <w:rsid w:val="00A41152"/>
    <w:rsid w:val="00A411A0"/>
    <w:rsid w:val="00A41522"/>
    <w:rsid w:val="00A41584"/>
    <w:rsid w:val="00A415E4"/>
    <w:rsid w:val="00A41696"/>
    <w:rsid w:val="00A4181E"/>
    <w:rsid w:val="00A41940"/>
    <w:rsid w:val="00A41A85"/>
    <w:rsid w:val="00A41BEE"/>
    <w:rsid w:val="00A41D54"/>
    <w:rsid w:val="00A423CB"/>
    <w:rsid w:val="00A424D3"/>
    <w:rsid w:val="00A42648"/>
    <w:rsid w:val="00A42978"/>
    <w:rsid w:val="00A42ACE"/>
    <w:rsid w:val="00A42B42"/>
    <w:rsid w:val="00A42CC0"/>
    <w:rsid w:val="00A4382D"/>
    <w:rsid w:val="00A43D48"/>
    <w:rsid w:val="00A43E63"/>
    <w:rsid w:val="00A43F5A"/>
    <w:rsid w:val="00A44138"/>
    <w:rsid w:val="00A443E7"/>
    <w:rsid w:val="00A44443"/>
    <w:rsid w:val="00A44517"/>
    <w:rsid w:val="00A44684"/>
    <w:rsid w:val="00A447F8"/>
    <w:rsid w:val="00A4487B"/>
    <w:rsid w:val="00A44A16"/>
    <w:rsid w:val="00A4548A"/>
    <w:rsid w:val="00A4572C"/>
    <w:rsid w:val="00A45E27"/>
    <w:rsid w:val="00A461D0"/>
    <w:rsid w:val="00A4637A"/>
    <w:rsid w:val="00A463D5"/>
    <w:rsid w:val="00A4647F"/>
    <w:rsid w:val="00A465F0"/>
    <w:rsid w:val="00A467A9"/>
    <w:rsid w:val="00A467AA"/>
    <w:rsid w:val="00A469C2"/>
    <w:rsid w:val="00A46B03"/>
    <w:rsid w:val="00A46DDF"/>
    <w:rsid w:val="00A46DFB"/>
    <w:rsid w:val="00A46F61"/>
    <w:rsid w:val="00A4702E"/>
    <w:rsid w:val="00A470FA"/>
    <w:rsid w:val="00A47353"/>
    <w:rsid w:val="00A47367"/>
    <w:rsid w:val="00A47497"/>
    <w:rsid w:val="00A47515"/>
    <w:rsid w:val="00A4755D"/>
    <w:rsid w:val="00A479DC"/>
    <w:rsid w:val="00A47C53"/>
    <w:rsid w:val="00A47DD3"/>
    <w:rsid w:val="00A47E33"/>
    <w:rsid w:val="00A47EA9"/>
    <w:rsid w:val="00A47F1F"/>
    <w:rsid w:val="00A47FDE"/>
    <w:rsid w:val="00A5037D"/>
    <w:rsid w:val="00A503E0"/>
    <w:rsid w:val="00A50773"/>
    <w:rsid w:val="00A50B18"/>
    <w:rsid w:val="00A50BBF"/>
    <w:rsid w:val="00A50D15"/>
    <w:rsid w:val="00A50F86"/>
    <w:rsid w:val="00A51053"/>
    <w:rsid w:val="00A510F2"/>
    <w:rsid w:val="00A5116F"/>
    <w:rsid w:val="00A511CD"/>
    <w:rsid w:val="00A511EC"/>
    <w:rsid w:val="00A519A4"/>
    <w:rsid w:val="00A51CAA"/>
    <w:rsid w:val="00A51D45"/>
    <w:rsid w:val="00A51FDA"/>
    <w:rsid w:val="00A52265"/>
    <w:rsid w:val="00A52470"/>
    <w:rsid w:val="00A52642"/>
    <w:rsid w:val="00A528FE"/>
    <w:rsid w:val="00A529F1"/>
    <w:rsid w:val="00A52BFC"/>
    <w:rsid w:val="00A52FFC"/>
    <w:rsid w:val="00A53281"/>
    <w:rsid w:val="00A533EE"/>
    <w:rsid w:val="00A533FB"/>
    <w:rsid w:val="00A53460"/>
    <w:rsid w:val="00A535CA"/>
    <w:rsid w:val="00A53A33"/>
    <w:rsid w:val="00A53EA9"/>
    <w:rsid w:val="00A53FEA"/>
    <w:rsid w:val="00A54161"/>
    <w:rsid w:val="00A541D4"/>
    <w:rsid w:val="00A546C5"/>
    <w:rsid w:val="00A5496B"/>
    <w:rsid w:val="00A54D2F"/>
    <w:rsid w:val="00A54E05"/>
    <w:rsid w:val="00A5553D"/>
    <w:rsid w:val="00A5582A"/>
    <w:rsid w:val="00A558BB"/>
    <w:rsid w:val="00A560C7"/>
    <w:rsid w:val="00A5626C"/>
    <w:rsid w:val="00A56885"/>
    <w:rsid w:val="00A56B03"/>
    <w:rsid w:val="00A5709D"/>
    <w:rsid w:val="00A5713F"/>
    <w:rsid w:val="00A57CA6"/>
    <w:rsid w:val="00A57E39"/>
    <w:rsid w:val="00A601DC"/>
    <w:rsid w:val="00A603EA"/>
    <w:rsid w:val="00A604A8"/>
    <w:rsid w:val="00A605C9"/>
    <w:rsid w:val="00A60661"/>
    <w:rsid w:val="00A608A3"/>
    <w:rsid w:val="00A6090C"/>
    <w:rsid w:val="00A60EA4"/>
    <w:rsid w:val="00A60F0C"/>
    <w:rsid w:val="00A60F17"/>
    <w:rsid w:val="00A6104E"/>
    <w:rsid w:val="00A6132C"/>
    <w:rsid w:val="00A61521"/>
    <w:rsid w:val="00A61573"/>
    <w:rsid w:val="00A618EF"/>
    <w:rsid w:val="00A61D57"/>
    <w:rsid w:val="00A61D98"/>
    <w:rsid w:val="00A61DB0"/>
    <w:rsid w:val="00A62051"/>
    <w:rsid w:val="00A62508"/>
    <w:rsid w:val="00A62518"/>
    <w:rsid w:val="00A62728"/>
    <w:rsid w:val="00A6286A"/>
    <w:rsid w:val="00A62AA3"/>
    <w:rsid w:val="00A62B54"/>
    <w:rsid w:val="00A62DFC"/>
    <w:rsid w:val="00A632A8"/>
    <w:rsid w:val="00A639BD"/>
    <w:rsid w:val="00A64188"/>
    <w:rsid w:val="00A642D3"/>
    <w:rsid w:val="00A64439"/>
    <w:rsid w:val="00A64604"/>
    <w:rsid w:val="00A64832"/>
    <w:rsid w:val="00A64922"/>
    <w:rsid w:val="00A64A8F"/>
    <w:rsid w:val="00A65196"/>
    <w:rsid w:val="00A65464"/>
    <w:rsid w:val="00A65609"/>
    <w:rsid w:val="00A65867"/>
    <w:rsid w:val="00A65D85"/>
    <w:rsid w:val="00A65EB7"/>
    <w:rsid w:val="00A65F5A"/>
    <w:rsid w:val="00A661A8"/>
    <w:rsid w:val="00A66205"/>
    <w:rsid w:val="00A66277"/>
    <w:rsid w:val="00A6635F"/>
    <w:rsid w:val="00A6672B"/>
    <w:rsid w:val="00A66753"/>
    <w:rsid w:val="00A668C9"/>
    <w:rsid w:val="00A66A7E"/>
    <w:rsid w:val="00A66BAF"/>
    <w:rsid w:val="00A66CC5"/>
    <w:rsid w:val="00A66F23"/>
    <w:rsid w:val="00A66F43"/>
    <w:rsid w:val="00A6710B"/>
    <w:rsid w:val="00A673F5"/>
    <w:rsid w:val="00A6748A"/>
    <w:rsid w:val="00A67AD7"/>
    <w:rsid w:val="00A67D08"/>
    <w:rsid w:val="00A67F29"/>
    <w:rsid w:val="00A70094"/>
    <w:rsid w:val="00A700C8"/>
    <w:rsid w:val="00A70307"/>
    <w:rsid w:val="00A7070A"/>
    <w:rsid w:val="00A70924"/>
    <w:rsid w:val="00A70AA1"/>
    <w:rsid w:val="00A70B9E"/>
    <w:rsid w:val="00A70CF3"/>
    <w:rsid w:val="00A70F44"/>
    <w:rsid w:val="00A71313"/>
    <w:rsid w:val="00A71368"/>
    <w:rsid w:val="00A7165C"/>
    <w:rsid w:val="00A71707"/>
    <w:rsid w:val="00A71B6B"/>
    <w:rsid w:val="00A71CA0"/>
    <w:rsid w:val="00A71CD6"/>
    <w:rsid w:val="00A71F45"/>
    <w:rsid w:val="00A720D0"/>
    <w:rsid w:val="00A72160"/>
    <w:rsid w:val="00A72241"/>
    <w:rsid w:val="00A722A1"/>
    <w:rsid w:val="00A72455"/>
    <w:rsid w:val="00A724B9"/>
    <w:rsid w:val="00A724BE"/>
    <w:rsid w:val="00A72AAE"/>
    <w:rsid w:val="00A72AF5"/>
    <w:rsid w:val="00A72B89"/>
    <w:rsid w:val="00A72BA9"/>
    <w:rsid w:val="00A72DAE"/>
    <w:rsid w:val="00A7307E"/>
    <w:rsid w:val="00A731EB"/>
    <w:rsid w:val="00A731FF"/>
    <w:rsid w:val="00A733FA"/>
    <w:rsid w:val="00A734CD"/>
    <w:rsid w:val="00A73A95"/>
    <w:rsid w:val="00A73AAC"/>
    <w:rsid w:val="00A73BD6"/>
    <w:rsid w:val="00A73C0A"/>
    <w:rsid w:val="00A740DB"/>
    <w:rsid w:val="00A7416E"/>
    <w:rsid w:val="00A74643"/>
    <w:rsid w:val="00A746CD"/>
    <w:rsid w:val="00A746FF"/>
    <w:rsid w:val="00A74998"/>
    <w:rsid w:val="00A74B42"/>
    <w:rsid w:val="00A74C52"/>
    <w:rsid w:val="00A74CD7"/>
    <w:rsid w:val="00A751CA"/>
    <w:rsid w:val="00A75218"/>
    <w:rsid w:val="00A75288"/>
    <w:rsid w:val="00A7534A"/>
    <w:rsid w:val="00A75437"/>
    <w:rsid w:val="00A75B36"/>
    <w:rsid w:val="00A76154"/>
    <w:rsid w:val="00A76330"/>
    <w:rsid w:val="00A76531"/>
    <w:rsid w:val="00A76583"/>
    <w:rsid w:val="00A76BD5"/>
    <w:rsid w:val="00A76C2E"/>
    <w:rsid w:val="00A76CA1"/>
    <w:rsid w:val="00A76EA3"/>
    <w:rsid w:val="00A77523"/>
    <w:rsid w:val="00A77721"/>
    <w:rsid w:val="00A777F0"/>
    <w:rsid w:val="00A7782C"/>
    <w:rsid w:val="00A778F5"/>
    <w:rsid w:val="00A779F6"/>
    <w:rsid w:val="00A77A55"/>
    <w:rsid w:val="00A77AD9"/>
    <w:rsid w:val="00A77FF7"/>
    <w:rsid w:val="00A800F3"/>
    <w:rsid w:val="00A80244"/>
    <w:rsid w:val="00A80375"/>
    <w:rsid w:val="00A80F3B"/>
    <w:rsid w:val="00A81032"/>
    <w:rsid w:val="00A8123D"/>
    <w:rsid w:val="00A8136C"/>
    <w:rsid w:val="00A813D0"/>
    <w:rsid w:val="00A8140B"/>
    <w:rsid w:val="00A815F4"/>
    <w:rsid w:val="00A81834"/>
    <w:rsid w:val="00A81887"/>
    <w:rsid w:val="00A819B4"/>
    <w:rsid w:val="00A81D65"/>
    <w:rsid w:val="00A81EB0"/>
    <w:rsid w:val="00A822A0"/>
    <w:rsid w:val="00A824F6"/>
    <w:rsid w:val="00A8294F"/>
    <w:rsid w:val="00A829CC"/>
    <w:rsid w:val="00A82BE3"/>
    <w:rsid w:val="00A82EFD"/>
    <w:rsid w:val="00A83677"/>
    <w:rsid w:val="00A836F6"/>
    <w:rsid w:val="00A837D6"/>
    <w:rsid w:val="00A83F19"/>
    <w:rsid w:val="00A83FE7"/>
    <w:rsid w:val="00A840CC"/>
    <w:rsid w:val="00A84217"/>
    <w:rsid w:val="00A84468"/>
    <w:rsid w:val="00A84495"/>
    <w:rsid w:val="00A8450D"/>
    <w:rsid w:val="00A8480A"/>
    <w:rsid w:val="00A848C2"/>
    <w:rsid w:val="00A84E6A"/>
    <w:rsid w:val="00A850B2"/>
    <w:rsid w:val="00A851EF"/>
    <w:rsid w:val="00A8591A"/>
    <w:rsid w:val="00A859FC"/>
    <w:rsid w:val="00A85B3B"/>
    <w:rsid w:val="00A85C04"/>
    <w:rsid w:val="00A85D3F"/>
    <w:rsid w:val="00A8604D"/>
    <w:rsid w:val="00A862EA"/>
    <w:rsid w:val="00A8639C"/>
    <w:rsid w:val="00A8648C"/>
    <w:rsid w:val="00A868D2"/>
    <w:rsid w:val="00A86CAB"/>
    <w:rsid w:val="00A86E06"/>
    <w:rsid w:val="00A86E08"/>
    <w:rsid w:val="00A86F55"/>
    <w:rsid w:val="00A87151"/>
    <w:rsid w:val="00A8715A"/>
    <w:rsid w:val="00A87497"/>
    <w:rsid w:val="00A87566"/>
    <w:rsid w:val="00A8787A"/>
    <w:rsid w:val="00A87A36"/>
    <w:rsid w:val="00A87D82"/>
    <w:rsid w:val="00A87F82"/>
    <w:rsid w:val="00A87F87"/>
    <w:rsid w:val="00A87FC3"/>
    <w:rsid w:val="00A90025"/>
    <w:rsid w:val="00A901C6"/>
    <w:rsid w:val="00A90304"/>
    <w:rsid w:val="00A90379"/>
    <w:rsid w:val="00A90852"/>
    <w:rsid w:val="00A90B04"/>
    <w:rsid w:val="00A90D83"/>
    <w:rsid w:val="00A910E6"/>
    <w:rsid w:val="00A910FF"/>
    <w:rsid w:val="00A9133C"/>
    <w:rsid w:val="00A91794"/>
    <w:rsid w:val="00A9181E"/>
    <w:rsid w:val="00A91A7E"/>
    <w:rsid w:val="00A91B6F"/>
    <w:rsid w:val="00A922E9"/>
    <w:rsid w:val="00A9238C"/>
    <w:rsid w:val="00A929D6"/>
    <w:rsid w:val="00A92BDE"/>
    <w:rsid w:val="00A92C70"/>
    <w:rsid w:val="00A92D5E"/>
    <w:rsid w:val="00A92DB5"/>
    <w:rsid w:val="00A92F3E"/>
    <w:rsid w:val="00A93168"/>
    <w:rsid w:val="00A932C2"/>
    <w:rsid w:val="00A933C8"/>
    <w:rsid w:val="00A9342B"/>
    <w:rsid w:val="00A9363E"/>
    <w:rsid w:val="00A936C1"/>
    <w:rsid w:val="00A9370F"/>
    <w:rsid w:val="00A93A57"/>
    <w:rsid w:val="00A93C69"/>
    <w:rsid w:val="00A93C9D"/>
    <w:rsid w:val="00A93CFA"/>
    <w:rsid w:val="00A93E80"/>
    <w:rsid w:val="00A93EFB"/>
    <w:rsid w:val="00A94062"/>
    <w:rsid w:val="00A94088"/>
    <w:rsid w:val="00A942CA"/>
    <w:rsid w:val="00A943CA"/>
    <w:rsid w:val="00A94503"/>
    <w:rsid w:val="00A9458F"/>
    <w:rsid w:val="00A9464F"/>
    <w:rsid w:val="00A94763"/>
    <w:rsid w:val="00A947EF"/>
    <w:rsid w:val="00A949A2"/>
    <w:rsid w:val="00A94B47"/>
    <w:rsid w:val="00A94C37"/>
    <w:rsid w:val="00A94D3A"/>
    <w:rsid w:val="00A94E61"/>
    <w:rsid w:val="00A9511A"/>
    <w:rsid w:val="00A95236"/>
    <w:rsid w:val="00A95334"/>
    <w:rsid w:val="00A953BD"/>
    <w:rsid w:val="00A95517"/>
    <w:rsid w:val="00A956B5"/>
    <w:rsid w:val="00A9605D"/>
    <w:rsid w:val="00A96277"/>
    <w:rsid w:val="00A962DF"/>
    <w:rsid w:val="00A96420"/>
    <w:rsid w:val="00A96638"/>
    <w:rsid w:val="00A96645"/>
    <w:rsid w:val="00A9696D"/>
    <w:rsid w:val="00A96D32"/>
    <w:rsid w:val="00A96F94"/>
    <w:rsid w:val="00A96F9E"/>
    <w:rsid w:val="00A9700B"/>
    <w:rsid w:val="00A97064"/>
    <w:rsid w:val="00A9708F"/>
    <w:rsid w:val="00A9726D"/>
    <w:rsid w:val="00A97467"/>
    <w:rsid w:val="00A974CD"/>
    <w:rsid w:val="00A97715"/>
    <w:rsid w:val="00A97738"/>
    <w:rsid w:val="00A97746"/>
    <w:rsid w:val="00A97A6A"/>
    <w:rsid w:val="00A97D5D"/>
    <w:rsid w:val="00A97DAC"/>
    <w:rsid w:val="00A97E9C"/>
    <w:rsid w:val="00AA00E3"/>
    <w:rsid w:val="00AA013B"/>
    <w:rsid w:val="00AA0151"/>
    <w:rsid w:val="00AA03FA"/>
    <w:rsid w:val="00AA041D"/>
    <w:rsid w:val="00AA05BB"/>
    <w:rsid w:val="00AA07D1"/>
    <w:rsid w:val="00AA0C11"/>
    <w:rsid w:val="00AA0D2D"/>
    <w:rsid w:val="00AA11E2"/>
    <w:rsid w:val="00AA184A"/>
    <w:rsid w:val="00AA1E0C"/>
    <w:rsid w:val="00AA2012"/>
    <w:rsid w:val="00AA2195"/>
    <w:rsid w:val="00AA268A"/>
    <w:rsid w:val="00AA2A69"/>
    <w:rsid w:val="00AA2B9D"/>
    <w:rsid w:val="00AA2CAD"/>
    <w:rsid w:val="00AA2F5E"/>
    <w:rsid w:val="00AA2F7D"/>
    <w:rsid w:val="00AA3017"/>
    <w:rsid w:val="00AA30D0"/>
    <w:rsid w:val="00AA32F0"/>
    <w:rsid w:val="00AA33F0"/>
    <w:rsid w:val="00AA3495"/>
    <w:rsid w:val="00AA376C"/>
    <w:rsid w:val="00AA402A"/>
    <w:rsid w:val="00AA40D2"/>
    <w:rsid w:val="00AA410E"/>
    <w:rsid w:val="00AA420E"/>
    <w:rsid w:val="00AA4368"/>
    <w:rsid w:val="00AA4534"/>
    <w:rsid w:val="00AA4A0D"/>
    <w:rsid w:val="00AA4A4B"/>
    <w:rsid w:val="00AA4A81"/>
    <w:rsid w:val="00AA4AFD"/>
    <w:rsid w:val="00AA535E"/>
    <w:rsid w:val="00AA536F"/>
    <w:rsid w:val="00AA568B"/>
    <w:rsid w:val="00AA57EF"/>
    <w:rsid w:val="00AA5808"/>
    <w:rsid w:val="00AA585E"/>
    <w:rsid w:val="00AA59D5"/>
    <w:rsid w:val="00AA59EB"/>
    <w:rsid w:val="00AA5A89"/>
    <w:rsid w:val="00AA5CE8"/>
    <w:rsid w:val="00AA6257"/>
    <w:rsid w:val="00AA6278"/>
    <w:rsid w:val="00AA688D"/>
    <w:rsid w:val="00AA6939"/>
    <w:rsid w:val="00AA6C27"/>
    <w:rsid w:val="00AA6D35"/>
    <w:rsid w:val="00AA6EC5"/>
    <w:rsid w:val="00AA745D"/>
    <w:rsid w:val="00AA75E1"/>
    <w:rsid w:val="00AA7605"/>
    <w:rsid w:val="00AA76C6"/>
    <w:rsid w:val="00AA78EE"/>
    <w:rsid w:val="00AB0203"/>
    <w:rsid w:val="00AB053F"/>
    <w:rsid w:val="00AB0FB8"/>
    <w:rsid w:val="00AB126E"/>
    <w:rsid w:val="00AB1356"/>
    <w:rsid w:val="00AB16AE"/>
    <w:rsid w:val="00AB1790"/>
    <w:rsid w:val="00AB1B3B"/>
    <w:rsid w:val="00AB1C95"/>
    <w:rsid w:val="00AB1DEE"/>
    <w:rsid w:val="00AB1F64"/>
    <w:rsid w:val="00AB1FC9"/>
    <w:rsid w:val="00AB2101"/>
    <w:rsid w:val="00AB2727"/>
    <w:rsid w:val="00AB2B46"/>
    <w:rsid w:val="00AB2BE5"/>
    <w:rsid w:val="00AB326D"/>
    <w:rsid w:val="00AB3306"/>
    <w:rsid w:val="00AB34C7"/>
    <w:rsid w:val="00AB3BD7"/>
    <w:rsid w:val="00AB3C5B"/>
    <w:rsid w:val="00AB3CB9"/>
    <w:rsid w:val="00AB3EC5"/>
    <w:rsid w:val="00AB400C"/>
    <w:rsid w:val="00AB41F3"/>
    <w:rsid w:val="00AB474B"/>
    <w:rsid w:val="00AB492D"/>
    <w:rsid w:val="00AB4BE2"/>
    <w:rsid w:val="00AB4DF7"/>
    <w:rsid w:val="00AB5148"/>
    <w:rsid w:val="00AB522D"/>
    <w:rsid w:val="00AB553C"/>
    <w:rsid w:val="00AB5A4E"/>
    <w:rsid w:val="00AB5B08"/>
    <w:rsid w:val="00AB5E4C"/>
    <w:rsid w:val="00AB5E89"/>
    <w:rsid w:val="00AB6065"/>
    <w:rsid w:val="00AB6755"/>
    <w:rsid w:val="00AB6809"/>
    <w:rsid w:val="00AB6BB7"/>
    <w:rsid w:val="00AB6E1B"/>
    <w:rsid w:val="00AB6EC4"/>
    <w:rsid w:val="00AB6F3D"/>
    <w:rsid w:val="00AB7479"/>
    <w:rsid w:val="00AB74ED"/>
    <w:rsid w:val="00AB7703"/>
    <w:rsid w:val="00AB7884"/>
    <w:rsid w:val="00AB792E"/>
    <w:rsid w:val="00AB793B"/>
    <w:rsid w:val="00AB795E"/>
    <w:rsid w:val="00AB7B35"/>
    <w:rsid w:val="00AB7B6D"/>
    <w:rsid w:val="00AB7DEC"/>
    <w:rsid w:val="00AB7E9A"/>
    <w:rsid w:val="00AB7F2E"/>
    <w:rsid w:val="00AC0376"/>
    <w:rsid w:val="00AC06BE"/>
    <w:rsid w:val="00AC06D7"/>
    <w:rsid w:val="00AC07ED"/>
    <w:rsid w:val="00AC0A52"/>
    <w:rsid w:val="00AC0C0C"/>
    <w:rsid w:val="00AC0D83"/>
    <w:rsid w:val="00AC142A"/>
    <w:rsid w:val="00AC14F4"/>
    <w:rsid w:val="00AC15D9"/>
    <w:rsid w:val="00AC16D8"/>
    <w:rsid w:val="00AC1CBC"/>
    <w:rsid w:val="00AC1F39"/>
    <w:rsid w:val="00AC2104"/>
    <w:rsid w:val="00AC22B1"/>
    <w:rsid w:val="00AC26CA"/>
    <w:rsid w:val="00AC2B1B"/>
    <w:rsid w:val="00AC2EFA"/>
    <w:rsid w:val="00AC3078"/>
    <w:rsid w:val="00AC3114"/>
    <w:rsid w:val="00AC33F4"/>
    <w:rsid w:val="00AC3746"/>
    <w:rsid w:val="00AC39DA"/>
    <w:rsid w:val="00AC3B3D"/>
    <w:rsid w:val="00AC3C9D"/>
    <w:rsid w:val="00AC3CA8"/>
    <w:rsid w:val="00AC3CAC"/>
    <w:rsid w:val="00AC3D0B"/>
    <w:rsid w:val="00AC3E6C"/>
    <w:rsid w:val="00AC3E98"/>
    <w:rsid w:val="00AC3F0A"/>
    <w:rsid w:val="00AC4270"/>
    <w:rsid w:val="00AC4325"/>
    <w:rsid w:val="00AC4391"/>
    <w:rsid w:val="00AC4580"/>
    <w:rsid w:val="00AC4598"/>
    <w:rsid w:val="00AC465D"/>
    <w:rsid w:val="00AC4785"/>
    <w:rsid w:val="00AC491D"/>
    <w:rsid w:val="00AC49BF"/>
    <w:rsid w:val="00AC4D83"/>
    <w:rsid w:val="00AC4DD0"/>
    <w:rsid w:val="00AC511A"/>
    <w:rsid w:val="00AC5343"/>
    <w:rsid w:val="00AC54C4"/>
    <w:rsid w:val="00AC54EE"/>
    <w:rsid w:val="00AC551C"/>
    <w:rsid w:val="00AC5654"/>
    <w:rsid w:val="00AC590B"/>
    <w:rsid w:val="00AC5BB0"/>
    <w:rsid w:val="00AC5D5A"/>
    <w:rsid w:val="00AC5EAD"/>
    <w:rsid w:val="00AC618E"/>
    <w:rsid w:val="00AC62B1"/>
    <w:rsid w:val="00AC62C8"/>
    <w:rsid w:val="00AC66F8"/>
    <w:rsid w:val="00AC6CDF"/>
    <w:rsid w:val="00AC7199"/>
    <w:rsid w:val="00AC75B4"/>
    <w:rsid w:val="00AC78E1"/>
    <w:rsid w:val="00AC7DC1"/>
    <w:rsid w:val="00AC7EA0"/>
    <w:rsid w:val="00AC7FA6"/>
    <w:rsid w:val="00AD0517"/>
    <w:rsid w:val="00AD0751"/>
    <w:rsid w:val="00AD0C42"/>
    <w:rsid w:val="00AD0D01"/>
    <w:rsid w:val="00AD1042"/>
    <w:rsid w:val="00AD105A"/>
    <w:rsid w:val="00AD11AE"/>
    <w:rsid w:val="00AD1206"/>
    <w:rsid w:val="00AD12B1"/>
    <w:rsid w:val="00AD1C06"/>
    <w:rsid w:val="00AD2223"/>
    <w:rsid w:val="00AD226A"/>
    <w:rsid w:val="00AD2460"/>
    <w:rsid w:val="00AD257E"/>
    <w:rsid w:val="00AD2A3A"/>
    <w:rsid w:val="00AD2BAE"/>
    <w:rsid w:val="00AD2C4F"/>
    <w:rsid w:val="00AD3276"/>
    <w:rsid w:val="00AD32E4"/>
    <w:rsid w:val="00AD35F6"/>
    <w:rsid w:val="00AD3780"/>
    <w:rsid w:val="00AD3A60"/>
    <w:rsid w:val="00AD3AD9"/>
    <w:rsid w:val="00AD3D1E"/>
    <w:rsid w:val="00AD3D21"/>
    <w:rsid w:val="00AD3FC0"/>
    <w:rsid w:val="00AD42E2"/>
    <w:rsid w:val="00AD430A"/>
    <w:rsid w:val="00AD44BE"/>
    <w:rsid w:val="00AD47C1"/>
    <w:rsid w:val="00AD4CC5"/>
    <w:rsid w:val="00AD4E1A"/>
    <w:rsid w:val="00AD50DD"/>
    <w:rsid w:val="00AD5490"/>
    <w:rsid w:val="00AD5C63"/>
    <w:rsid w:val="00AD5DFA"/>
    <w:rsid w:val="00AD5EC5"/>
    <w:rsid w:val="00AD5EE9"/>
    <w:rsid w:val="00AD63F7"/>
    <w:rsid w:val="00AD655E"/>
    <w:rsid w:val="00AD67CF"/>
    <w:rsid w:val="00AD6B5D"/>
    <w:rsid w:val="00AD6BB4"/>
    <w:rsid w:val="00AD6BBA"/>
    <w:rsid w:val="00AD6C5A"/>
    <w:rsid w:val="00AD6C9F"/>
    <w:rsid w:val="00AD6E72"/>
    <w:rsid w:val="00AD6F9F"/>
    <w:rsid w:val="00AD714F"/>
    <w:rsid w:val="00AD7240"/>
    <w:rsid w:val="00AD729E"/>
    <w:rsid w:val="00AD7302"/>
    <w:rsid w:val="00AD73BB"/>
    <w:rsid w:val="00AD740A"/>
    <w:rsid w:val="00AD750F"/>
    <w:rsid w:val="00AD7576"/>
    <w:rsid w:val="00AD770B"/>
    <w:rsid w:val="00AD7A64"/>
    <w:rsid w:val="00AD7B49"/>
    <w:rsid w:val="00AD7D2D"/>
    <w:rsid w:val="00AD7E59"/>
    <w:rsid w:val="00AD7E6C"/>
    <w:rsid w:val="00AE014E"/>
    <w:rsid w:val="00AE01F4"/>
    <w:rsid w:val="00AE082E"/>
    <w:rsid w:val="00AE08E0"/>
    <w:rsid w:val="00AE0C72"/>
    <w:rsid w:val="00AE0D57"/>
    <w:rsid w:val="00AE0DA5"/>
    <w:rsid w:val="00AE0F72"/>
    <w:rsid w:val="00AE1768"/>
    <w:rsid w:val="00AE1CEA"/>
    <w:rsid w:val="00AE1F90"/>
    <w:rsid w:val="00AE1FFB"/>
    <w:rsid w:val="00AE21A9"/>
    <w:rsid w:val="00AE221D"/>
    <w:rsid w:val="00AE2373"/>
    <w:rsid w:val="00AE2614"/>
    <w:rsid w:val="00AE28E8"/>
    <w:rsid w:val="00AE292E"/>
    <w:rsid w:val="00AE2A03"/>
    <w:rsid w:val="00AE2C4A"/>
    <w:rsid w:val="00AE2CB0"/>
    <w:rsid w:val="00AE2CB6"/>
    <w:rsid w:val="00AE2E24"/>
    <w:rsid w:val="00AE2F4E"/>
    <w:rsid w:val="00AE2F58"/>
    <w:rsid w:val="00AE3199"/>
    <w:rsid w:val="00AE335F"/>
    <w:rsid w:val="00AE3392"/>
    <w:rsid w:val="00AE3567"/>
    <w:rsid w:val="00AE3785"/>
    <w:rsid w:val="00AE378C"/>
    <w:rsid w:val="00AE3A64"/>
    <w:rsid w:val="00AE3BBF"/>
    <w:rsid w:val="00AE3CC9"/>
    <w:rsid w:val="00AE3EC9"/>
    <w:rsid w:val="00AE4544"/>
    <w:rsid w:val="00AE46BF"/>
    <w:rsid w:val="00AE48B4"/>
    <w:rsid w:val="00AE4999"/>
    <w:rsid w:val="00AE4A79"/>
    <w:rsid w:val="00AE4AE4"/>
    <w:rsid w:val="00AE4BED"/>
    <w:rsid w:val="00AE5A2A"/>
    <w:rsid w:val="00AE5B87"/>
    <w:rsid w:val="00AE5F74"/>
    <w:rsid w:val="00AE70A0"/>
    <w:rsid w:val="00AE74BB"/>
    <w:rsid w:val="00AE77F3"/>
    <w:rsid w:val="00AE7B3E"/>
    <w:rsid w:val="00AE7BC8"/>
    <w:rsid w:val="00AE7D3E"/>
    <w:rsid w:val="00AE7E5A"/>
    <w:rsid w:val="00AF01F5"/>
    <w:rsid w:val="00AF0256"/>
    <w:rsid w:val="00AF030A"/>
    <w:rsid w:val="00AF0733"/>
    <w:rsid w:val="00AF094A"/>
    <w:rsid w:val="00AF0A29"/>
    <w:rsid w:val="00AF0EF8"/>
    <w:rsid w:val="00AF14AA"/>
    <w:rsid w:val="00AF1780"/>
    <w:rsid w:val="00AF1A70"/>
    <w:rsid w:val="00AF1BFE"/>
    <w:rsid w:val="00AF2063"/>
    <w:rsid w:val="00AF21B4"/>
    <w:rsid w:val="00AF2477"/>
    <w:rsid w:val="00AF2505"/>
    <w:rsid w:val="00AF25DF"/>
    <w:rsid w:val="00AF2C7A"/>
    <w:rsid w:val="00AF33B7"/>
    <w:rsid w:val="00AF396D"/>
    <w:rsid w:val="00AF3ACD"/>
    <w:rsid w:val="00AF3ADE"/>
    <w:rsid w:val="00AF3D38"/>
    <w:rsid w:val="00AF3ED1"/>
    <w:rsid w:val="00AF41B1"/>
    <w:rsid w:val="00AF4290"/>
    <w:rsid w:val="00AF4297"/>
    <w:rsid w:val="00AF4324"/>
    <w:rsid w:val="00AF4358"/>
    <w:rsid w:val="00AF45E1"/>
    <w:rsid w:val="00AF4661"/>
    <w:rsid w:val="00AF46BB"/>
    <w:rsid w:val="00AF493C"/>
    <w:rsid w:val="00AF4C54"/>
    <w:rsid w:val="00AF4F3B"/>
    <w:rsid w:val="00AF4F57"/>
    <w:rsid w:val="00AF51EB"/>
    <w:rsid w:val="00AF5A10"/>
    <w:rsid w:val="00AF5BD6"/>
    <w:rsid w:val="00AF5FE1"/>
    <w:rsid w:val="00AF60FC"/>
    <w:rsid w:val="00AF6348"/>
    <w:rsid w:val="00AF6441"/>
    <w:rsid w:val="00AF644F"/>
    <w:rsid w:val="00AF67BE"/>
    <w:rsid w:val="00AF6976"/>
    <w:rsid w:val="00AF6B6C"/>
    <w:rsid w:val="00AF7246"/>
    <w:rsid w:val="00AF72F6"/>
    <w:rsid w:val="00AF7449"/>
    <w:rsid w:val="00AF7866"/>
    <w:rsid w:val="00AF7D1E"/>
    <w:rsid w:val="00AF7E04"/>
    <w:rsid w:val="00AF7EA4"/>
    <w:rsid w:val="00AF7EE2"/>
    <w:rsid w:val="00B00690"/>
    <w:rsid w:val="00B00A40"/>
    <w:rsid w:val="00B00A6E"/>
    <w:rsid w:val="00B00D32"/>
    <w:rsid w:val="00B00E5C"/>
    <w:rsid w:val="00B00E75"/>
    <w:rsid w:val="00B01229"/>
    <w:rsid w:val="00B016F0"/>
    <w:rsid w:val="00B01D1C"/>
    <w:rsid w:val="00B01E01"/>
    <w:rsid w:val="00B023EC"/>
    <w:rsid w:val="00B026E3"/>
    <w:rsid w:val="00B0289D"/>
    <w:rsid w:val="00B02AB2"/>
    <w:rsid w:val="00B02D7B"/>
    <w:rsid w:val="00B02EEC"/>
    <w:rsid w:val="00B03464"/>
    <w:rsid w:val="00B034F1"/>
    <w:rsid w:val="00B037EB"/>
    <w:rsid w:val="00B038CC"/>
    <w:rsid w:val="00B03B70"/>
    <w:rsid w:val="00B03D52"/>
    <w:rsid w:val="00B03F57"/>
    <w:rsid w:val="00B03F78"/>
    <w:rsid w:val="00B04221"/>
    <w:rsid w:val="00B045D2"/>
    <w:rsid w:val="00B0463D"/>
    <w:rsid w:val="00B047F7"/>
    <w:rsid w:val="00B0491C"/>
    <w:rsid w:val="00B0497D"/>
    <w:rsid w:val="00B05125"/>
    <w:rsid w:val="00B055A7"/>
    <w:rsid w:val="00B05694"/>
    <w:rsid w:val="00B0590A"/>
    <w:rsid w:val="00B05965"/>
    <w:rsid w:val="00B05CB4"/>
    <w:rsid w:val="00B05D29"/>
    <w:rsid w:val="00B05FB0"/>
    <w:rsid w:val="00B0607A"/>
    <w:rsid w:val="00B06276"/>
    <w:rsid w:val="00B06449"/>
    <w:rsid w:val="00B0652B"/>
    <w:rsid w:val="00B069CA"/>
    <w:rsid w:val="00B06E06"/>
    <w:rsid w:val="00B06F23"/>
    <w:rsid w:val="00B072DB"/>
    <w:rsid w:val="00B07438"/>
    <w:rsid w:val="00B075A6"/>
    <w:rsid w:val="00B07672"/>
    <w:rsid w:val="00B07689"/>
    <w:rsid w:val="00B079C4"/>
    <w:rsid w:val="00B07A6A"/>
    <w:rsid w:val="00B07B76"/>
    <w:rsid w:val="00B07CEB"/>
    <w:rsid w:val="00B07FF6"/>
    <w:rsid w:val="00B105E1"/>
    <w:rsid w:val="00B109AC"/>
    <w:rsid w:val="00B10A4B"/>
    <w:rsid w:val="00B10BE3"/>
    <w:rsid w:val="00B10C10"/>
    <w:rsid w:val="00B10C1B"/>
    <w:rsid w:val="00B11162"/>
    <w:rsid w:val="00B11531"/>
    <w:rsid w:val="00B11CBC"/>
    <w:rsid w:val="00B11D61"/>
    <w:rsid w:val="00B120CE"/>
    <w:rsid w:val="00B12300"/>
    <w:rsid w:val="00B12783"/>
    <w:rsid w:val="00B127C8"/>
    <w:rsid w:val="00B12934"/>
    <w:rsid w:val="00B12A6F"/>
    <w:rsid w:val="00B1354D"/>
    <w:rsid w:val="00B13BCB"/>
    <w:rsid w:val="00B13C7E"/>
    <w:rsid w:val="00B13D13"/>
    <w:rsid w:val="00B14068"/>
    <w:rsid w:val="00B143DA"/>
    <w:rsid w:val="00B14BDB"/>
    <w:rsid w:val="00B14C58"/>
    <w:rsid w:val="00B14FAC"/>
    <w:rsid w:val="00B1505C"/>
    <w:rsid w:val="00B153D8"/>
    <w:rsid w:val="00B15547"/>
    <w:rsid w:val="00B156A0"/>
    <w:rsid w:val="00B15835"/>
    <w:rsid w:val="00B15B98"/>
    <w:rsid w:val="00B15BCC"/>
    <w:rsid w:val="00B15D72"/>
    <w:rsid w:val="00B15FDA"/>
    <w:rsid w:val="00B16017"/>
    <w:rsid w:val="00B161A4"/>
    <w:rsid w:val="00B1647B"/>
    <w:rsid w:val="00B16572"/>
    <w:rsid w:val="00B16610"/>
    <w:rsid w:val="00B16623"/>
    <w:rsid w:val="00B16675"/>
    <w:rsid w:val="00B1685D"/>
    <w:rsid w:val="00B16869"/>
    <w:rsid w:val="00B16ED6"/>
    <w:rsid w:val="00B17038"/>
    <w:rsid w:val="00B17068"/>
    <w:rsid w:val="00B171D3"/>
    <w:rsid w:val="00B17A57"/>
    <w:rsid w:val="00B17D6A"/>
    <w:rsid w:val="00B2014C"/>
    <w:rsid w:val="00B2038F"/>
    <w:rsid w:val="00B205AF"/>
    <w:rsid w:val="00B2083A"/>
    <w:rsid w:val="00B2091A"/>
    <w:rsid w:val="00B20C77"/>
    <w:rsid w:val="00B20E2A"/>
    <w:rsid w:val="00B20F15"/>
    <w:rsid w:val="00B212F1"/>
    <w:rsid w:val="00B215B6"/>
    <w:rsid w:val="00B2172B"/>
    <w:rsid w:val="00B2192D"/>
    <w:rsid w:val="00B219E3"/>
    <w:rsid w:val="00B21B1E"/>
    <w:rsid w:val="00B21B2A"/>
    <w:rsid w:val="00B21B4B"/>
    <w:rsid w:val="00B21CB6"/>
    <w:rsid w:val="00B21E90"/>
    <w:rsid w:val="00B2215E"/>
    <w:rsid w:val="00B2237B"/>
    <w:rsid w:val="00B22EE3"/>
    <w:rsid w:val="00B231AD"/>
    <w:rsid w:val="00B236FA"/>
    <w:rsid w:val="00B2398A"/>
    <w:rsid w:val="00B23DD0"/>
    <w:rsid w:val="00B23ED3"/>
    <w:rsid w:val="00B24616"/>
    <w:rsid w:val="00B24804"/>
    <w:rsid w:val="00B2492F"/>
    <w:rsid w:val="00B24A92"/>
    <w:rsid w:val="00B24AE3"/>
    <w:rsid w:val="00B24B5E"/>
    <w:rsid w:val="00B24EBD"/>
    <w:rsid w:val="00B253CA"/>
    <w:rsid w:val="00B255EE"/>
    <w:rsid w:val="00B2565F"/>
    <w:rsid w:val="00B258FF"/>
    <w:rsid w:val="00B25A7D"/>
    <w:rsid w:val="00B25D75"/>
    <w:rsid w:val="00B25DFF"/>
    <w:rsid w:val="00B25EF4"/>
    <w:rsid w:val="00B25F09"/>
    <w:rsid w:val="00B25F35"/>
    <w:rsid w:val="00B25FAD"/>
    <w:rsid w:val="00B2613E"/>
    <w:rsid w:val="00B2618D"/>
    <w:rsid w:val="00B262B4"/>
    <w:rsid w:val="00B263EA"/>
    <w:rsid w:val="00B26420"/>
    <w:rsid w:val="00B2663B"/>
    <w:rsid w:val="00B2664A"/>
    <w:rsid w:val="00B26EFF"/>
    <w:rsid w:val="00B27052"/>
    <w:rsid w:val="00B27865"/>
    <w:rsid w:val="00B279A4"/>
    <w:rsid w:val="00B27AAF"/>
    <w:rsid w:val="00B27EC0"/>
    <w:rsid w:val="00B300FD"/>
    <w:rsid w:val="00B301B8"/>
    <w:rsid w:val="00B30668"/>
    <w:rsid w:val="00B306AC"/>
    <w:rsid w:val="00B30BFD"/>
    <w:rsid w:val="00B30F52"/>
    <w:rsid w:val="00B31002"/>
    <w:rsid w:val="00B31463"/>
    <w:rsid w:val="00B3148E"/>
    <w:rsid w:val="00B3153C"/>
    <w:rsid w:val="00B31556"/>
    <w:rsid w:val="00B31797"/>
    <w:rsid w:val="00B319D9"/>
    <w:rsid w:val="00B31F69"/>
    <w:rsid w:val="00B3225E"/>
    <w:rsid w:val="00B32628"/>
    <w:rsid w:val="00B329BA"/>
    <w:rsid w:val="00B32A62"/>
    <w:rsid w:val="00B32B49"/>
    <w:rsid w:val="00B32BCB"/>
    <w:rsid w:val="00B32C89"/>
    <w:rsid w:val="00B32D29"/>
    <w:rsid w:val="00B32DC7"/>
    <w:rsid w:val="00B33072"/>
    <w:rsid w:val="00B33091"/>
    <w:rsid w:val="00B3343A"/>
    <w:rsid w:val="00B3399C"/>
    <w:rsid w:val="00B33C69"/>
    <w:rsid w:val="00B33CEA"/>
    <w:rsid w:val="00B33D79"/>
    <w:rsid w:val="00B33DF1"/>
    <w:rsid w:val="00B33F70"/>
    <w:rsid w:val="00B3407D"/>
    <w:rsid w:val="00B34107"/>
    <w:rsid w:val="00B34374"/>
    <w:rsid w:val="00B34413"/>
    <w:rsid w:val="00B3457D"/>
    <w:rsid w:val="00B3461C"/>
    <w:rsid w:val="00B34960"/>
    <w:rsid w:val="00B34B66"/>
    <w:rsid w:val="00B34BD0"/>
    <w:rsid w:val="00B34C90"/>
    <w:rsid w:val="00B350A4"/>
    <w:rsid w:val="00B35170"/>
    <w:rsid w:val="00B356C6"/>
    <w:rsid w:val="00B3573D"/>
    <w:rsid w:val="00B35742"/>
    <w:rsid w:val="00B359CA"/>
    <w:rsid w:val="00B35A68"/>
    <w:rsid w:val="00B35ACC"/>
    <w:rsid w:val="00B35C17"/>
    <w:rsid w:val="00B35E26"/>
    <w:rsid w:val="00B35F38"/>
    <w:rsid w:val="00B36106"/>
    <w:rsid w:val="00B36304"/>
    <w:rsid w:val="00B364D6"/>
    <w:rsid w:val="00B36798"/>
    <w:rsid w:val="00B3696B"/>
    <w:rsid w:val="00B36A74"/>
    <w:rsid w:val="00B36B41"/>
    <w:rsid w:val="00B36B6D"/>
    <w:rsid w:val="00B36C21"/>
    <w:rsid w:val="00B36C78"/>
    <w:rsid w:val="00B36EBD"/>
    <w:rsid w:val="00B36FD9"/>
    <w:rsid w:val="00B370AC"/>
    <w:rsid w:val="00B3723A"/>
    <w:rsid w:val="00B37CC4"/>
    <w:rsid w:val="00B37E8D"/>
    <w:rsid w:val="00B402C2"/>
    <w:rsid w:val="00B402EA"/>
    <w:rsid w:val="00B404B6"/>
    <w:rsid w:val="00B404C0"/>
    <w:rsid w:val="00B404F7"/>
    <w:rsid w:val="00B40519"/>
    <w:rsid w:val="00B407E9"/>
    <w:rsid w:val="00B40DAB"/>
    <w:rsid w:val="00B40F32"/>
    <w:rsid w:val="00B40FAC"/>
    <w:rsid w:val="00B412A9"/>
    <w:rsid w:val="00B41303"/>
    <w:rsid w:val="00B41383"/>
    <w:rsid w:val="00B41708"/>
    <w:rsid w:val="00B419DA"/>
    <w:rsid w:val="00B419F3"/>
    <w:rsid w:val="00B41B36"/>
    <w:rsid w:val="00B41C31"/>
    <w:rsid w:val="00B41E67"/>
    <w:rsid w:val="00B41F40"/>
    <w:rsid w:val="00B424AD"/>
    <w:rsid w:val="00B426F3"/>
    <w:rsid w:val="00B4283A"/>
    <w:rsid w:val="00B42862"/>
    <w:rsid w:val="00B42983"/>
    <w:rsid w:val="00B42A33"/>
    <w:rsid w:val="00B42CB5"/>
    <w:rsid w:val="00B42EE8"/>
    <w:rsid w:val="00B43068"/>
    <w:rsid w:val="00B431E2"/>
    <w:rsid w:val="00B43302"/>
    <w:rsid w:val="00B43570"/>
    <w:rsid w:val="00B4373A"/>
    <w:rsid w:val="00B437FF"/>
    <w:rsid w:val="00B4393A"/>
    <w:rsid w:val="00B43975"/>
    <w:rsid w:val="00B443CB"/>
    <w:rsid w:val="00B44853"/>
    <w:rsid w:val="00B44A9D"/>
    <w:rsid w:val="00B44ACC"/>
    <w:rsid w:val="00B44B5D"/>
    <w:rsid w:val="00B44C9B"/>
    <w:rsid w:val="00B44D4E"/>
    <w:rsid w:val="00B44D6F"/>
    <w:rsid w:val="00B44E9E"/>
    <w:rsid w:val="00B44EA8"/>
    <w:rsid w:val="00B44F80"/>
    <w:rsid w:val="00B44FF5"/>
    <w:rsid w:val="00B45060"/>
    <w:rsid w:val="00B450C2"/>
    <w:rsid w:val="00B453E9"/>
    <w:rsid w:val="00B45770"/>
    <w:rsid w:val="00B457CF"/>
    <w:rsid w:val="00B45902"/>
    <w:rsid w:val="00B45A32"/>
    <w:rsid w:val="00B45C81"/>
    <w:rsid w:val="00B46153"/>
    <w:rsid w:val="00B461B3"/>
    <w:rsid w:val="00B461D7"/>
    <w:rsid w:val="00B46553"/>
    <w:rsid w:val="00B469C9"/>
    <w:rsid w:val="00B46EC5"/>
    <w:rsid w:val="00B47593"/>
    <w:rsid w:val="00B47654"/>
    <w:rsid w:val="00B47B10"/>
    <w:rsid w:val="00B47EAF"/>
    <w:rsid w:val="00B47EF0"/>
    <w:rsid w:val="00B5030A"/>
    <w:rsid w:val="00B50323"/>
    <w:rsid w:val="00B50379"/>
    <w:rsid w:val="00B503F7"/>
    <w:rsid w:val="00B50544"/>
    <w:rsid w:val="00B50638"/>
    <w:rsid w:val="00B5095E"/>
    <w:rsid w:val="00B509F5"/>
    <w:rsid w:val="00B50BF0"/>
    <w:rsid w:val="00B51160"/>
    <w:rsid w:val="00B511C8"/>
    <w:rsid w:val="00B5124F"/>
    <w:rsid w:val="00B513D3"/>
    <w:rsid w:val="00B51562"/>
    <w:rsid w:val="00B51865"/>
    <w:rsid w:val="00B51B04"/>
    <w:rsid w:val="00B51C3B"/>
    <w:rsid w:val="00B521F3"/>
    <w:rsid w:val="00B525E6"/>
    <w:rsid w:val="00B5269F"/>
    <w:rsid w:val="00B52D6D"/>
    <w:rsid w:val="00B5314B"/>
    <w:rsid w:val="00B531B6"/>
    <w:rsid w:val="00B5320B"/>
    <w:rsid w:val="00B53324"/>
    <w:rsid w:val="00B533A5"/>
    <w:rsid w:val="00B534C8"/>
    <w:rsid w:val="00B537AF"/>
    <w:rsid w:val="00B53EE9"/>
    <w:rsid w:val="00B5408E"/>
    <w:rsid w:val="00B5414D"/>
    <w:rsid w:val="00B54348"/>
    <w:rsid w:val="00B544FC"/>
    <w:rsid w:val="00B54766"/>
    <w:rsid w:val="00B54774"/>
    <w:rsid w:val="00B5479D"/>
    <w:rsid w:val="00B54832"/>
    <w:rsid w:val="00B54A18"/>
    <w:rsid w:val="00B54B65"/>
    <w:rsid w:val="00B54D53"/>
    <w:rsid w:val="00B54D66"/>
    <w:rsid w:val="00B54D7B"/>
    <w:rsid w:val="00B54DC4"/>
    <w:rsid w:val="00B54DD5"/>
    <w:rsid w:val="00B54EAE"/>
    <w:rsid w:val="00B55003"/>
    <w:rsid w:val="00B55019"/>
    <w:rsid w:val="00B55241"/>
    <w:rsid w:val="00B558EA"/>
    <w:rsid w:val="00B5639D"/>
    <w:rsid w:val="00B563BE"/>
    <w:rsid w:val="00B5664A"/>
    <w:rsid w:val="00B5670A"/>
    <w:rsid w:val="00B567D8"/>
    <w:rsid w:val="00B5683C"/>
    <w:rsid w:val="00B56A88"/>
    <w:rsid w:val="00B56B20"/>
    <w:rsid w:val="00B56C84"/>
    <w:rsid w:val="00B56E13"/>
    <w:rsid w:val="00B56F43"/>
    <w:rsid w:val="00B5733F"/>
    <w:rsid w:val="00B574A1"/>
    <w:rsid w:val="00B574EC"/>
    <w:rsid w:val="00B576A4"/>
    <w:rsid w:val="00B576FB"/>
    <w:rsid w:val="00B576FF"/>
    <w:rsid w:val="00B578B3"/>
    <w:rsid w:val="00B5792B"/>
    <w:rsid w:val="00B57D3E"/>
    <w:rsid w:val="00B57DDC"/>
    <w:rsid w:val="00B57FAB"/>
    <w:rsid w:val="00B60008"/>
    <w:rsid w:val="00B6017D"/>
    <w:rsid w:val="00B601AC"/>
    <w:rsid w:val="00B602E0"/>
    <w:rsid w:val="00B603BB"/>
    <w:rsid w:val="00B60424"/>
    <w:rsid w:val="00B60540"/>
    <w:rsid w:val="00B60734"/>
    <w:rsid w:val="00B60753"/>
    <w:rsid w:val="00B60773"/>
    <w:rsid w:val="00B607F8"/>
    <w:rsid w:val="00B60CC1"/>
    <w:rsid w:val="00B611B9"/>
    <w:rsid w:val="00B61387"/>
    <w:rsid w:val="00B61597"/>
    <w:rsid w:val="00B615E6"/>
    <w:rsid w:val="00B61B34"/>
    <w:rsid w:val="00B61C44"/>
    <w:rsid w:val="00B61F9B"/>
    <w:rsid w:val="00B61FE0"/>
    <w:rsid w:val="00B62756"/>
    <w:rsid w:val="00B62767"/>
    <w:rsid w:val="00B62800"/>
    <w:rsid w:val="00B62814"/>
    <w:rsid w:val="00B63072"/>
    <w:rsid w:val="00B6314B"/>
    <w:rsid w:val="00B6324A"/>
    <w:rsid w:val="00B6326C"/>
    <w:rsid w:val="00B635FC"/>
    <w:rsid w:val="00B6376C"/>
    <w:rsid w:val="00B63A31"/>
    <w:rsid w:val="00B63DD8"/>
    <w:rsid w:val="00B63E80"/>
    <w:rsid w:val="00B6421A"/>
    <w:rsid w:val="00B6423E"/>
    <w:rsid w:val="00B6478B"/>
    <w:rsid w:val="00B648A0"/>
    <w:rsid w:val="00B64915"/>
    <w:rsid w:val="00B64A8E"/>
    <w:rsid w:val="00B6510A"/>
    <w:rsid w:val="00B6530B"/>
    <w:rsid w:val="00B65580"/>
    <w:rsid w:val="00B65C76"/>
    <w:rsid w:val="00B6622C"/>
    <w:rsid w:val="00B663E1"/>
    <w:rsid w:val="00B66CB8"/>
    <w:rsid w:val="00B66D68"/>
    <w:rsid w:val="00B67120"/>
    <w:rsid w:val="00B672ED"/>
    <w:rsid w:val="00B6757C"/>
    <w:rsid w:val="00B67987"/>
    <w:rsid w:val="00B67D62"/>
    <w:rsid w:val="00B700DD"/>
    <w:rsid w:val="00B700E9"/>
    <w:rsid w:val="00B701A9"/>
    <w:rsid w:val="00B70A17"/>
    <w:rsid w:val="00B70A1B"/>
    <w:rsid w:val="00B70BA2"/>
    <w:rsid w:val="00B70DE5"/>
    <w:rsid w:val="00B71102"/>
    <w:rsid w:val="00B711CD"/>
    <w:rsid w:val="00B711E2"/>
    <w:rsid w:val="00B714DF"/>
    <w:rsid w:val="00B716BB"/>
    <w:rsid w:val="00B718F0"/>
    <w:rsid w:val="00B719D0"/>
    <w:rsid w:val="00B71A62"/>
    <w:rsid w:val="00B71BF1"/>
    <w:rsid w:val="00B71DE1"/>
    <w:rsid w:val="00B72307"/>
    <w:rsid w:val="00B724BE"/>
    <w:rsid w:val="00B726E2"/>
    <w:rsid w:val="00B726E6"/>
    <w:rsid w:val="00B72838"/>
    <w:rsid w:val="00B72917"/>
    <w:rsid w:val="00B729E6"/>
    <w:rsid w:val="00B72FDD"/>
    <w:rsid w:val="00B73122"/>
    <w:rsid w:val="00B732CC"/>
    <w:rsid w:val="00B73367"/>
    <w:rsid w:val="00B73441"/>
    <w:rsid w:val="00B735F1"/>
    <w:rsid w:val="00B73701"/>
    <w:rsid w:val="00B73810"/>
    <w:rsid w:val="00B73BC3"/>
    <w:rsid w:val="00B73F01"/>
    <w:rsid w:val="00B74051"/>
    <w:rsid w:val="00B740A5"/>
    <w:rsid w:val="00B744AB"/>
    <w:rsid w:val="00B74A5C"/>
    <w:rsid w:val="00B74C4B"/>
    <w:rsid w:val="00B74CBB"/>
    <w:rsid w:val="00B74E7D"/>
    <w:rsid w:val="00B74F54"/>
    <w:rsid w:val="00B75041"/>
    <w:rsid w:val="00B75291"/>
    <w:rsid w:val="00B75492"/>
    <w:rsid w:val="00B75498"/>
    <w:rsid w:val="00B755B4"/>
    <w:rsid w:val="00B75933"/>
    <w:rsid w:val="00B75AA3"/>
    <w:rsid w:val="00B75DEB"/>
    <w:rsid w:val="00B75F25"/>
    <w:rsid w:val="00B75F30"/>
    <w:rsid w:val="00B763EE"/>
    <w:rsid w:val="00B76592"/>
    <w:rsid w:val="00B76A78"/>
    <w:rsid w:val="00B76B10"/>
    <w:rsid w:val="00B76F19"/>
    <w:rsid w:val="00B76FFC"/>
    <w:rsid w:val="00B770C8"/>
    <w:rsid w:val="00B77111"/>
    <w:rsid w:val="00B77331"/>
    <w:rsid w:val="00B77528"/>
    <w:rsid w:val="00B7769A"/>
    <w:rsid w:val="00B77A67"/>
    <w:rsid w:val="00B77C99"/>
    <w:rsid w:val="00B77ECF"/>
    <w:rsid w:val="00B80045"/>
    <w:rsid w:val="00B803AD"/>
    <w:rsid w:val="00B80429"/>
    <w:rsid w:val="00B806F6"/>
    <w:rsid w:val="00B80748"/>
    <w:rsid w:val="00B80768"/>
    <w:rsid w:val="00B80EA3"/>
    <w:rsid w:val="00B8119F"/>
    <w:rsid w:val="00B8172A"/>
    <w:rsid w:val="00B817A1"/>
    <w:rsid w:val="00B8180D"/>
    <w:rsid w:val="00B81831"/>
    <w:rsid w:val="00B8197F"/>
    <w:rsid w:val="00B81D72"/>
    <w:rsid w:val="00B81DA6"/>
    <w:rsid w:val="00B82196"/>
    <w:rsid w:val="00B82428"/>
    <w:rsid w:val="00B82535"/>
    <w:rsid w:val="00B82589"/>
    <w:rsid w:val="00B828F1"/>
    <w:rsid w:val="00B829F2"/>
    <w:rsid w:val="00B82CB5"/>
    <w:rsid w:val="00B82D8D"/>
    <w:rsid w:val="00B82DE0"/>
    <w:rsid w:val="00B82F7D"/>
    <w:rsid w:val="00B83022"/>
    <w:rsid w:val="00B8328E"/>
    <w:rsid w:val="00B832EA"/>
    <w:rsid w:val="00B832EF"/>
    <w:rsid w:val="00B83402"/>
    <w:rsid w:val="00B836CE"/>
    <w:rsid w:val="00B83A49"/>
    <w:rsid w:val="00B83BC9"/>
    <w:rsid w:val="00B83C33"/>
    <w:rsid w:val="00B83F36"/>
    <w:rsid w:val="00B840CC"/>
    <w:rsid w:val="00B841FB"/>
    <w:rsid w:val="00B844A3"/>
    <w:rsid w:val="00B846B8"/>
    <w:rsid w:val="00B849C2"/>
    <w:rsid w:val="00B84AA1"/>
    <w:rsid w:val="00B85176"/>
    <w:rsid w:val="00B8533F"/>
    <w:rsid w:val="00B857B9"/>
    <w:rsid w:val="00B85EB8"/>
    <w:rsid w:val="00B8629C"/>
    <w:rsid w:val="00B86793"/>
    <w:rsid w:val="00B8751D"/>
    <w:rsid w:val="00B87654"/>
    <w:rsid w:val="00B87B26"/>
    <w:rsid w:val="00B87C66"/>
    <w:rsid w:val="00B87FBE"/>
    <w:rsid w:val="00B903E9"/>
    <w:rsid w:val="00B90489"/>
    <w:rsid w:val="00B909EE"/>
    <w:rsid w:val="00B90A4E"/>
    <w:rsid w:val="00B90AD6"/>
    <w:rsid w:val="00B90C3B"/>
    <w:rsid w:val="00B90F52"/>
    <w:rsid w:val="00B91088"/>
    <w:rsid w:val="00B91427"/>
    <w:rsid w:val="00B915E6"/>
    <w:rsid w:val="00B91614"/>
    <w:rsid w:val="00B9183D"/>
    <w:rsid w:val="00B91A19"/>
    <w:rsid w:val="00B91F91"/>
    <w:rsid w:val="00B92413"/>
    <w:rsid w:val="00B92438"/>
    <w:rsid w:val="00B92509"/>
    <w:rsid w:val="00B92C0D"/>
    <w:rsid w:val="00B92EBC"/>
    <w:rsid w:val="00B93733"/>
    <w:rsid w:val="00B937B4"/>
    <w:rsid w:val="00B93B91"/>
    <w:rsid w:val="00B93BDC"/>
    <w:rsid w:val="00B9495A"/>
    <w:rsid w:val="00B94A49"/>
    <w:rsid w:val="00B94ABA"/>
    <w:rsid w:val="00B94AC2"/>
    <w:rsid w:val="00B94E06"/>
    <w:rsid w:val="00B94F89"/>
    <w:rsid w:val="00B95195"/>
    <w:rsid w:val="00B9549A"/>
    <w:rsid w:val="00B9556A"/>
    <w:rsid w:val="00B9558F"/>
    <w:rsid w:val="00B95818"/>
    <w:rsid w:val="00B958E3"/>
    <w:rsid w:val="00B95E1A"/>
    <w:rsid w:val="00B95E48"/>
    <w:rsid w:val="00B95FF3"/>
    <w:rsid w:val="00B9613A"/>
    <w:rsid w:val="00B96271"/>
    <w:rsid w:val="00B964AE"/>
    <w:rsid w:val="00B9676F"/>
    <w:rsid w:val="00B9682D"/>
    <w:rsid w:val="00B96835"/>
    <w:rsid w:val="00B96DD2"/>
    <w:rsid w:val="00B970D7"/>
    <w:rsid w:val="00B97332"/>
    <w:rsid w:val="00B97580"/>
    <w:rsid w:val="00B97A9C"/>
    <w:rsid w:val="00B97AED"/>
    <w:rsid w:val="00B97B4D"/>
    <w:rsid w:val="00B97CD8"/>
    <w:rsid w:val="00B97D01"/>
    <w:rsid w:val="00B97EA7"/>
    <w:rsid w:val="00B97ECF"/>
    <w:rsid w:val="00B97F57"/>
    <w:rsid w:val="00B97F7B"/>
    <w:rsid w:val="00BA053E"/>
    <w:rsid w:val="00BA0566"/>
    <w:rsid w:val="00BA07B4"/>
    <w:rsid w:val="00BA0ADB"/>
    <w:rsid w:val="00BA0C82"/>
    <w:rsid w:val="00BA0DF0"/>
    <w:rsid w:val="00BA0FD6"/>
    <w:rsid w:val="00BA1573"/>
    <w:rsid w:val="00BA190F"/>
    <w:rsid w:val="00BA19F9"/>
    <w:rsid w:val="00BA1A64"/>
    <w:rsid w:val="00BA1B67"/>
    <w:rsid w:val="00BA1CAF"/>
    <w:rsid w:val="00BA1D8A"/>
    <w:rsid w:val="00BA20BD"/>
    <w:rsid w:val="00BA2488"/>
    <w:rsid w:val="00BA24E6"/>
    <w:rsid w:val="00BA2824"/>
    <w:rsid w:val="00BA2905"/>
    <w:rsid w:val="00BA29E1"/>
    <w:rsid w:val="00BA2B2E"/>
    <w:rsid w:val="00BA2F0D"/>
    <w:rsid w:val="00BA2F7C"/>
    <w:rsid w:val="00BA3155"/>
    <w:rsid w:val="00BA31E1"/>
    <w:rsid w:val="00BA3331"/>
    <w:rsid w:val="00BA3373"/>
    <w:rsid w:val="00BA35A1"/>
    <w:rsid w:val="00BA394C"/>
    <w:rsid w:val="00BA39CB"/>
    <w:rsid w:val="00BA3B44"/>
    <w:rsid w:val="00BA3F6D"/>
    <w:rsid w:val="00BA4040"/>
    <w:rsid w:val="00BA4372"/>
    <w:rsid w:val="00BA44F8"/>
    <w:rsid w:val="00BA472C"/>
    <w:rsid w:val="00BA486E"/>
    <w:rsid w:val="00BA4B52"/>
    <w:rsid w:val="00BA4BA4"/>
    <w:rsid w:val="00BA4DF0"/>
    <w:rsid w:val="00BA5046"/>
    <w:rsid w:val="00BA5250"/>
    <w:rsid w:val="00BA52A4"/>
    <w:rsid w:val="00BA5637"/>
    <w:rsid w:val="00BA5802"/>
    <w:rsid w:val="00BA598C"/>
    <w:rsid w:val="00BA59AC"/>
    <w:rsid w:val="00BA5A03"/>
    <w:rsid w:val="00BA5A88"/>
    <w:rsid w:val="00BA5A92"/>
    <w:rsid w:val="00BA5BC4"/>
    <w:rsid w:val="00BA6022"/>
    <w:rsid w:val="00BA6217"/>
    <w:rsid w:val="00BA65D3"/>
    <w:rsid w:val="00BA66ED"/>
    <w:rsid w:val="00BA67F6"/>
    <w:rsid w:val="00BA6D1E"/>
    <w:rsid w:val="00BA6D61"/>
    <w:rsid w:val="00BA6E9A"/>
    <w:rsid w:val="00BA6F10"/>
    <w:rsid w:val="00BA7084"/>
    <w:rsid w:val="00BA7190"/>
    <w:rsid w:val="00BA72E7"/>
    <w:rsid w:val="00BA73D5"/>
    <w:rsid w:val="00BA73F3"/>
    <w:rsid w:val="00BA76AE"/>
    <w:rsid w:val="00BA76F6"/>
    <w:rsid w:val="00BA789C"/>
    <w:rsid w:val="00BA7A72"/>
    <w:rsid w:val="00BA7D63"/>
    <w:rsid w:val="00BA7EFC"/>
    <w:rsid w:val="00BB0149"/>
    <w:rsid w:val="00BB0180"/>
    <w:rsid w:val="00BB03C4"/>
    <w:rsid w:val="00BB0401"/>
    <w:rsid w:val="00BB06D9"/>
    <w:rsid w:val="00BB0735"/>
    <w:rsid w:val="00BB08BE"/>
    <w:rsid w:val="00BB0A6A"/>
    <w:rsid w:val="00BB0D6D"/>
    <w:rsid w:val="00BB131F"/>
    <w:rsid w:val="00BB1333"/>
    <w:rsid w:val="00BB1342"/>
    <w:rsid w:val="00BB1391"/>
    <w:rsid w:val="00BB13B4"/>
    <w:rsid w:val="00BB157E"/>
    <w:rsid w:val="00BB17C8"/>
    <w:rsid w:val="00BB1872"/>
    <w:rsid w:val="00BB1B25"/>
    <w:rsid w:val="00BB1B9E"/>
    <w:rsid w:val="00BB1CB7"/>
    <w:rsid w:val="00BB1E62"/>
    <w:rsid w:val="00BB1EF7"/>
    <w:rsid w:val="00BB1F3F"/>
    <w:rsid w:val="00BB2162"/>
    <w:rsid w:val="00BB219F"/>
    <w:rsid w:val="00BB24CF"/>
    <w:rsid w:val="00BB2688"/>
    <w:rsid w:val="00BB26C8"/>
    <w:rsid w:val="00BB26F9"/>
    <w:rsid w:val="00BB3046"/>
    <w:rsid w:val="00BB3451"/>
    <w:rsid w:val="00BB3498"/>
    <w:rsid w:val="00BB369B"/>
    <w:rsid w:val="00BB377C"/>
    <w:rsid w:val="00BB3998"/>
    <w:rsid w:val="00BB3A4A"/>
    <w:rsid w:val="00BB3B76"/>
    <w:rsid w:val="00BB3BE5"/>
    <w:rsid w:val="00BB3E46"/>
    <w:rsid w:val="00BB3EB2"/>
    <w:rsid w:val="00BB400F"/>
    <w:rsid w:val="00BB413B"/>
    <w:rsid w:val="00BB42A6"/>
    <w:rsid w:val="00BB431A"/>
    <w:rsid w:val="00BB4544"/>
    <w:rsid w:val="00BB466B"/>
    <w:rsid w:val="00BB46F7"/>
    <w:rsid w:val="00BB4747"/>
    <w:rsid w:val="00BB47F4"/>
    <w:rsid w:val="00BB48E4"/>
    <w:rsid w:val="00BB4957"/>
    <w:rsid w:val="00BB49B2"/>
    <w:rsid w:val="00BB4C24"/>
    <w:rsid w:val="00BB4F25"/>
    <w:rsid w:val="00BB4FBA"/>
    <w:rsid w:val="00BB4FC5"/>
    <w:rsid w:val="00BB5245"/>
    <w:rsid w:val="00BB52DF"/>
    <w:rsid w:val="00BB531E"/>
    <w:rsid w:val="00BB571B"/>
    <w:rsid w:val="00BB5B03"/>
    <w:rsid w:val="00BB62C6"/>
    <w:rsid w:val="00BB65B8"/>
    <w:rsid w:val="00BB6615"/>
    <w:rsid w:val="00BB682C"/>
    <w:rsid w:val="00BB6BAA"/>
    <w:rsid w:val="00BB6CC5"/>
    <w:rsid w:val="00BB6F1F"/>
    <w:rsid w:val="00BB6F33"/>
    <w:rsid w:val="00BB749C"/>
    <w:rsid w:val="00BB74FB"/>
    <w:rsid w:val="00BB75E3"/>
    <w:rsid w:val="00BB773D"/>
    <w:rsid w:val="00BB7A04"/>
    <w:rsid w:val="00BB7A0E"/>
    <w:rsid w:val="00BB7CD2"/>
    <w:rsid w:val="00BB7E77"/>
    <w:rsid w:val="00BB7F26"/>
    <w:rsid w:val="00BC03AC"/>
    <w:rsid w:val="00BC0608"/>
    <w:rsid w:val="00BC093A"/>
    <w:rsid w:val="00BC09E6"/>
    <w:rsid w:val="00BC0DAD"/>
    <w:rsid w:val="00BC0DF2"/>
    <w:rsid w:val="00BC0EBD"/>
    <w:rsid w:val="00BC13A5"/>
    <w:rsid w:val="00BC15E4"/>
    <w:rsid w:val="00BC1799"/>
    <w:rsid w:val="00BC1AF9"/>
    <w:rsid w:val="00BC1B5B"/>
    <w:rsid w:val="00BC1E81"/>
    <w:rsid w:val="00BC218E"/>
    <w:rsid w:val="00BC219E"/>
    <w:rsid w:val="00BC2233"/>
    <w:rsid w:val="00BC2465"/>
    <w:rsid w:val="00BC25B9"/>
    <w:rsid w:val="00BC272F"/>
    <w:rsid w:val="00BC2818"/>
    <w:rsid w:val="00BC2EA6"/>
    <w:rsid w:val="00BC333A"/>
    <w:rsid w:val="00BC334E"/>
    <w:rsid w:val="00BC3386"/>
    <w:rsid w:val="00BC3560"/>
    <w:rsid w:val="00BC3D4F"/>
    <w:rsid w:val="00BC3E5E"/>
    <w:rsid w:val="00BC4739"/>
    <w:rsid w:val="00BC4959"/>
    <w:rsid w:val="00BC49BA"/>
    <w:rsid w:val="00BC4A11"/>
    <w:rsid w:val="00BC4A3D"/>
    <w:rsid w:val="00BC4A7E"/>
    <w:rsid w:val="00BC4AD0"/>
    <w:rsid w:val="00BC4C08"/>
    <w:rsid w:val="00BC4C8F"/>
    <w:rsid w:val="00BC4D8C"/>
    <w:rsid w:val="00BC50B3"/>
    <w:rsid w:val="00BC52E7"/>
    <w:rsid w:val="00BC5527"/>
    <w:rsid w:val="00BC571D"/>
    <w:rsid w:val="00BC5A1C"/>
    <w:rsid w:val="00BC5B1D"/>
    <w:rsid w:val="00BC5B8D"/>
    <w:rsid w:val="00BC5B98"/>
    <w:rsid w:val="00BC5CCB"/>
    <w:rsid w:val="00BC5CDD"/>
    <w:rsid w:val="00BC5CEC"/>
    <w:rsid w:val="00BC605D"/>
    <w:rsid w:val="00BC60DB"/>
    <w:rsid w:val="00BC615F"/>
    <w:rsid w:val="00BC6186"/>
    <w:rsid w:val="00BC6284"/>
    <w:rsid w:val="00BC6360"/>
    <w:rsid w:val="00BC65B8"/>
    <w:rsid w:val="00BC696A"/>
    <w:rsid w:val="00BC6EAF"/>
    <w:rsid w:val="00BC6EB9"/>
    <w:rsid w:val="00BC6FC6"/>
    <w:rsid w:val="00BC73B8"/>
    <w:rsid w:val="00BC77D9"/>
    <w:rsid w:val="00BD0272"/>
    <w:rsid w:val="00BD037D"/>
    <w:rsid w:val="00BD046A"/>
    <w:rsid w:val="00BD0650"/>
    <w:rsid w:val="00BD09BE"/>
    <w:rsid w:val="00BD09C9"/>
    <w:rsid w:val="00BD0BEA"/>
    <w:rsid w:val="00BD0C7D"/>
    <w:rsid w:val="00BD0CDD"/>
    <w:rsid w:val="00BD0E5C"/>
    <w:rsid w:val="00BD0EF5"/>
    <w:rsid w:val="00BD1360"/>
    <w:rsid w:val="00BD165E"/>
    <w:rsid w:val="00BD17F2"/>
    <w:rsid w:val="00BD1E70"/>
    <w:rsid w:val="00BD1EB3"/>
    <w:rsid w:val="00BD23AF"/>
    <w:rsid w:val="00BD2400"/>
    <w:rsid w:val="00BD25B5"/>
    <w:rsid w:val="00BD2AFE"/>
    <w:rsid w:val="00BD2B10"/>
    <w:rsid w:val="00BD2B66"/>
    <w:rsid w:val="00BD3002"/>
    <w:rsid w:val="00BD3054"/>
    <w:rsid w:val="00BD3649"/>
    <w:rsid w:val="00BD366B"/>
    <w:rsid w:val="00BD389F"/>
    <w:rsid w:val="00BD3D11"/>
    <w:rsid w:val="00BD415B"/>
    <w:rsid w:val="00BD425F"/>
    <w:rsid w:val="00BD4288"/>
    <w:rsid w:val="00BD4381"/>
    <w:rsid w:val="00BD4D98"/>
    <w:rsid w:val="00BD4E03"/>
    <w:rsid w:val="00BD570C"/>
    <w:rsid w:val="00BD5B32"/>
    <w:rsid w:val="00BD5C6C"/>
    <w:rsid w:val="00BD5E28"/>
    <w:rsid w:val="00BD6062"/>
    <w:rsid w:val="00BD646F"/>
    <w:rsid w:val="00BD65A2"/>
    <w:rsid w:val="00BD66A8"/>
    <w:rsid w:val="00BD66E9"/>
    <w:rsid w:val="00BD672C"/>
    <w:rsid w:val="00BD6778"/>
    <w:rsid w:val="00BD67E9"/>
    <w:rsid w:val="00BD693D"/>
    <w:rsid w:val="00BD6A48"/>
    <w:rsid w:val="00BD6A7E"/>
    <w:rsid w:val="00BD6AEF"/>
    <w:rsid w:val="00BD6B45"/>
    <w:rsid w:val="00BD6C52"/>
    <w:rsid w:val="00BD6FA1"/>
    <w:rsid w:val="00BD7493"/>
    <w:rsid w:val="00BD7BD3"/>
    <w:rsid w:val="00BD7DFB"/>
    <w:rsid w:val="00BD7EFB"/>
    <w:rsid w:val="00BE009B"/>
    <w:rsid w:val="00BE03EA"/>
    <w:rsid w:val="00BE0665"/>
    <w:rsid w:val="00BE0680"/>
    <w:rsid w:val="00BE0773"/>
    <w:rsid w:val="00BE0B9D"/>
    <w:rsid w:val="00BE0D3F"/>
    <w:rsid w:val="00BE0D86"/>
    <w:rsid w:val="00BE0DE4"/>
    <w:rsid w:val="00BE0E49"/>
    <w:rsid w:val="00BE0F84"/>
    <w:rsid w:val="00BE0FAB"/>
    <w:rsid w:val="00BE1146"/>
    <w:rsid w:val="00BE1252"/>
    <w:rsid w:val="00BE1414"/>
    <w:rsid w:val="00BE1452"/>
    <w:rsid w:val="00BE17F4"/>
    <w:rsid w:val="00BE19C1"/>
    <w:rsid w:val="00BE1D67"/>
    <w:rsid w:val="00BE1E3D"/>
    <w:rsid w:val="00BE1E6E"/>
    <w:rsid w:val="00BE1F05"/>
    <w:rsid w:val="00BE1F15"/>
    <w:rsid w:val="00BE1FE6"/>
    <w:rsid w:val="00BE266E"/>
    <w:rsid w:val="00BE295B"/>
    <w:rsid w:val="00BE2AE1"/>
    <w:rsid w:val="00BE2B6A"/>
    <w:rsid w:val="00BE2BBE"/>
    <w:rsid w:val="00BE2E2E"/>
    <w:rsid w:val="00BE2EA2"/>
    <w:rsid w:val="00BE30EC"/>
    <w:rsid w:val="00BE362C"/>
    <w:rsid w:val="00BE39DE"/>
    <w:rsid w:val="00BE3BA9"/>
    <w:rsid w:val="00BE3C02"/>
    <w:rsid w:val="00BE3F32"/>
    <w:rsid w:val="00BE41E9"/>
    <w:rsid w:val="00BE444A"/>
    <w:rsid w:val="00BE4538"/>
    <w:rsid w:val="00BE4621"/>
    <w:rsid w:val="00BE489E"/>
    <w:rsid w:val="00BE490A"/>
    <w:rsid w:val="00BE4D2E"/>
    <w:rsid w:val="00BE4D71"/>
    <w:rsid w:val="00BE50B0"/>
    <w:rsid w:val="00BE551C"/>
    <w:rsid w:val="00BE58BB"/>
    <w:rsid w:val="00BE5D27"/>
    <w:rsid w:val="00BE5D98"/>
    <w:rsid w:val="00BE5E9C"/>
    <w:rsid w:val="00BE5EF0"/>
    <w:rsid w:val="00BE619D"/>
    <w:rsid w:val="00BE63CD"/>
    <w:rsid w:val="00BE6449"/>
    <w:rsid w:val="00BE66C4"/>
    <w:rsid w:val="00BE66F5"/>
    <w:rsid w:val="00BE691B"/>
    <w:rsid w:val="00BE6A5C"/>
    <w:rsid w:val="00BE7078"/>
    <w:rsid w:val="00BE74B7"/>
    <w:rsid w:val="00BE76AE"/>
    <w:rsid w:val="00BE76FE"/>
    <w:rsid w:val="00BE7760"/>
    <w:rsid w:val="00BE77F3"/>
    <w:rsid w:val="00BE78A7"/>
    <w:rsid w:val="00BE7B68"/>
    <w:rsid w:val="00BE7BF8"/>
    <w:rsid w:val="00BE7D1F"/>
    <w:rsid w:val="00BE7E6E"/>
    <w:rsid w:val="00BE7F3D"/>
    <w:rsid w:val="00BE7FA0"/>
    <w:rsid w:val="00BF002E"/>
    <w:rsid w:val="00BF0274"/>
    <w:rsid w:val="00BF0407"/>
    <w:rsid w:val="00BF0549"/>
    <w:rsid w:val="00BF07FC"/>
    <w:rsid w:val="00BF096D"/>
    <w:rsid w:val="00BF097F"/>
    <w:rsid w:val="00BF0B0D"/>
    <w:rsid w:val="00BF0B94"/>
    <w:rsid w:val="00BF0E55"/>
    <w:rsid w:val="00BF0EBF"/>
    <w:rsid w:val="00BF1039"/>
    <w:rsid w:val="00BF103A"/>
    <w:rsid w:val="00BF111B"/>
    <w:rsid w:val="00BF13A1"/>
    <w:rsid w:val="00BF13F2"/>
    <w:rsid w:val="00BF1688"/>
    <w:rsid w:val="00BF1B83"/>
    <w:rsid w:val="00BF1D0D"/>
    <w:rsid w:val="00BF1EFF"/>
    <w:rsid w:val="00BF1FC4"/>
    <w:rsid w:val="00BF20B9"/>
    <w:rsid w:val="00BF2515"/>
    <w:rsid w:val="00BF2892"/>
    <w:rsid w:val="00BF29A2"/>
    <w:rsid w:val="00BF29C0"/>
    <w:rsid w:val="00BF3009"/>
    <w:rsid w:val="00BF305A"/>
    <w:rsid w:val="00BF315C"/>
    <w:rsid w:val="00BF324A"/>
    <w:rsid w:val="00BF3C21"/>
    <w:rsid w:val="00BF3DFE"/>
    <w:rsid w:val="00BF41FE"/>
    <w:rsid w:val="00BF42A5"/>
    <w:rsid w:val="00BF431A"/>
    <w:rsid w:val="00BF43C6"/>
    <w:rsid w:val="00BF44B6"/>
    <w:rsid w:val="00BF4B66"/>
    <w:rsid w:val="00BF4C2B"/>
    <w:rsid w:val="00BF4C71"/>
    <w:rsid w:val="00BF4D58"/>
    <w:rsid w:val="00BF4EE5"/>
    <w:rsid w:val="00BF4FC5"/>
    <w:rsid w:val="00BF50A9"/>
    <w:rsid w:val="00BF53DD"/>
    <w:rsid w:val="00BF5403"/>
    <w:rsid w:val="00BF5B13"/>
    <w:rsid w:val="00BF5B6A"/>
    <w:rsid w:val="00BF5C15"/>
    <w:rsid w:val="00BF5EEB"/>
    <w:rsid w:val="00BF6155"/>
    <w:rsid w:val="00BF6338"/>
    <w:rsid w:val="00BF641F"/>
    <w:rsid w:val="00BF64BD"/>
    <w:rsid w:val="00BF676E"/>
    <w:rsid w:val="00BF69FE"/>
    <w:rsid w:val="00BF6AA3"/>
    <w:rsid w:val="00BF6B5A"/>
    <w:rsid w:val="00BF6BC5"/>
    <w:rsid w:val="00BF7014"/>
    <w:rsid w:val="00BF71E1"/>
    <w:rsid w:val="00BF73B7"/>
    <w:rsid w:val="00BF742D"/>
    <w:rsid w:val="00BF7665"/>
    <w:rsid w:val="00BF786B"/>
    <w:rsid w:val="00BF799E"/>
    <w:rsid w:val="00BF7C41"/>
    <w:rsid w:val="00BF7EA0"/>
    <w:rsid w:val="00C00405"/>
    <w:rsid w:val="00C00569"/>
    <w:rsid w:val="00C0070E"/>
    <w:rsid w:val="00C00738"/>
    <w:rsid w:val="00C00A46"/>
    <w:rsid w:val="00C00BCE"/>
    <w:rsid w:val="00C00F35"/>
    <w:rsid w:val="00C01C18"/>
    <w:rsid w:val="00C01CAA"/>
    <w:rsid w:val="00C01DE5"/>
    <w:rsid w:val="00C022B5"/>
    <w:rsid w:val="00C0236E"/>
    <w:rsid w:val="00C02436"/>
    <w:rsid w:val="00C02727"/>
    <w:rsid w:val="00C02A87"/>
    <w:rsid w:val="00C02BF4"/>
    <w:rsid w:val="00C02F00"/>
    <w:rsid w:val="00C02FAB"/>
    <w:rsid w:val="00C0314F"/>
    <w:rsid w:val="00C03493"/>
    <w:rsid w:val="00C034C2"/>
    <w:rsid w:val="00C034D7"/>
    <w:rsid w:val="00C0382A"/>
    <w:rsid w:val="00C03C50"/>
    <w:rsid w:val="00C04414"/>
    <w:rsid w:val="00C04437"/>
    <w:rsid w:val="00C0472F"/>
    <w:rsid w:val="00C0499C"/>
    <w:rsid w:val="00C049F6"/>
    <w:rsid w:val="00C04F80"/>
    <w:rsid w:val="00C054A5"/>
    <w:rsid w:val="00C05886"/>
    <w:rsid w:val="00C05A30"/>
    <w:rsid w:val="00C05DA7"/>
    <w:rsid w:val="00C05DC5"/>
    <w:rsid w:val="00C05DF0"/>
    <w:rsid w:val="00C05FD6"/>
    <w:rsid w:val="00C05FFD"/>
    <w:rsid w:val="00C061CE"/>
    <w:rsid w:val="00C06436"/>
    <w:rsid w:val="00C065EF"/>
    <w:rsid w:val="00C06B47"/>
    <w:rsid w:val="00C06DDE"/>
    <w:rsid w:val="00C06F97"/>
    <w:rsid w:val="00C07079"/>
    <w:rsid w:val="00C07104"/>
    <w:rsid w:val="00C07283"/>
    <w:rsid w:val="00C073C9"/>
    <w:rsid w:val="00C075F0"/>
    <w:rsid w:val="00C07738"/>
    <w:rsid w:val="00C0776B"/>
    <w:rsid w:val="00C07871"/>
    <w:rsid w:val="00C07A31"/>
    <w:rsid w:val="00C07DF0"/>
    <w:rsid w:val="00C07E9B"/>
    <w:rsid w:val="00C10233"/>
    <w:rsid w:val="00C10417"/>
    <w:rsid w:val="00C107A2"/>
    <w:rsid w:val="00C10814"/>
    <w:rsid w:val="00C1097C"/>
    <w:rsid w:val="00C10B6D"/>
    <w:rsid w:val="00C10CE8"/>
    <w:rsid w:val="00C10DBE"/>
    <w:rsid w:val="00C11123"/>
    <w:rsid w:val="00C1143E"/>
    <w:rsid w:val="00C11806"/>
    <w:rsid w:val="00C118B6"/>
    <w:rsid w:val="00C1192E"/>
    <w:rsid w:val="00C11AD9"/>
    <w:rsid w:val="00C11E50"/>
    <w:rsid w:val="00C11E52"/>
    <w:rsid w:val="00C12063"/>
    <w:rsid w:val="00C1207B"/>
    <w:rsid w:val="00C120B9"/>
    <w:rsid w:val="00C120EC"/>
    <w:rsid w:val="00C1216D"/>
    <w:rsid w:val="00C122B5"/>
    <w:rsid w:val="00C12697"/>
    <w:rsid w:val="00C126CB"/>
    <w:rsid w:val="00C12971"/>
    <w:rsid w:val="00C129FF"/>
    <w:rsid w:val="00C12D5A"/>
    <w:rsid w:val="00C12D65"/>
    <w:rsid w:val="00C132E0"/>
    <w:rsid w:val="00C13CDB"/>
    <w:rsid w:val="00C13D13"/>
    <w:rsid w:val="00C13D8F"/>
    <w:rsid w:val="00C13DD1"/>
    <w:rsid w:val="00C141BF"/>
    <w:rsid w:val="00C1443B"/>
    <w:rsid w:val="00C14879"/>
    <w:rsid w:val="00C1495D"/>
    <w:rsid w:val="00C14A2F"/>
    <w:rsid w:val="00C14A58"/>
    <w:rsid w:val="00C14A95"/>
    <w:rsid w:val="00C14AA1"/>
    <w:rsid w:val="00C14C3A"/>
    <w:rsid w:val="00C14CA8"/>
    <w:rsid w:val="00C14CBD"/>
    <w:rsid w:val="00C15215"/>
    <w:rsid w:val="00C15221"/>
    <w:rsid w:val="00C1527E"/>
    <w:rsid w:val="00C15373"/>
    <w:rsid w:val="00C153B8"/>
    <w:rsid w:val="00C15664"/>
    <w:rsid w:val="00C15975"/>
    <w:rsid w:val="00C15A2B"/>
    <w:rsid w:val="00C15C14"/>
    <w:rsid w:val="00C15F79"/>
    <w:rsid w:val="00C15FC2"/>
    <w:rsid w:val="00C165F7"/>
    <w:rsid w:val="00C168E4"/>
    <w:rsid w:val="00C1698F"/>
    <w:rsid w:val="00C16A09"/>
    <w:rsid w:val="00C16A64"/>
    <w:rsid w:val="00C16ACD"/>
    <w:rsid w:val="00C16D45"/>
    <w:rsid w:val="00C16D6D"/>
    <w:rsid w:val="00C17256"/>
    <w:rsid w:val="00C172C8"/>
    <w:rsid w:val="00C17416"/>
    <w:rsid w:val="00C177BE"/>
    <w:rsid w:val="00C17A34"/>
    <w:rsid w:val="00C17E58"/>
    <w:rsid w:val="00C20026"/>
    <w:rsid w:val="00C205A9"/>
    <w:rsid w:val="00C20663"/>
    <w:rsid w:val="00C20814"/>
    <w:rsid w:val="00C20A32"/>
    <w:rsid w:val="00C20AB1"/>
    <w:rsid w:val="00C20CE0"/>
    <w:rsid w:val="00C20DF0"/>
    <w:rsid w:val="00C20EAD"/>
    <w:rsid w:val="00C20F92"/>
    <w:rsid w:val="00C21053"/>
    <w:rsid w:val="00C2130D"/>
    <w:rsid w:val="00C21832"/>
    <w:rsid w:val="00C21AE3"/>
    <w:rsid w:val="00C220D2"/>
    <w:rsid w:val="00C22457"/>
    <w:rsid w:val="00C2261F"/>
    <w:rsid w:val="00C22998"/>
    <w:rsid w:val="00C22E56"/>
    <w:rsid w:val="00C23107"/>
    <w:rsid w:val="00C233C3"/>
    <w:rsid w:val="00C236AD"/>
    <w:rsid w:val="00C237C7"/>
    <w:rsid w:val="00C23BBD"/>
    <w:rsid w:val="00C23BD3"/>
    <w:rsid w:val="00C23C75"/>
    <w:rsid w:val="00C2456F"/>
    <w:rsid w:val="00C245FF"/>
    <w:rsid w:val="00C2483E"/>
    <w:rsid w:val="00C248EF"/>
    <w:rsid w:val="00C24908"/>
    <w:rsid w:val="00C2493B"/>
    <w:rsid w:val="00C24A9A"/>
    <w:rsid w:val="00C24FCB"/>
    <w:rsid w:val="00C25178"/>
    <w:rsid w:val="00C25380"/>
    <w:rsid w:val="00C2546E"/>
    <w:rsid w:val="00C25602"/>
    <w:rsid w:val="00C25645"/>
    <w:rsid w:val="00C25874"/>
    <w:rsid w:val="00C25A81"/>
    <w:rsid w:val="00C25AFD"/>
    <w:rsid w:val="00C25B87"/>
    <w:rsid w:val="00C25C3D"/>
    <w:rsid w:val="00C25D36"/>
    <w:rsid w:val="00C25F5B"/>
    <w:rsid w:val="00C26202"/>
    <w:rsid w:val="00C263F2"/>
    <w:rsid w:val="00C264AC"/>
    <w:rsid w:val="00C2672F"/>
    <w:rsid w:val="00C26CD9"/>
    <w:rsid w:val="00C26DFA"/>
    <w:rsid w:val="00C26E70"/>
    <w:rsid w:val="00C26FA6"/>
    <w:rsid w:val="00C270BD"/>
    <w:rsid w:val="00C27162"/>
    <w:rsid w:val="00C27298"/>
    <w:rsid w:val="00C274AE"/>
    <w:rsid w:val="00C277A4"/>
    <w:rsid w:val="00C27CC7"/>
    <w:rsid w:val="00C27D05"/>
    <w:rsid w:val="00C3021E"/>
    <w:rsid w:val="00C3032C"/>
    <w:rsid w:val="00C30BCA"/>
    <w:rsid w:val="00C30FF0"/>
    <w:rsid w:val="00C31C0C"/>
    <w:rsid w:val="00C31D9E"/>
    <w:rsid w:val="00C32827"/>
    <w:rsid w:val="00C32AAB"/>
    <w:rsid w:val="00C32E50"/>
    <w:rsid w:val="00C330B4"/>
    <w:rsid w:val="00C3347A"/>
    <w:rsid w:val="00C33563"/>
    <w:rsid w:val="00C33741"/>
    <w:rsid w:val="00C338E9"/>
    <w:rsid w:val="00C33AC6"/>
    <w:rsid w:val="00C33BEC"/>
    <w:rsid w:val="00C33CBC"/>
    <w:rsid w:val="00C33EC3"/>
    <w:rsid w:val="00C33F1E"/>
    <w:rsid w:val="00C33FC0"/>
    <w:rsid w:val="00C34020"/>
    <w:rsid w:val="00C3419C"/>
    <w:rsid w:val="00C344BA"/>
    <w:rsid w:val="00C347DD"/>
    <w:rsid w:val="00C34973"/>
    <w:rsid w:val="00C34E1F"/>
    <w:rsid w:val="00C34FBF"/>
    <w:rsid w:val="00C35098"/>
    <w:rsid w:val="00C35377"/>
    <w:rsid w:val="00C3594A"/>
    <w:rsid w:val="00C35A98"/>
    <w:rsid w:val="00C35FE8"/>
    <w:rsid w:val="00C36544"/>
    <w:rsid w:val="00C36796"/>
    <w:rsid w:val="00C36CB2"/>
    <w:rsid w:val="00C370B1"/>
    <w:rsid w:val="00C372FE"/>
    <w:rsid w:val="00C373EE"/>
    <w:rsid w:val="00C37498"/>
    <w:rsid w:val="00C374EC"/>
    <w:rsid w:val="00C37506"/>
    <w:rsid w:val="00C376DD"/>
    <w:rsid w:val="00C37A90"/>
    <w:rsid w:val="00C37B98"/>
    <w:rsid w:val="00C37C00"/>
    <w:rsid w:val="00C37CF5"/>
    <w:rsid w:val="00C37DE0"/>
    <w:rsid w:val="00C37E28"/>
    <w:rsid w:val="00C37F23"/>
    <w:rsid w:val="00C37F25"/>
    <w:rsid w:val="00C40248"/>
    <w:rsid w:val="00C4043B"/>
    <w:rsid w:val="00C404E9"/>
    <w:rsid w:val="00C40598"/>
    <w:rsid w:val="00C40A5E"/>
    <w:rsid w:val="00C40C12"/>
    <w:rsid w:val="00C40C18"/>
    <w:rsid w:val="00C40DFB"/>
    <w:rsid w:val="00C40E87"/>
    <w:rsid w:val="00C41166"/>
    <w:rsid w:val="00C41384"/>
    <w:rsid w:val="00C413C7"/>
    <w:rsid w:val="00C413D2"/>
    <w:rsid w:val="00C413E4"/>
    <w:rsid w:val="00C41442"/>
    <w:rsid w:val="00C415C0"/>
    <w:rsid w:val="00C41753"/>
    <w:rsid w:val="00C4182F"/>
    <w:rsid w:val="00C418AD"/>
    <w:rsid w:val="00C41B88"/>
    <w:rsid w:val="00C42017"/>
    <w:rsid w:val="00C42294"/>
    <w:rsid w:val="00C4235C"/>
    <w:rsid w:val="00C42471"/>
    <w:rsid w:val="00C424D2"/>
    <w:rsid w:val="00C4294A"/>
    <w:rsid w:val="00C429A9"/>
    <w:rsid w:val="00C42A7E"/>
    <w:rsid w:val="00C42A81"/>
    <w:rsid w:val="00C42BE9"/>
    <w:rsid w:val="00C42C66"/>
    <w:rsid w:val="00C42C7E"/>
    <w:rsid w:val="00C42FE2"/>
    <w:rsid w:val="00C431FD"/>
    <w:rsid w:val="00C43A2C"/>
    <w:rsid w:val="00C43A7B"/>
    <w:rsid w:val="00C43DB6"/>
    <w:rsid w:val="00C447BC"/>
    <w:rsid w:val="00C448E9"/>
    <w:rsid w:val="00C44A91"/>
    <w:rsid w:val="00C44AD0"/>
    <w:rsid w:val="00C44CA1"/>
    <w:rsid w:val="00C44DAD"/>
    <w:rsid w:val="00C44ECC"/>
    <w:rsid w:val="00C44FBD"/>
    <w:rsid w:val="00C451C4"/>
    <w:rsid w:val="00C452C5"/>
    <w:rsid w:val="00C4530C"/>
    <w:rsid w:val="00C45523"/>
    <w:rsid w:val="00C4599F"/>
    <w:rsid w:val="00C45B8A"/>
    <w:rsid w:val="00C45D19"/>
    <w:rsid w:val="00C45DDE"/>
    <w:rsid w:val="00C45E03"/>
    <w:rsid w:val="00C45EFA"/>
    <w:rsid w:val="00C45F3A"/>
    <w:rsid w:val="00C46203"/>
    <w:rsid w:val="00C4621A"/>
    <w:rsid w:val="00C46330"/>
    <w:rsid w:val="00C4664E"/>
    <w:rsid w:val="00C46782"/>
    <w:rsid w:val="00C468EE"/>
    <w:rsid w:val="00C469DB"/>
    <w:rsid w:val="00C46C49"/>
    <w:rsid w:val="00C46D27"/>
    <w:rsid w:val="00C46D59"/>
    <w:rsid w:val="00C46D85"/>
    <w:rsid w:val="00C46F3A"/>
    <w:rsid w:val="00C47070"/>
    <w:rsid w:val="00C47149"/>
    <w:rsid w:val="00C473BC"/>
    <w:rsid w:val="00C4750F"/>
    <w:rsid w:val="00C47573"/>
    <w:rsid w:val="00C47B81"/>
    <w:rsid w:val="00C47BB3"/>
    <w:rsid w:val="00C47CB7"/>
    <w:rsid w:val="00C47F31"/>
    <w:rsid w:val="00C5013B"/>
    <w:rsid w:val="00C50209"/>
    <w:rsid w:val="00C5023C"/>
    <w:rsid w:val="00C5053B"/>
    <w:rsid w:val="00C5055A"/>
    <w:rsid w:val="00C50686"/>
    <w:rsid w:val="00C5072D"/>
    <w:rsid w:val="00C50845"/>
    <w:rsid w:val="00C50F5A"/>
    <w:rsid w:val="00C5155F"/>
    <w:rsid w:val="00C51654"/>
    <w:rsid w:val="00C5178E"/>
    <w:rsid w:val="00C51837"/>
    <w:rsid w:val="00C51BE8"/>
    <w:rsid w:val="00C51C6A"/>
    <w:rsid w:val="00C52047"/>
    <w:rsid w:val="00C527DE"/>
    <w:rsid w:val="00C52A16"/>
    <w:rsid w:val="00C52B3C"/>
    <w:rsid w:val="00C52B7B"/>
    <w:rsid w:val="00C52F96"/>
    <w:rsid w:val="00C52FB4"/>
    <w:rsid w:val="00C53093"/>
    <w:rsid w:val="00C5315C"/>
    <w:rsid w:val="00C531B9"/>
    <w:rsid w:val="00C53671"/>
    <w:rsid w:val="00C53937"/>
    <w:rsid w:val="00C53C65"/>
    <w:rsid w:val="00C53D7D"/>
    <w:rsid w:val="00C53E7D"/>
    <w:rsid w:val="00C53ECD"/>
    <w:rsid w:val="00C53F2F"/>
    <w:rsid w:val="00C54300"/>
    <w:rsid w:val="00C54303"/>
    <w:rsid w:val="00C544F5"/>
    <w:rsid w:val="00C54684"/>
    <w:rsid w:val="00C54ADF"/>
    <w:rsid w:val="00C54BF8"/>
    <w:rsid w:val="00C54C3D"/>
    <w:rsid w:val="00C54ED0"/>
    <w:rsid w:val="00C5519B"/>
    <w:rsid w:val="00C553ED"/>
    <w:rsid w:val="00C55653"/>
    <w:rsid w:val="00C55695"/>
    <w:rsid w:val="00C55AC8"/>
    <w:rsid w:val="00C55F02"/>
    <w:rsid w:val="00C55F6C"/>
    <w:rsid w:val="00C55FFA"/>
    <w:rsid w:val="00C56366"/>
    <w:rsid w:val="00C5638F"/>
    <w:rsid w:val="00C564A1"/>
    <w:rsid w:val="00C564B1"/>
    <w:rsid w:val="00C56741"/>
    <w:rsid w:val="00C567B7"/>
    <w:rsid w:val="00C56946"/>
    <w:rsid w:val="00C5698C"/>
    <w:rsid w:val="00C56E67"/>
    <w:rsid w:val="00C56FCC"/>
    <w:rsid w:val="00C570B5"/>
    <w:rsid w:val="00C571CE"/>
    <w:rsid w:val="00C573CC"/>
    <w:rsid w:val="00C57721"/>
    <w:rsid w:val="00C579DA"/>
    <w:rsid w:val="00C57A8F"/>
    <w:rsid w:val="00C57F6A"/>
    <w:rsid w:val="00C600C1"/>
    <w:rsid w:val="00C6010B"/>
    <w:rsid w:val="00C60466"/>
    <w:rsid w:val="00C6073D"/>
    <w:rsid w:val="00C608C7"/>
    <w:rsid w:val="00C610A1"/>
    <w:rsid w:val="00C611C5"/>
    <w:rsid w:val="00C613E4"/>
    <w:rsid w:val="00C6176A"/>
    <w:rsid w:val="00C619EC"/>
    <w:rsid w:val="00C61A01"/>
    <w:rsid w:val="00C61B41"/>
    <w:rsid w:val="00C61CF8"/>
    <w:rsid w:val="00C61CF9"/>
    <w:rsid w:val="00C61E8B"/>
    <w:rsid w:val="00C62362"/>
    <w:rsid w:val="00C623FB"/>
    <w:rsid w:val="00C62736"/>
    <w:rsid w:val="00C62B26"/>
    <w:rsid w:val="00C62ED9"/>
    <w:rsid w:val="00C63116"/>
    <w:rsid w:val="00C63575"/>
    <w:rsid w:val="00C63974"/>
    <w:rsid w:val="00C639B7"/>
    <w:rsid w:val="00C63A1B"/>
    <w:rsid w:val="00C63AFD"/>
    <w:rsid w:val="00C63DBB"/>
    <w:rsid w:val="00C64224"/>
    <w:rsid w:val="00C64267"/>
    <w:rsid w:val="00C642C3"/>
    <w:rsid w:val="00C64519"/>
    <w:rsid w:val="00C647D1"/>
    <w:rsid w:val="00C64B2C"/>
    <w:rsid w:val="00C65200"/>
    <w:rsid w:val="00C65699"/>
    <w:rsid w:val="00C65E3F"/>
    <w:rsid w:val="00C66010"/>
    <w:rsid w:val="00C66299"/>
    <w:rsid w:val="00C666EA"/>
    <w:rsid w:val="00C6672C"/>
    <w:rsid w:val="00C66B0F"/>
    <w:rsid w:val="00C66B1B"/>
    <w:rsid w:val="00C66D8D"/>
    <w:rsid w:val="00C66E80"/>
    <w:rsid w:val="00C67389"/>
    <w:rsid w:val="00C675CA"/>
    <w:rsid w:val="00C677DC"/>
    <w:rsid w:val="00C67B60"/>
    <w:rsid w:val="00C67FA5"/>
    <w:rsid w:val="00C70037"/>
    <w:rsid w:val="00C700DB"/>
    <w:rsid w:val="00C70235"/>
    <w:rsid w:val="00C702B5"/>
    <w:rsid w:val="00C70992"/>
    <w:rsid w:val="00C70B28"/>
    <w:rsid w:val="00C70F22"/>
    <w:rsid w:val="00C7104F"/>
    <w:rsid w:val="00C71078"/>
    <w:rsid w:val="00C71432"/>
    <w:rsid w:val="00C714C2"/>
    <w:rsid w:val="00C71973"/>
    <w:rsid w:val="00C71A3E"/>
    <w:rsid w:val="00C71AE4"/>
    <w:rsid w:val="00C71D18"/>
    <w:rsid w:val="00C72011"/>
    <w:rsid w:val="00C72269"/>
    <w:rsid w:val="00C7230A"/>
    <w:rsid w:val="00C72428"/>
    <w:rsid w:val="00C7288C"/>
    <w:rsid w:val="00C72B6D"/>
    <w:rsid w:val="00C72D64"/>
    <w:rsid w:val="00C737C6"/>
    <w:rsid w:val="00C7386F"/>
    <w:rsid w:val="00C73872"/>
    <w:rsid w:val="00C73EAB"/>
    <w:rsid w:val="00C73EF8"/>
    <w:rsid w:val="00C7402C"/>
    <w:rsid w:val="00C740E9"/>
    <w:rsid w:val="00C74399"/>
    <w:rsid w:val="00C7443E"/>
    <w:rsid w:val="00C74531"/>
    <w:rsid w:val="00C745D5"/>
    <w:rsid w:val="00C74AA7"/>
    <w:rsid w:val="00C74AA9"/>
    <w:rsid w:val="00C74BD1"/>
    <w:rsid w:val="00C74C43"/>
    <w:rsid w:val="00C74DA8"/>
    <w:rsid w:val="00C74FAE"/>
    <w:rsid w:val="00C751E6"/>
    <w:rsid w:val="00C751F4"/>
    <w:rsid w:val="00C75300"/>
    <w:rsid w:val="00C7547B"/>
    <w:rsid w:val="00C75702"/>
    <w:rsid w:val="00C75712"/>
    <w:rsid w:val="00C75750"/>
    <w:rsid w:val="00C75774"/>
    <w:rsid w:val="00C7589B"/>
    <w:rsid w:val="00C7590B"/>
    <w:rsid w:val="00C75B2B"/>
    <w:rsid w:val="00C75CE6"/>
    <w:rsid w:val="00C75F13"/>
    <w:rsid w:val="00C76210"/>
    <w:rsid w:val="00C765D3"/>
    <w:rsid w:val="00C7679A"/>
    <w:rsid w:val="00C76C84"/>
    <w:rsid w:val="00C76DC4"/>
    <w:rsid w:val="00C770A7"/>
    <w:rsid w:val="00C77142"/>
    <w:rsid w:val="00C77272"/>
    <w:rsid w:val="00C7778D"/>
    <w:rsid w:val="00C77DB1"/>
    <w:rsid w:val="00C804F9"/>
    <w:rsid w:val="00C81079"/>
    <w:rsid w:val="00C8124E"/>
    <w:rsid w:val="00C8136E"/>
    <w:rsid w:val="00C81A24"/>
    <w:rsid w:val="00C81E69"/>
    <w:rsid w:val="00C81E7F"/>
    <w:rsid w:val="00C822AA"/>
    <w:rsid w:val="00C822B3"/>
    <w:rsid w:val="00C8236E"/>
    <w:rsid w:val="00C8247E"/>
    <w:rsid w:val="00C8275E"/>
    <w:rsid w:val="00C82941"/>
    <w:rsid w:val="00C829A1"/>
    <w:rsid w:val="00C82AEE"/>
    <w:rsid w:val="00C82C48"/>
    <w:rsid w:val="00C82D1E"/>
    <w:rsid w:val="00C832A4"/>
    <w:rsid w:val="00C8377B"/>
    <w:rsid w:val="00C83926"/>
    <w:rsid w:val="00C83D1B"/>
    <w:rsid w:val="00C841B9"/>
    <w:rsid w:val="00C841FA"/>
    <w:rsid w:val="00C84304"/>
    <w:rsid w:val="00C84330"/>
    <w:rsid w:val="00C843ED"/>
    <w:rsid w:val="00C8441D"/>
    <w:rsid w:val="00C8459E"/>
    <w:rsid w:val="00C846F1"/>
    <w:rsid w:val="00C8483E"/>
    <w:rsid w:val="00C84D25"/>
    <w:rsid w:val="00C84FDD"/>
    <w:rsid w:val="00C85184"/>
    <w:rsid w:val="00C8519C"/>
    <w:rsid w:val="00C8529A"/>
    <w:rsid w:val="00C852D3"/>
    <w:rsid w:val="00C8532D"/>
    <w:rsid w:val="00C85347"/>
    <w:rsid w:val="00C856F7"/>
    <w:rsid w:val="00C85891"/>
    <w:rsid w:val="00C85BAD"/>
    <w:rsid w:val="00C85C08"/>
    <w:rsid w:val="00C861B2"/>
    <w:rsid w:val="00C86237"/>
    <w:rsid w:val="00C86511"/>
    <w:rsid w:val="00C86A77"/>
    <w:rsid w:val="00C87801"/>
    <w:rsid w:val="00C87B79"/>
    <w:rsid w:val="00C90238"/>
    <w:rsid w:val="00C902B4"/>
    <w:rsid w:val="00C90678"/>
    <w:rsid w:val="00C907DD"/>
    <w:rsid w:val="00C90858"/>
    <w:rsid w:val="00C90E67"/>
    <w:rsid w:val="00C910FC"/>
    <w:rsid w:val="00C91725"/>
    <w:rsid w:val="00C91AD0"/>
    <w:rsid w:val="00C91B36"/>
    <w:rsid w:val="00C91DA1"/>
    <w:rsid w:val="00C91E8E"/>
    <w:rsid w:val="00C91EB6"/>
    <w:rsid w:val="00C9211A"/>
    <w:rsid w:val="00C9218D"/>
    <w:rsid w:val="00C92266"/>
    <w:rsid w:val="00C922EC"/>
    <w:rsid w:val="00C92323"/>
    <w:rsid w:val="00C92328"/>
    <w:rsid w:val="00C92708"/>
    <w:rsid w:val="00C92895"/>
    <w:rsid w:val="00C928CE"/>
    <w:rsid w:val="00C929C1"/>
    <w:rsid w:val="00C92A51"/>
    <w:rsid w:val="00C92AC9"/>
    <w:rsid w:val="00C92CA9"/>
    <w:rsid w:val="00C92DF2"/>
    <w:rsid w:val="00C92FF5"/>
    <w:rsid w:val="00C93014"/>
    <w:rsid w:val="00C932FC"/>
    <w:rsid w:val="00C93370"/>
    <w:rsid w:val="00C9369C"/>
    <w:rsid w:val="00C93C47"/>
    <w:rsid w:val="00C93CA1"/>
    <w:rsid w:val="00C93E44"/>
    <w:rsid w:val="00C93E97"/>
    <w:rsid w:val="00C93F09"/>
    <w:rsid w:val="00C94074"/>
    <w:rsid w:val="00C9408B"/>
    <w:rsid w:val="00C943F0"/>
    <w:rsid w:val="00C94964"/>
    <w:rsid w:val="00C9496C"/>
    <w:rsid w:val="00C949FB"/>
    <w:rsid w:val="00C94F42"/>
    <w:rsid w:val="00C95164"/>
    <w:rsid w:val="00C951CA"/>
    <w:rsid w:val="00C95249"/>
    <w:rsid w:val="00C95373"/>
    <w:rsid w:val="00C95738"/>
    <w:rsid w:val="00C95C69"/>
    <w:rsid w:val="00C960F8"/>
    <w:rsid w:val="00C96115"/>
    <w:rsid w:val="00C9676B"/>
    <w:rsid w:val="00C9692F"/>
    <w:rsid w:val="00C96D21"/>
    <w:rsid w:val="00C96D3E"/>
    <w:rsid w:val="00C96E74"/>
    <w:rsid w:val="00C970A2"/>
    <w:rsid w:val="00C97530"/>
    <w:rsid w:val="00C976DE"/>
    <w:rsid w:val="00C97D82"/>
    <w:rsid w:val="00CA035E"/>
    <w:rsid w:val="00CA0398"/>
    <w:rsid w:val="00CA071B"/>
    <w:rsid w:val="00CA0DF6"/>
    <w:rsid w:val="00CA1212"/>
    <w:rsid w:val="00CA13F0"/>
    <w:rsid w:val="00CA1408"/>
    <w:rsid w:val="00CA164B"/>
    <w:rsid w:val="00CA16F3"/>
    <w:rsid w:val="00CA18ED"/>
    <w:rsid w:val="00CA1B39"/>
    <w:rsid w:val="00CA1C75"/>
    <w:rsid w:val="00CA21E3"/>
    <w:rsid w:val="00CA23AE"/>
    <w:rsid w:val="00CA23ED"/>
    <w:rsid w:val="00CA253D"/>
    <w:rsid w:val="00CA26A9"/>
    <w:rsid w:val="00CA27B4"/>
    <w:rsid w:val="00CA2A7D"/>
    <w:rsid w:val="00CA2A85"/>
    <w:rsid w:val="00CA2F15"/>
    <w:rsid w:val="00CA3108"/>
    <w:rsid w:val="00CA35F8"/>
    <w:rsid w:val="00CA3639"/>
    <w:rsid w:val="00CA3851"/>
    <w:rsid w:val="00CA38CA"/>
    <w:rsid w:val="00CA3979"/>
    <w:rsid w:val="00CA3E09"/>
    <w:rsid w:val="00CA47FD"/>
    <w:rsid w:val="00CA4A57"/>
    <w:rsid w:val="00CA4E30"/>
    <w:rsid w:val="00CA5109"/>
    <w:rsid w:val="00CA5490"/>
    <w:rsid w:val="00CA57C1"/>
    <w:rsid w:val="00CA58BF"/>
    <w:rsid w:val="00CA59A6"/>
    <w:rsid w:val="00CA59BC"/>
    <w:rsid w:val="00CA5C52"/>
    <w:rsid w:val="00CA5CB5"/>
    <w:rsid w:val="00CA6020"/>
    <w:rsid w:val="00CA6118"/>
    <w:rsid w:val="00CA631D"/>
    <w:rsid w:val="00CA6415"/>
    <w:rsid w:val="00CA6615"/>
    <w:rsid w:val="00CA669B"/>
    <w:rsid w:val="00CA6C5B"/>
    <w:rsid w:val="00CA7136"/>
    <w:rsid w:val="00CA7223"/>
    <w:rsid w:val="00CA7411"/>
    <w:rsid w:val="00CA7499"/>
    <w:rsid w:val="00CA7801"/>
    <w:rsid w:val="00CA796E"/>
    <w:rsid w:val="00CA7DEB"/>
    <w:rsid w:val="00CA7E73"/>
    <w:rsid w:val="00CA7EFB"/>
    <w:rsid w:val="00CA7F3D"/>
    <w:rsid w:val="00CA7FDE"/>
    <w:rsid w:val="00CB008D"/>
    <w:rsid w:val="00CB01A8"/>
    <w:rsid w:val="00CB0304"/>
    <w:rsid w:val="00CB05AE"/>
    <w:rsid w:val="00CB05DB"/>
    <w:rsid w:val="00CB0A24"/>
    <w:rsid w:val="00CB0A3A"/>
    <w:rsid w:val="00CB0AFA"/>
    <w:rsid w:val="00CB0EC8"/>
    <w:rsid w:val="00CB0F58"/>
    <w:rsid w:val="00CB16D2"/>
    <w:rsid w:val="00CB1776"/>
    <w:rsid w:val="00CB1DC2"/>
    <w:rsid w:val="00CB1E8D"/>
    <w:rsid w:val="00CB1F2A"/>
    <w:rsid w:val="00CB257A"/>
    <w:rsid w:val="00CB2A60"/>
    <w:rsid w:val="00CB2D9E"/>
    <w:rsid w:val="00CB2E36"/>
    <w:rsid w:val="00CB3148"/>
    <w:rsid w:val="00CB319A"/>
    <w:rsid w:val="00CB33F5"/>
    <w:rsid w:val="00CB3649"/>
    <w:rsid w:val="00CB379B"/>
    <w:rsid w:val="00CB3996"/>
    <w:rsid w:val="00CB3BB1"/>
    <w:rsid w:val="00CB3C61"/>
    <w:rsid w:val="00CB3C67"/>
    <w:rsid w:val="00CB40BD"/>
    <w:rsid w:val="00CB416D"/>
    <w:rsid w:val="00CB41E3"/>
    <w:rsid w:val="00CB41EB"/>
    <w:rsid w:val="00CB4354"/>
    <w:rsid w:val="00CB44F6"/>
    <w:rsid w:val="00CB45A8"/>
    <w:rsid w:val="00CB48A7"/>
    <w:rsid w:val="00CB4C2E"/>
    <w:rsid w:val="00CB500B"/>
    <w:rsid w:val="00CB54E0"/>
    <w:rsid w:val="00CB560C"/>
    <w:rsid w:val="00CB5CBD"/>
    <w:rsid w:val="00CB5D5B"/>
    <w:rsid w:val="00CB5E5C"/>
    <w:rsid w:val="00CB6809"/>
    <w:rsid w:val="00CB69B9"/>
    <w:rsid w:val="00CB6BF4"/>
    <w:rsid w:val="00CB6E8E"/>
    <w:rsid w:val="00CB72C2"/>
    <w:rsid w:val="00CB740D"/>
    <w:rsid w:val="00CB74DA"/>
    <w:rsid w:val="00CB750B"/>
    <w:rsid w:val="00CB770A"/>
    <w:rsid w:val="00CB7885"/>
    <w:rsid w:val="00CB7945"/>
    <w:rsid w:val="00CB7AD8"/>
    <w:rsid w:val="00CB7DF6"/>
    <w:rsid w:val="00CC0018"/>
    <w:rsid w:val="00CC0031"/>
    <w:rsid w:val="00CC06F2"/>
    <w:rsid w:val="00CC06F7"/>
    <w:rsid w:val="00CC0EDC"/>
    <w:rsid w:val="00CC117B"/>
    <w:rsid w:val="00CC11C3"/>
    <w:rsid w:val="00CC172E"/>
    <w:rsid w:val="00CC1735"/>
    <w:rsid w:val="00CC2942"/>
    <w:rsid w:val="00CC2944"/>
    <w:rsid w:val="00CC297E"/>
    <w:rsid w:val="00CC303F"/>
    <w:rsid w:val="00CC3063"/>
    <w:rsid w:val="00CC306A"/>
    <w:rsid w:val="00CC31C4"/>
    <w:rsid w:val="00CC3425"/>
    <w:rsid w:val="00CC38D1"/>
    <w:rsid w:val="00CC3918"/>
    <w:rsid w:val="00CC3987"/>
    <w:rsid w:val="00CC3D73"/>
    <w:rsid w:val="00CC3DD5"/>
    <w:rsid w:val="00CC42A7"/>
    <w:rsid w:val="00CC44A0"/>
    <w:rsid w:val="00CC46C7"/>
    <w:rsid w:val="00CC4B6C"/>
    <w:rsid w:val="00CC531B"/>
    <w:rsid w:val="00CC5732"/>
    <w:rsid w:val="00CC587C"/>
    <w:rsid w:val="00CC587D"/>
    <w:rsid w:val="00CC59AB"/>
    <w:rsid w:val="00CC5A13"/>
    <w:rsid w:val="00CC5C31"/>
    <w:rsid w:val="00CC5E8C"/>
    <w:rsid w:val="00CC630C"/>
    <w:rsid w:val="00CC63A2"/>
    <w:rsid w:val="00CC666C"/>
    <w:rsid w:val="00CC6914"/>
    <w:rsid w:val="00CC72CE"/>
    <w:rsid w:val="00CC74AD"/>
    <w:rsid w:val="00CC773D"/>
    <w:rsid w:val="00CC77A4"/>
    <w:rsid w:val="00CC7DE0"/>
    <w:rsid w:val="00CD00E3"/>
    <w:rsid w:val="00CD011D"/>
    <w:rsid w:val="00CD012E"/>
    <w:rsid w:val="00CD03F3"/>
    <w:rsid w:val="00CD0572"/>
    <w:rsid w:val="00CD0657"/>
    <w:rsid w:val="00CD0717"/>
    <w:rsid w:val="00CD08D3"/>
    <w:rsid w:val="00CD0997"/>
    <w:rsid w:val="00CD10E1"/>
    <w:rsid w:val="00CD133F"/>
    <w:rsid w:val="00CD1405"/>
    <w:rsid w:val="00CD142C"/>
    <w:rsid w:val="00CD16FC"/>
    <w:rsid w:val="00CD1D08"/>
    <w:rsid w:val="00CD249A"/>
    <w:rsid w:val="00CD27AD"/>
    <w:rsid w:val="00CD297B"/>
    <w:rsid w:val="00CD2E0E"/>
    <w:rsid w:val="00CD2E33"/>
    <w:rsid w:val="00CD2F49"/>
    <w:rsid w:val="00CD39BF"/>
    <w:rsid w:val="00CD3A02"/>
    <w:rsid w:val="00CD3C71"/>
    <w:rsid w:val="00CD3C8B"/>
    <w:rsid w:val="00CD3DD0"/>
    <w:rsid w:val="00CD3E69"/>
    <w:rsid w:val="00CD3F16"/>
    <w:rsid w:val="00CD4063"/>
    <w:rsid w:val="00CD4826"/>
    <w:rsid w:val="00CD49C8"/>
    <w:rsid w:val="00CD4B84"/>
    <w:rsid w:val="00CD4CBD"/>
    <w:rsid w:val="00CD4DA7"/>
    <w:rsid w:val="00CD4F0F"/>
    <w:rsid w:val="00CD54D9"/>
    <w:rsid w:val="00CD57AB"/>
    <w:rsid w:val="00CD59A5"/>
    <w:rsid w:val="00CD5EFF"/>
    <w:rsid w:val="00CD5F03"/>
    <w:rsid w:val="00CD6012"/>
    <w:rsid w:val="00CD6026"/>
    <w:rsid w:val="00CD621E"/>
    <w:rsid w:val="00CD626B"/>
    <w:rsid w:val="00CD64A1"/>
    <w:rsid w:val="00CD6C1F"/>
    <w:rsid w:val="00CD6D05"/>
    <w:rsid w:val="00CD6D88"/>
    <w:rsid w:val="00CD744F"/>
    <w:rsid w:val="00CD760B"/>
    <w:rsid w:val="00CD767E"/>
    <w:rsid w:val="00CD7690"/>
    <w:rsid w:val="00CD7947"/>
    <w:rsid w:val="00CD7BD9"/>
    <w:rsid w:val="00CD7E0C"/>
    <w:rsid w:val="00CD7E79"/>
    <w:rsid w:val="00CD7E93"/>
    <w:rsid w:val="00CD7ECD"/>
    <w:rsid w:val="00CD7FF9"/>
    <w:rsid w:val="00CE08D0"/>
    <w:rsid w:val="00CE0E79"/>
    <w:rsid w:val="00CE107C"/>
    <w:rsid w:val="00CE1299"/>
    <w:rsid w:val="00CE169E"/>
    <w:rsid w:val="00CE16A6"/>
    <w:rsid w:val="00CE186A"/>
    <w:rsid w:val="00CE1B19"/>
    <w:rsid w:val="00CE1BEF"/>
    <w:rsid w:val="00CE1CAB"/>
    <w:rsid w:val="00CE1F05"/>
    <w:rsid w:val="00CE1F27"/>
    <w:rsid w:val="00CE23C4"/>
    <w:rsid w:val="00CE2924"/>
    <w:rsid w:val="00CE29FA"/>
    <w:rsid w:val="00CE2D29"/>
    <w:rsid w:val="00CE2E4B"/>
    <w:rsid w:val="00CE3008"/>
    <w:rsid w:val="00CE34BF"/>
    <w:rsid w:val="00CE350B"/>
    <w:rsid w:val="00CE35AB"/>
    <w:rsid w:val="00CE3956"/>
    <w:rsid w:val="00CE3A06"/>
    <w:rsid w:val="00CE3D98"/>
    <w:rsid w:val="00CE41DB"/>
    <w:rsid w:val="00CE426D"/>
    <w:rsid w:val="00CE4768"/>
    <w:rsid w:val="00CE4A14"/>
    <w:rsid w:val="00CE4BDB"/>
    <w:rsid w:val="00CE501B"/>
    <w:rsid w:val="00CE527A"/>
    <w:rsid w:val="00CE5298"/>
    <w:rsid w:val="00CE5997"/>
    <w:rsid w:val="00CE5AF0"/>
    <w:rsid w:val="00CE5AFA"/>
    <w:rsid w:val="00CE6135"/>
    <w:rsid w:val="00CE6164"/>
    <w:rsid w:val="00CE616B"/>
    <w:rsid w:val="00CE624F"/>
    <w:rsid w:val="00CE6409"/>
    <w:rsid w:val="00CE6686"/>
    <w:rsid w:val="00CE673E"/>
    <w:rsid w:val="00CE6A52"/>
    <w:rsid w:val="00CE6ACE"/>
    <w:rsid w:val="00CE6C11"/>
    <w:rsid w:val="00CE6CFA"/>
    <w:rsid w:val="00CE6E53"/>
    <w:rsid w:val="00CE7253"/>
    <w:rsid w:val="00CE74E2"/>
    <w:rsid w:val="00CE7569"/>
    <w:rsid w:val="00CE7590"/>
    <w:rsid w:val="00CE75AF"/>
    <w:rsid w:val="00CE7978"/>
    <w:rsid w:val="00CE7B6E"/>
    <w:rsid w:val="00CE7F38"/>
    <w:rsid w:val="00CE7F54"/>
    <w:rsid w:val="00CF0069"/>
    <w:rsid w:val="00CF054D"/>
    <w:rsid w:val="00CF0594"/>
    <w:rsid w:val="00CF05D1"/>
    <w:rsid w:val="00CF0AB9"/>
    <w:rsid w:val="00CF0AFB"/>
    <w:rsid w:val="00CF10A1"/>
    <w:rsid w:val="00CF11B4"/>
    <w:rsid w:val="00CF121D"/>
    <w:rsid w:val="00CF14FC"/>
    <w:rsid w:val="00CF15DE"/>
    <w:rsid w:val="00CF1A13"/>
    <w:rsid w:val="00CF1B06"/>
    <w:rsid w:val="00CF1B7B"/>
    <w:rsid w:val="00CF233C"/>
    <w:rsid w:val="00CF2638"/>
    <w:rsid w:val="00CF2905"/>
    <w:rsid w:val="00CF2A82"/>
    <w:rsid w:val="00CF2A9C"/>
    <w:rsid w:val="00CF2B33"/>
    <w:rsid w:val="00CF2D45"/>
    <w:rsid w:val="00CF3186"/>
    <w:rsid w:val="00CF3499"/>
    <w:rsid w:val="00CF34BD"/>
    <w:rsid w:val="00CF34EB"/>
    <w:rsid w:val="00CF3F53"/>
    <w:rsid w:val="00CF4104"/>
    <w:rsid w:val="00CF4272"/>
    <w:rsid w:val="00CF4639"/>
    <w:rsid w:val="00CF4909"/>
    <w:rsid w:val="00CF49D0"/>
    <w:rsid w:val="00CF4DF8"/>
    <w:rsid w:val="00CF4E59"/>
    <w:rsid w:val="00CF533E"/>
    <w:rsid w:val="00CF542A"/>
    <w:rsid w:val="00CF551D"/>
    <w:rsid w:val="00CF5D25"/>
    <w:rsid w:val="00CF5D49"/>
    <w:rsid w:val="00CF5EBD"/>
    <w:rsid w:val="00CF6036"/>
    <w:rsid w:val="00CF60A8"/>
    <w:rsid w:val="00CF6172"/>
    <w:rsid w:val="00CF617D"/>
    <w:rsid w:val="00CF629F"/>
    <w:rsid w:val="00CF67A5"/>
    <w:rsid w:val="00CF68E0"/>
    <w:rsid w:val="00CF6D35"/>
    <w:rsid w:val="00CF6EEA"/>
    <w:rsid w:val="00CF6FAA"/>
    <w:rsid w:val="00CF7042"/>
    <w:rsid w:val="00CF7165"/>
    <w:rsid w:val="00CF7210"/>
    <w:rsid w:val="00CF757D"/>
    <w:rsid w:val="00CF7769"/>
    <w:rsid w:val="00CF7A1C"/>
    <w:rsid w:val="00CF7B10"/>
    <w:rsid w:val="00CF7DB3"/>
    <w:rsid w:val="00D000AF"/>
    <w:rsid w:val="00D000BE"/>
    <w:rsid w:val="00D00102"/>
    <w:rsid w:val="00D005A5"/>
    <w:rsid w:val="00D00C39"/>
    <w:rsid w:val="00D00C6B"/>
    <w:rsid w:val="00D00F7A"/>
    <w:rsid w:val="00D00FF2"/>
    <w:rsid w:val="00D0185D"/>
    <w:rsid w:val="00D01D4F"/>
    <w:rsid w:val="00D01F08"/>
    <w:rsid w:val="00D0237A"/>
    <w:rsid w:val="00D02514"/>
    <w:rsid w:val="00D0264E"/>
    <w:rsid w:val="00D02801"/>
    <w:rsid w:val="00D02A23"/>
    <w:rsid w:val="00D031C2"/>
    <w:rsid w:val="00D0338D"/>
    <w:rsid w:val="00D03791"/>
    <w:rsid w:val="00D03821"/>
    <w:rsid w:val="00D03B0E"/>
    <w:rsid w:val="00D03E4B"/>
    <w:rsid w:val="00D04077"/>
    <w:rsid w:val="00D040D0"/>
    <w:rsid w:val="00D0436D"/>
    <w:rsid w:val="00D044DA"/>
    <w:rsid w:val="00D047AE"/>
    <w:rsid w:val="00D04827"/>
    <w:rsid w:val="00D04886"/>
    <w:rsid w:val="00D04888"/>
    <w:rsid w:val="00D04B39"/>
    <w:rsid w:val="00D04DF8"/>
    <w:rsid w:val="00D0514F"/>
    <w:rsid w:val="00D0540D"/>
    <w:rsid w:val="00D054BE"/>
    <w:rsid w:val="00D05C30"/>
    <w:rsid w:val="00D05C7E"/>
    <w:rsid w:val="00D06105"/>
    <w:rsid w:val="00D06139"/>
    <w:rsid w:val="00D06632"/>
    <w:rsid w:val="00D06689"/>
    <w:rsid w:val="00D06D85"/>
    <w:rsid w:val="00D06E1E"/>
    <w:rsid w:val="00D06FCC"/>
    <w:rsid w:val="00D07064"/>
    <w:rsid w:val="00D0761E"/>
    <w:rsid w:val="00D07B68"/>
    <w:rsid w:val="00D07DF7"/>
    <w:rsid w:val="00D10065"/>
    <w:rsid w:val="00D100D0"/>
    <w:rsid w:val="00D10175"/>
    <w:rsid w:val="00D10253"/>
    <w:rsid w:val="00D10A14"/>
    <w:rsid w:val="00D10AA4"/>
    <w:rsid w:val="00D10C33"/>
    <w:rsid w:val="00D10DAD"/>
    <w:rsid w:val="00D10F60"/>
    <w:rsid w:val="00D11206"/>
    <w:rsid w:val="00D11225"/>
    <w:rsid w:val="00D115B0"/>
    <w:rsid w:val="00D11752"/>
    <w:rsid w:val="00D1190B"/>
    <w:rsid w:val="00D11A6D"/>
    <w:rsid w:val="00D11A76"/>
    <w:rsid w:val="00D11BD2"/>
    <w:rsid w:val="00D11C52"/>
    <w:rsid w:val="00D11CB6"/>
    <w:rsid w:val="00D11D08"/>
    <w:rsid w:val="00D11ECF"/>
    <w:rsid w:val="00D11F0B"/>
    <w:rsid w:val="00D11F54"/>
    <w:rsid w:val="00D12317"/>
    <w:rsid w:val="00D126D3"/>
    <w:rsid w:val="00D129D0"/>
    <w:rsid w:val="00D12A84"/>
    <w:rsid w:val="00D12B89"/>
    <w:rsid w:val="00D12E25"/>
    <w:rsid w:val="00D13372"/>
    <w:rsid w:val="00D1375D"/>
    <w:rsid w:val="00D13971"/>
    <w:rsid w:val="00D13AD9"/>
    <w:rsid w:val="00D13F44"/>
    <w:rsid w:val="00D13FEB"/>
    <w:rsid w:val="00D141D7"/>
    <w:rsid w:val="00D14371"/>
    <w:rsid w:val="00D14501"/>
    <w:rsid w:val="00D1473C"/>
    <w:rsid w:val="00D1478E"/>
    <w:rsid w:val="00D14A01"/>
    <w:rsid w:val="00D14A63"/>
    <w:rsid w:val="00D14CF3"/>
    <w:rsid w:val="00D150CC"/>
    <w:rsid w:val="00D152DA"/>
    <w:rsid w:val="00D153DE"/>
    <w:rsid w:val="00D154F7"/>
    <w:rsid w:val="00D15863"/>
    <w:rsid w:val="00D158BB"/>
    <w:rsid w:val="00D15DDE"/>
    <w:rsid w:val="00D15EB4"/>
    <w:rsid w:val="00D15F3A"/>
    <w:rsid w:val="00D1675B"/>
    <w:rsid w:val="00D168AB"/>
    <w:rsid w:val="00D168C1"/>
    <w:rsid w:val="00D1693D"/>
    <w:rsid w:val="00D16970"/>
    <w:rsid w:val="00D170B0"/>
    <w:rsid w:val="00D17332"/>
    <w:rsid w:val="00D17899"/>
    <w:rsid w:val="00D179D8"/>
    <w:rsid w:val="00D17C18"/>
    <w:rsid w:val="00D2076B"/>
    <w:rsid w:val="00D20A66"/>
    <w:rsid w:val="00D20DA5"/>
    <w:rsid w:val="00D21020"/>
    <w:rsid w:val="00D2106D"/>
    <w:rsid w:val="00D21091"/>
    <w:rsid w:val="00D21250"/>
    <w:rsid w:val="00D212A5"/>
    <w:rsid w:val="00D21861"/>
    <w:rsid w:val="00D21927"/>
    <w:rsid w:val="00D21972"/>
    <w:rsid w:val="00D21AD4"/>
    <w:rsid w:val="00D21E05"/>
    <w:rsid w:val="00D21E52"/>
    <w:rsid w:val="00D22093"/>
    <w:rsid w:val="00D22127"/>
    <w:rsid w:val="00D2218D"/>
    <w:rsid w:val="00D221EE"/>
    <w:rsid w:val="00D22220"/>
    <w:rsid w:val="00D223C9"/>
    <w:rsid w:val="00D22427"/>
    <w:rsid w:val="00D2242A"/>
    <w:rsid w:val="00D2257A"/>
    <w:rsid w:val="00D226E7"/>
    <w:rsid w:val="00D22AC9"/>
    <w:rsid w:val="00D22BBD"/>
    <w:rsid w:val="00D23521"/>
    <w:rsid w:val="00D23569"/>
    <w:rsid w:val="00D236D2"/>
    <w:rsid w:val="00D23872"/>
    <w:rsid w:val="00D238E1"/>
    <w:rsid w:val="00D23B82"/>
    <w:rsid w:val="00D23C42"/>
    <w:rsid w:val="00D23CB9"/>
    <w:rsid w:val="00D23DA6"/>
    <w:rsid w:val="00D23ED9"/>
    <w:rsid w:val="00D24310"/>
    <w:rsid w:val="00D24373"/>
    <w:rsid w:val="00D24404"/>
    <w:rsid w:val="00D2468A"/>
    <w:rsid w:val="00D247E6"/>
    <w:rsid w:val="00D24CA4"/>
    <w:rsid w:val="00D254DE"/>
    <w:rsid w:val="00D2559C"/>
    <w:rsid w:val="00D258F9"/>
    <w:rsid w:val="00D25D90"/>
    <w:rsid w:val="00D25EF3"/>
    <w:rsid w:val="00D25F05"/>
    <w:rsid w:val="00D25FB1"/>
    <w:rsid w:val="00D2615E"/>
    <w:rsid w:val="00D26DB5"/>
    <w:rsid w:val="00D26EB2"/>
    <w:rsid w:val="00D2721B"/>
    <w:rsid w:val="00D27B66"/>
    <w:rsid w:val="00D30208"/>
    <w:rsid w:val="00D3031B"/>
    <w:rsid w:val="00D3040D"/>
    <w:rsid w:val="00D30422"/>
    <w:rsid w:val="00D30562"/>
    <w:rsid w:val="00D3062E"/>
    <w:rsid w:val="00D307E6"/>
    <w:rsid w:val="00D30877"/>
    <w:rsid w:val="00D30986"/>
    <w:rsid w:val="00D30BD8"/>
    <w:rsid w:val="00D30D58"/>
    <w:rsid w:val="00D30DE9"/>
    <w:rsid w:val="00D31036"/>
    <w:rsid w:val="00D311AF"/>
    <w:rsid w:val="00D313AF"/>
    <w:rsid w:val="00D313FB"/>
    <w:rsid w:val="00D3172D"/>
    <w:rsid w:val="00D317FB"/>
    <w:rsid w:val="00D31975"/>
    <w:rsid w:val="00D31979"/>
    <w:rsid w:val="00D319E5"/>
    <w:rsid w:val="00D31CE2"/>
    <w:rsid w:val="00D32110"/>
    <w:rsid w:val="00D32658"/>
    <w:rsid w:val="00D328C0"/>
    <w:rsid w:val="00D329B3"/>
    <w:rsid w:val="00D32A01"/>
    <w:rsid w:val="00D32FB9"/>
    <w:rsid w:val="00D3305B"/>
    <w:rsid w:val="00D33422"/>
    <w:rsid w:val="00D33587"/>
    <w:rsid w:val="00D33D3C"/>
    <w:rsid w:val="00D33DDD"/>
    <w:rsid w:val="00D33F21"/>
    <w:rsid w:val="00D3403E"/>
    <w:rsid w:val="00D341B1"/>
    <w:rsid w:val="00D3429B"/>
    <w:rsid w:val="00D344D6"/>
    <w:rsid w:val="00D3466E"/>
    <w:rsid w:val="00D3482B"/>
    <w:rsid w:val="00D34833"/>
    <w:rsid w:val="00D34A2C"/>
    <w:rsid w:val="00D34B4B"/>
    <w:rsid w:val="00D34CD6"/>
    <w:rsid w:val="00D34DBF"/>
    <w:rsid w:val="00D3501C"/>
    <w:rsid w:val="00D352EF"/>
    <w:rsid w:val="00D35332"/>
    <w:rsid w:val="00D354BC"/>
    <w:rsid w:val="00D3553A"/>
    <w:rsid w:val="00D3560A"/>
    <w:rsid w:val="00D3575B"/>
    <w:rsid w:val="00D35B5F"/>
    <w:rsid w:val="00D36163"/>
    <w:rsid w:val="00D3626E"/>
    <w:rsid w:val="00D364C2"/>
    <w:rsid w:val="00D36649"/>
    <w:rsid w:val="00D36881"/>
    <w:rsid w:val="00D36AC0"/>
    <w:rsid w:val="00D36AFA"/>
    <w:rsid w:val="00D36F24"/>
    <w:rsid w:val="00D37135"/>
    <w:rsid w:val="00D37215"/>
    <w:rsid w:val="00D37364"/>
    <w:rsid w:val="00D378DA"/>
    <w:rsid w:val="00D37913"/>
    <w:rsid w:val="00D37A7C"/>
    <w:rsid w:val="00D37CF1"/>
    <w:rsid w:val="00D37F35"/>
    <w:rsid w:val="00D40481"/>
    <w:rsid w:val="00D40B7D"/>
    <w:rsid w:val="00D40BC1"/>
    <w:rsid w:val="00D40D4A"/>
    <w:rsid w:val="00D40D4D"/>
    <w:rsid w:val="00D4135A"/>
    <w:rsid w:val="00D416C1"/>
    <w:rsid w:val="00D416F4"/>
    <w:rsid w:val="00D417D0"/>
    <w:rsid w:val="00D417F7"/>
    <w:rsid w:val="00D41CD1"/>
    <w:rsid w:val="00D42040"/>
    <w:rsid w:val="00D4204B"/>
    <w:rsid w:val="00D4206C"/>
    <w:rsid w:val="00D4209A"/>
    <w:rsid w:val="00D42535"/>
    <w:rsid w:val="00D42576"/>
    <w:rsid w:val="00D42697"/>
    <w:rsid w:val="00D4284B"/>
    <w:rsid w:val="00D42B40"/>
    <w:rsid w:val="00D42C84"/>
    <w:rsid w:val="00D42D34"/>
    <w:rsid w:val="00D42D51"/>
    <w:rsid w:val="00D42D9A"/>
    <w:rsid w:val="00D4311E"/>
    <w:rsid w:val="00D431A4"/>
    <w:rsid w:val="00D433BE"/>
    <w:rsid w:val="00D43546"/>
    <w:rsid w:val="00D43613"/>
    <w:rsid w:val="00D43651"/>
    <w:rsid w:val="00D43935"/>
    <w:rsid w:val="00D43B8A"/>
    <w:rsid w:val="00D43C38"/>
    <w:rsid w:val="00D43CC4"/>
    <w:rsid w:val="00D44255"/>
    <w:rsid w:val="00D44CB3"/>
    <w:rsid w:val="00D44D65"/>
    <w:rsid w:val="00D44F02"/>
    <w:rsid w:val="00D45254"/>
    <w:rsid w:val="00D4534E"/>
    <w:rsid w:val="00D45754"/>
    <w:rsid w:val="00D457A7"/>
    <w:rsid w:val="00D4595D"/>
    <w:rsid w:val="00D45CFC"/>
    <w:rsid w:val="00D46311"/>
    <w:rsid w:val="00D46363"/>
    <w:rsid w:val="00D4636E"/>
    <w:rsid w:val="00D464C1"/>
    <w:rsid w:val="00D464C7"/>
    <w:rsid w:val="00D465A6"/>
    <w:rsid w:val="00D46776"/>
    <w:rsid w:val="00D4691F"/>
    <w:rsid w:val="00D46A73"/>
    <w:rsid w:val="00D47313"/>
    <w:rsid w:val="00D475CB"/>
    <w:rsid w:val="00D47899"/>
    <w:rsid w:val="00D50128"/>
    <w:rsid w:val="00D502A3"/>
    <w:rsid w:val="00D502C2"/>
    <w:rsid w:val="00D50503"/>
    <w:rsid w:val="00D5069F"/>
    <w:rsid w:val="00D508C9"/>
    <w:rsid w:val="00D50A24"/>
    <w:rsid w:val="00D50A94"/>
    <w:rsid w:val="00D50B5F"/>
    <w:rsid w:val="00D50B6E"/>
    <w:rsid w:val="00D50BB3"/>
    <w:rsid w:val="00D50D5B"/>
    <w:rsid w:val="00D50FC7"/>
    <w:rsid w:val="00D51540"/>
    <w:rsid w:val="00D516CD"/>
    <w:rsid w:val="00D51B6E"/>
    <w:rsid w:val="00D51CB1"/>
    <w:rsid w:val="00D51D50"/>
    <w:rsid w:val="00D51E66"/>
    <w:rsid w:val="00D521D4"/>
    <w:rsid w:val="00D522D1"/>
    <w:rsid w:val="00D52733"/>
    <w:rsid w:val="00D52746"/>
    <w:rsid w:val="00D52777"/>
    <w:rsid w:val="00D530BA"/>
    <w:rsid w:val="00D5318E"/>
    <w:rsid w:val="00D5340C"/>
    <w:rsid w:val="00D535E2"/>
    <w:rsid w:val="00D53698"/>
    <w:rsid w:val="00D53723"/>
    <w:rsid w:val="00D5389A"/>
    <w:rsid w:val="00D53A1F"/>
    <w:rsid w:val="00D53A47"/>
    <w:rsid w:val="00D53F4D"/>
    <w:rsid w:val="00D54109"/>
    <w:rsid w:val="00D5463B"/>
    <w:rsid w:val="00D546C8"/>
    <w:rsid w:val="00D54780"/>
    <w:rsid w:val="00D54B33"/>
    <w:rsid w:val="00D54D7B"/>
    <w:rsid w:val="00D54DB2"/>
    <w:rsid w:val="00D54E87"/>
    <w:rsid w:val="00D54E95"/>
    <w:rsid w:val="00D54ECE"/>
    <w:rsid w:val="00D54EF6"/>
    <w:rsid w:val="00D55043"/>
    <w:rsid w:val="00D55086"/>
    <w:rsid w:val="00D55484"/>
    <w:rsid w:val="00D55688"/>
    <w:rsid w:val="00D5586D"/>
    <w:rsid w:val="00D55A44"/>
    <w:rsid w:val="00D55F1F"/>
    <w:rsid w:val="00D55F7C"/>
    <w:rsid w:val="00D56410"/>
    <w:rsid w:val="00D5645F"/>
    <w:rsid w:val="00D565E8"/>
    <w:rsid w:val="00D56697"/>
    <w:rsid w:val="00D56770"/>
    <w:rsid w:val="00D56AFA"/>
    <w:rsid w:val="00D56D19"/>
    <w:rsid w:val="00D57319"/>
    <w:rsid w:val="00D57A8B"/>
    <w:rsid w:val="00D57F1C"/>
    <w:rsid w:val="00D604E7"/>
    <w:rsid w:val="00D60554"/>
    <w:rsid w:val="00D60843"/>
    <w:rsid w:val="00D60B86"/>
    <w:rsid w:val="00D60C19"/>
    <w:rsid w:val="00D61149"/>
    <w:rsid w:val="00D61200"/>
    <w:rsid w:val="00D6169A"/>
    <w:rsid w:val="00D616D5"/>
    <w:rsid w:val="00D61B99"/>
    <w:rsid w:val="00D61D6A"/>
    <w:rsid w:val="00D61F6B"/>
    <w:rsid w:val="00D61FA9"/>
    <w:rsid w:val="00D61FCF"/>
    <w:rsid w:val="00D620AF"/>
    <w:rsid w:val="00D620FD"/>
    <w:rsid w:val="00D622A7"/>
    <w:rsid w:val="00D62698"/>
    <w:rsid w:val="00D629FC"/>
    <w:rsid w:val="00D62B1C"/>
    <w:rsid w:val="00D63502"/>
    <w:rsid w:val="00D637EF"/>
    <w:rsid w:val="00D63883"/>
    <w:rsid w:val="00D63B83"/>
    <w:rsid w:val="00D63CAC"/>
    <w:rsid w:val="00D63FAD"/>
    <w:rsid w:val="00D6420B"/>
    <w:rsid w:val="00D64552"/>
    <w:rsid w:val="00D645A7"/>
    <w:rsid w:val="00D6467D"/>
    <w:rsid w:val="00D647C0"/>
    <w:rsid w:val="00D6488C"/>
    <w:rsid w:val="00D6496D"/>
    <w:rsid w:val="00D64A42"/>
    <w:rsid w:val="00D64AA6"/>
    <w:rsid w:val="00D64AEE"/>
    <w:rsid w:val="00D64B07"/>
    <w:rsid w:val="00D64B8A"/>
    <w:rsid w:val="00D64D8C"/>
    <w:rsid w:val="00D65187"/>
    <w:rsid w:val="00D651D9"/>
    <w:rsid w:val="00D651F1"/>
    <w:rsid w:val="00D6532D"/>
    <w:rsid w:val="00D6582C"/>
    <w:rsid w:val="00D658D5"/>
    <w:rsid w:val="00D6594A"/>
    <w:rsid w:val="00D65C6F"/>
    <w:rsid w:val="00D65E81"/>
    <w:rsid w:val="00D65F7F"/>
    <w:rsid w:val="00D65F8A"/>
    <w:rsid w:val="00D6644C"/>
    <w:rsid w:val="00D66609"/>
    <w:rsid w:val="00D66AF1"/>
    <w:rsid w:val="00D66D54"/>
    <w:rsid w:val="00D67385"/>
    <w:rsid w:val="00D67629"/>
    <w:rsid w:val="00D6762E"/>
    <w:rsid w:val="00D6766E"/>
    <w:rsid w:val="00D67738"/>
    <w:rsid w:val="00D67774"/>
    <w:rsid w:val="00D67B1E"/>
    <w:rsid w:val="00D67BA6"/>
    <w:rsid w:val="00D67F46"/>
    <w:rsid w:val="00D70037"/>
    <w:rsid w:val="00D701E3"/>
    <w:rsid w:val="00D7027B"/>
    <w:rsid w:val="00D70429"/>
    <w:rsid w:val="00D705AC"/>
    <w:rsid w:val="00D7081C"/>
    <w:rsid w:val="00D709AA"/>
    <w:rsid w:val="00D70A3F"/>
    <w:rsid w:val="00D70CBC"/>
    <w:rsid w:val="00D70FBF"/>
    <w:rsid w:val="00D7106F"/>
    <w:rsid w:val="00D714C7"/>
    <w:rsid w:val="00D71639"/>
    <w:rsid w:val="00D717D8"/>
    <w:rsid w:val="00D71860"/>
    <w:rsid w:val="00D71A2D"/>
    <w:rsid w:val="00D71D29"/>
    <w:rsid w:val="00D71E0F"/>
    <w:rsid w:val="00D71E29"/>
    <w:rsid w:val="00D7202D"/>
    <w:rsid w:val="00D7234F"/>
    <w:rsid w:val="00D7236C"/>
    <w:rsid w:val="00D72675"/>
    <w:rsid w:val="00D729B7"/>
    <w:rsid w:val="00D72A58"/>
    <w:rsid w:val="00D72C44"/>
    <w:rsid w:val="00D72ED3"/>
    <w:rsid w:val="00D72F0F"/>
    <w:rsid w:val="00D72F47"/>
    <w:rsid w:val="00D72F67"/>
    <w:rsid w:val="00D730E9"/>
    <w:rsid w:val="00D7337F"/>
    <w:rsid w:val="00D733B3"/>
    <w:rsid w:val="00D736DF"/>
    <w:rsid w:val="00D7395C"/>
    <w:rsid w:val="00D73AA4"/>
    <w:rsid w:val="00D73ABD"/>
    <w:rsid w:val="00D73D77"/>
    <w:rsid w:val="00D743BE"/>
    <w:rsid w:val="00D7455C"/>
    <w:rsid w:val="00D7464E"/>
    <w:rsid w:val="00D74737"/>
    <w:rsid w:val="00D74771"/>
    <w:rsid w:val="00D74980"/>
    <w:rsid w:val="00D74AD1"/>
    <w:rsid w:val="00D74BF7"/>
    <w:rsid w:val="00D75070"/>
    <w:rsid w:val="00D752CC"/>
    <w:rsid w:val="00D755D1"/>
    <w:rsid w:val="00D75647"/>
    <w:rsid w:val="00D75669"/>
    <w:rsid w:val="00D7584D"/>
    <w:rsid w:val="00D75C7D"/>
    <w:rsid w:val="00D75D2E"/>
    <w:rsid w:val="00D75EAF"/>
    <w:rsid w:val="00D762CC"/>
    <w:rsid w:val="00D76487"/>
    <w:rsid w:val="00D76499"/>
    <w:rsid w:val="00D7698C"/>
    <w:rsid w:val="00D76B02"/>
    <w:rsid w:val="00D76CE7"/>
    <w:rsid w:val="00D76DF9"/>
    <w:rsid w:val="00D76F92"/>
    <w:rsid w:val="00D770FF"/>
    <w:rsid w:val="00D7728C"/>
    <w:rsid w:val="00D772D3"/>
    <w:rsid w:val="00D773FB"/>
    <w:rsid w:val="00D77519"/>
    <w:rsid w:val="00D776D9"/>
    <w:rsid w:val="00D7789A"/>
    <w:rsid w:val="00D77D97"/>
    <w:rsid w:val="00D77F85"/>
    <w:rsid w:val="00D8002E"/>
    <w:rsid w:val="00D800D5"/>
    <w:rsid w:val="00D80410"/>
    <w:rsid w:val="00D8045A"/>
    <w:rsid w:val="00D806A8"/>
    <w:rsid w:val="00D806EA"/>
    <w:rsid w:val="00D8093B"/>
    <w:rsid w:val="00D80B01"/>
    <w:rsid w:val="00D80C31"/>
    <w:rsid w:val="00D80F9C"/>
    <w:rsid w:val="00D81528"/>
    <w:rsid w:val="00D815CA"/>
    <w:rsid w:val="00D81997"/>
    <w:rsid w:val="00D819B2"/>
    <w:rsid w:val="00D81A92"/>
    <w:rsid w:val="00D81ADA"/>
    <w:rsid w:val="00D81DB5"/>
    <w:rsid w:val="00D820AD"/>
    <w:rsid w:val="00D82824"/>
    <w:rsid w:val="00D82AD3"/>
    <w:rsid w:val="00D82FAA"/>
    <w:rsid w:val="00D830A7"/>
    <w:rsid w:val="00D83272"/>
    <w:rsid w:val="00D8337A"/>
    <w:rsid w:val="00D839BE"/>
    <w:rsid w:val="00D83C05"/>
    <w:rsid w:val="00D83CB0"/>
    <w:rsid w:val="00D83E7F"/>
    <w:rsid w:val="00D844A7"/>
    <w:rsid w:val="00D845A0"/>
    <w:rsid w:val="00D8485B"/>
    <w:rsid w:val="00D84882"/>
    <w:rsid w:val="00D84A77"/>
    <w:rsid w:val="00D84AC6"/>
    <w:rsid w:val="00D84ACB"/>
    <w:rsid w:val="00D84E39"/>
    <w:rsid w:val="00D850C0"/>
    <w:rsid w:val="00D8539C"/>
    <w:rsid w:val="00D85474"/>
    <w:rsid w:val="00D85A34"/>
    <w:rsid w:val="00D85A91"/>
    <w:rsid w:val="00D85BF5"/>
    <w:rsid w:val="00D85CE7"/>
    <w:rsid w:val="00D85DDB"/>
    <w:rsid w:val="00D8608B"/>
    <w:rsid w:val="00D87521"/>
    <w:rsid w:val="00D87660"/>
    <w:rsid w:val="00D87718"/>
    <w:rsid w:val="00D8774E"/>
    <w:rsid w:val="00D877D9"/>
    <w:rsid w:val="00D877E0"/>
    <w:rsid w:val="00D87821"/>
    <w:rsid w:val="00D87C18"/>
    <w:rsid w:val="00D87D8C"/>
    <w:rsid w:val="00D87E9F"/>
    <w:rsid w:val="00D901FB"/>
    <w:rsid w:val="00D9021F"/>
    <w:rsid w:val="00D9027A"/>
    <w:rsid w:val="00D90358"/>
    <w:rsid w:val="00D903D0"/>
    <w:rsid w:val="00D904B3"/>
    <w:rsid w:val="00D90565"/>
    <w:rsid w:val="00D9074D"/>
    <w:rsid w:val="00D90B56"/>
    <w:rsid w:val="00D90C7B"/>
    <w:rsid w:val="00D90EC2"/>
    <w:rsid w:val="00D9123C"/>
    <w:rsid w:val="00D912D7"/>
    <w:rsid w:val="00D91421"/>
    <w:rsid w:val="00D916B3"/>
    <w:rsid w:val="00D91A59"/>
    <w:rsid w:val="00D91A7E"/>
    <w:rsid w:val="00D920FD"/>
    <w:rsid w:val="00D92454"/>
    <w:rsid w:val="00D924A4"/>
    <w:rsid w:val="00D92510"/>
    <w:rsid w:val="00D9259B"/>
    <w:rsid w:val="00D929F2"/>
    <w:rsid w:val="00D92BB4"/>
    <w:rsid w:val="00D92D09"/>
    <w:rsid w:val="00D92DBF"/>
    <w:rsid w:val="00D93024"/>
    <w:rsid w:val="00D93452"/>
    <w:rsid w:val="00D93664"/>
    <w:rsid w:val="00D936BB"/>
    <w:rsid w:val="00D93AA7"/>
    <w:rsid w:val="00D93AAD"/>
    <w:rsid w:val="00D93AC0"/>
    <w:rsid w:val="00D93C13"/>
    <w:rsid w:val="00D93E30"/>
    <w:rsid w:val="00D940A4"/>
    <w:rsid w:val="00D940EE"/>
    <w:rsid w:val="00D94158"/>
    <w:rsid w:val="00D941FF"/>
    <w:rsid w:val="00D942E3"/>
    <w:rsid w:val="00D949D7"/>
    <w:rsid w:val="00D95245"/>
    <w:rsid w:val="00D953EF"/>
    <w:rsid w:val="00D956A6"/>
    <w:rsid w:val="00D95735"/>
    <w:rsid w:val="00D959F3"/>
    <w:rsid w:val="00D95B55"/>
    <w:rsid w:val="00D95D9D"/>
    <w:rsid w:val="00D95EC3"/>
    <w:rsid w:val="00D96065"/>
    <w:rsid w:val="00D96222"/>
    <w:rsid w:val="00D963ED"/>
    <w:rsid w:val="00D964D8"/>
    <w:rsid w:val="00D96571"/>
    <w:rsid w:val="00D96D9B"/>
    <w:rsid w:val="00D96DF2"/>
    <w:rsid w:val="00D96FB2"/>
    <w:rsid w:val="00D97447"/>
    <w:rsid w:val="00D97475"/>
    <w:rsid w:val="00D97501"/>
    <w:rsid w:val="00D97560"/>
    <w:rsid w:val="00D97BFB"/>
    <w:rsid w:val="00D97DB5"/>
    <w:rsid w:val="00D97FB1"/>
    <w:rsid w:val="00DA010E"/>
    <w:rsid w:val="00DA048B"/>
    <w:rsid w:val="00DA0570"/>
    <w:rsid w:val="00DA0CCB"/>
    <w:rsid w:val="00DA100E"/>
    <w:rsid w:val="00DA1259"/>
    <w:rsid w:val="00DA1399"/>
    <w:rsid w:val="00DA14AD"/>
    <w:rsid w:val="00DA156C"/>
    <w:rsid w:val="00DA1619"/>
    <w:rsid w:val="00DA16FB"/>
    <w:rsid w:val="00DA1844"/>
    <w:rsid w:val="00DA1867"/>
    <w:rsid w:val="00DA18EB"/>
    <w:rsid w:val="00DA1DD5"/>
    <w:rsid w:val="00DA1E04"/>
    <w:rsid w:val="00DA2056"/>
    <w:rsid w:val="00DA21B6"/>
    <w:rsid w:val="00DA22AE"/>
    <w:rsid w:val="00DA2346"/>
    <w:rsid w:val="00DA2BEE"/>
    <w:rsid w:val="00DA2CA4"/>
    <w:rsid w:val="00DA3310"/>
    <w:rsid w:val="00DA36E7"/>
    <w:rsid w:val="00DA38C9"/>
    <w:rsid w:val="00DA3958"/>
    <w:rsid w:val="00DA3A25"/>
    <w:rsid w:val="00DA3CAD"/>
    <w:rsid w:val="00DA3F9C"/>
    <w:rsid w:val="00DA4503"/>
    <w:rsid w:val="00DA45BF"/>
    <w:rsid w:val="00DA466F"/>
    <w:rsid w:val="00DA474C"/>
    <w:rsid w:val="00DA4A9D"/>
    <w:rsid w:val="00DA4C32"/>
    <w:rsid w:val="00DA4C73"/>
    <w:rsid w:val="00DA52D0"/>
    <w:rsid w:val="00DA5349"/>
    <w:rsid w:val="00DA5353"/>
    <w:rsid w:val="00DA5486"/>
    <w:rsid w:val="00DA56B4"/>
    <w:rsid w:val="00DA576A"/>
    <w:rsid w:val="00DA5844"/>
    <w:rsid w:val="00DA5BE3"/>
    <w:rsid w:val="00DA5E5A"/>
    <w:rsid w:val="00DA5F69"/>
    <w:rsid w:val="00DA6128"/>
    <w:rsid w:val="00DA61A5"/>
    <w:rsid w:val="00DA6613"/>
    <w:rsid w:val="00DA6685"/>
    <w:rsid w:val="00DA684C"/>
    <w:rsid w:val="00DA6949"/>
    <w:rsid w:val="00DA6AAA"/>
    <w:rsid w:val="00DA6EA0"/>
    <w:rsid w:val="00DA6F11"/>
    <w:rsid w:val="00DA6FC1"/>
    <w:rsid w:val="00DA70DB"/>
    <w:rsid w:val="00DA7217"/>
    <w:rsid w:val="00DA7246"/>
    <w:rsid w:val="00DA73E2"/>
    <w:rsid w:val="00DA7488"/>
    <w:rsid w:val="00DA75DB"/>
    <w:rsid w:val="00DA7681"/>
    <w:rsid w:val="00DA77FE"/>
    <w:rsid w:val="00DA7868"/>
    <w:rsid w:val="00DA79B4"/>
    <w:rsid w:val="00DA7CAF"/>
    <w:rsid w:val="00DA7E44"/>
    <w:rsid w:val="00DA7F78"/>
    <w:rsid w:val="00DA7FFD"/>
    <w:rsid w:val="00DB01B2"/>
    <w:rsid w:val="00DB0434"/>
    <w:rsid w:val="00DB0650"/>
    <w:rsid w:val="00DB066E"/>
    <w:rsid w:val="00DB082F"/>
    <w:rsid w:val="00DB09E3"/>
    <w:rsid w:val="00DB0A12"/>
    <w:rsid w:val="00DB0C35"/>
    <w:rsid w:val="00DB0C46"/>
    <w:rsid w:val="00DB12C4"/>
    <w:rsid w:val="00DB17E0"/>
    <w:rsid w:val="00DB18E8"/>
    <w:rsid w:val="00DB19FA"/>
    <w:rsid w:val="00DB1CD1"/>
    <w:rsid w:val="00DB1E54"/>
    <w:rsid w:val="00DB2267"/>
    <w:rsid w:val="00DB252A"/>
    <w:rsid w:val="00DB273D"/>
    <w:rsid w:val="00DB290E"/>
    <w:rsid w:val="00DB2EB5"/>
    <w:rsid w:val="00DB2EE6"/>
    <w:rsid w:val="00DB2EE8"/>
    <w:rsid w:val="00DB2F17"/>
    <w:rsid w:val="00DB3040"/>
    <w:rsid w:val="00DB31B4"/>
    <w:rsid w:val="00DB3429"/>
    <w:rsid w:val="00DB3657"/>
    <w:rsid w:val="00DB36CE"/>
    <w:rsid w:val="00DB39D3"/>
    <w:rsid w:val="00DB3B7F"/>
    <w:rsid w:val="00DB3C78"/>
    <w:rsid w:val="00DB44D5"/>
    <w:rsid w:val="00DB4588"/>
    <w:rsid w:val="00DB4630"/>
    <w:rsid w:val="00DB46CF"/>
    <w:rsid w:val="00DB47E1"/>
    <w:rsid w:val="00DB4825"/>
    <w:rsid w:val="00DB483C"/>
    <w:rsid w:val="00DB4B8B"/>
    <w:rsid w:val="00DB4E09"/>
    <w:rsid w:val="00DB4F47"/>
    <w:rsid w:val="00DB5105"/>
    <w:rsid w:val="00DB521B"/>
    <w:rsid w:val="00DB527F"/>
    <w:rsid w:val="00DB53A9"/>
    <w:rsid w:val="00DB58D5"/>
    <w:rsid w:val="00DB595C"/>
    <w:rsid w:val="00DB5B6D"/>
    <w:rsid w:val="00DB5ECA"/>
    <w:rsid w:val="00DB60CA"/>
    <w:rsid w:val="00DB618B"/>
    <w:rsid w:val="00DB6324"/>
    <w:rsid w:val="00DB6468"/>
    <w:rsid w:val="00DB6650"/>
    <w:rsid w:val="00DB67DD"/>
    <w:rsid w:val="00DB6900"/>
    <w:rsid w:val="00DB6AFC"/>
    <w:rsid w:val="00DB6D61"/>
    <w:rsid w:val="00DB6DE3"/>
    <w:rsid w:val="00DB73A8"/>
    <w:rsid w:val="00DB7A6C"/>
    <w:rsid w:val="00DB7A82"/>
    <w:rsid w:val="00DB7D71"/>
    <w:rsid w:val="00DB7E6E"/>
    <w:rsid w:val="00DB7EEC"/>
    <w:rsid w:val="00DB7F48"/>
    <w:rsid w:val="00DC0B68"/>
    <w:rsid w:val="00DC0C1A"/>
    <w:rsid w:val="00DC0C53"/>
    <w:rsid w:val="00DC0E6C"/>
    <w:rsid w:val="00DC1264"/>
    <w:rsid w:val="00DC12E3"/>
    <w:rsid w:val="00DC155C"/>
    <w:rsid w:val="00DC1570"/>
    <w:rsid w:val="00DC1633"/>
    <w:rsid w:val="00DC173B"/>
    <w:rsid w:val="00DC184C"/>
    <w:rsid w:val="00DC1918"/>
    <w:rsid w:val="00DC199A"/>
    <w:rsid w:val="00DC19DC"/>
    <w:rsid w:val="00DC1A0F"/>
    <w:rsid w:val="00DC1DD6"/>
    <w:rsid w:val="00DC1FE4"/>
    <w:rsid w:val="00DC205F"/>
    <w:rsid w:val="00DC226B"/>
    <w:rsid w:val="00DC229C"/>
    <w:rsid w:val="00DC240E"/>
    <w:rsid w:val="00DC24C3"/>
    <w:rsid w:val="00DC2AE0"/>
    <w:rsid w:val="00DC2B18"/>
    <w:rsid w:val="00DC2E86"/>
    <w:rsid w:val="00DC31F2"/>
    <w:rsid w:val="00DC3277"/>
    <w:rsid w:val="00DC343D"/>
    <w:rsid w:val="00DC3468"/>
    <w:rsid w:val="00DC3E24"/>
    <w:rsid w:val="00DC4471"/>
    <w:rsid w:val="00DC447B"/>
    <w:rsid w:val="00DC448B"/>
    <w:rsid w:val="00DC45B2"/>
    <w:rsid w:val="00DC4659"/>
    <w:rsid w:val="00DC4872"/>
    <w:rsid w:val="00DC48D7"/>
    <w:rsid w:val="00DC495E"/>
    <w:rsid w:val="00DC4FD2"/>
    <w:rsid w:val="00DC522C"/>
    <w:rsid w:val="00DC5420"/>
    <w:rsid w:val="00DC5729"/>
    <w:rsid w:val="00DC5A36"/>
    <w:rsid w:val="00DC5AA9"/>
    <w:rsid w:val="00DC5B94"/>
    <w:rsid w:val="00DC5EE9"/>
    <w:rsid w:val="00DC609A"/>
    <w:rsid w:val="00DC6634"/>
    <w:rsid w:val="00DC6920"/>
    <w:rsid w:val="00DC6FCB"/>
    <w:rsid w:val="00DC7065"/>
    <w:rsid w:val="00DC71CF"/>
    <w:rsid w:val="00DC721A"/>
    <w:rsid w:val="00DC7450"/>
    <w:rsid w:val="00DC75C1"/>
    <w:rsid w:val="00DC7767"/>
    <w:rsid w:val="00DC7957"/>
    <w:rsid w:val="00DC7B66"/>
    <w:rsid w:val="00DC7CED"/>
    <w:rsid w:val="00DC7D95"/>
    <w:rsid w:val="00DC7F31"/>
    <w:rsid w:val="00DC7FCD"/>
    <w:rsid w:val="00DD00E9"/>
    <w:rsid w:val="00DD0274"/>
    <w:rsid w:val="00DD04C1"/>
    <w:rsid w:val="00DD06FC"/>
    <w:rsid w:val="00DD07B3"/>
    <w:rsid w:val="00DD07D6"/>
    <w:rsid w:val="00DD14DE"/>
    <w:rsid w:val="00DD15FE"/>
    <w:rsid w:val="00DD166D"/>
    <w:rsid w:val="00DD1726"/>
    <w:rsid w:val="00DD193B"/>
    <w:rsid w:val="00DD1B7A"/>
    <w:rsid w:val="00DD1BFE"/>
    <w:rsid w:val="00DD1DFF"/>
    <w:rsid w:val="00DD1F63"/>
    <w:rsid w:val="00DD2382"/>
    <w:rsid w:val="00DD28EC"/>
    <w:rsid w:val="00DD2966"/>
    <w:rsid w:val="00DD2A74"/>
    <w:rsid w:val="00DD2CEA"/>
    <w:rsid w:val="00DD2ECA"/>
    <w:rsid w:val="00DD32ED"/>
    <w:rsid w:val="00DD3358"/>
    <w:rsid w:val="00DD3721"/>
    <w:rsid w:val="00DD3B35"/>
    <w:rsid w:val="00DD3B62"/>
    <w:rsid w:val="00DD3B66"/>
    <w:rsid w:val="00DD3B92"/>
    <w:rsid w:val="00DD3C91"/>
    <w:rsid w:val="00DD3F43"/>
    <w:rsid w:val="00DD402C"/>
    <w:rsid w:val="00DD4039"/>
    <w:rsid w:val="00DD4082"/>
    <w:rsid w:val="00DD4093"/>
    <w:rsid w:val="00DD43E7"/>
    <w:rsid w:val="00DD44D8"/>
    <w:rsid w:val="00DD45A3"/>
    <w:rsid w:val="00DD468D"/>
    <w:rsid w:val="00DD46DD"/>
    <w:rsid w:val="00DD4A16"/>
    <w:rsid w:val="00DD4A3B"/>
    <w:rsid w:val="00DD5167"/>
    <w:rsid w:val="00DD5767"/>
    <w:rsid w:val="00DD595A"/>
    <w:rsid w:val="00DD5A6B"/>
    <w:rsid w:val="00DD5C69"/>
    <w:rsid w:val="00DD606C"/>
    <w:rsid w:val="00DD6079"/>
    <w:rsid w:val="00DD6320"/>
    <w:rsid w:val="00DD65B9"/>
    <w:rsid w:val="00DD67C5"/>
    <w:rsid w:val="00DD69F1"/>
    <w:rsid w:val="00DD6BEA"/>
    <w:rsid w:val="00DD6EF6"/>
    <w:rsid w:val="00DD6EF8"/>
    <w:rsid w:val="00DD7060"/>
    <w:rsid w:val="00DD716E"/>
    <w:rsid w:val="00DD71A2"/>
    <w:rsid w:val="00DD77B3"/>
    <w:rsid w:val="00DD79EF"/>
    <w:rsid w:val="00DD7AFF"/>
    <w:rsid w:val="00DD7B0A"/>
    <w:rsid w:val="00DD7E1D"/>
    <w:rsid w:val="00DD7FDE"/>
    <w:rsid w:val="00DE00C8"/>
    <w:rsid w:val="00DE0198"/>
    <w:rsid w:val="00DE01D6"/>
    <w:rsid w:val="00DE0A62"/>
    <w:rsid w:val="00DE0D14"/>
    <w:rsid w:val="00DE0DC7"/>
    <w:rsid w:val="00DE1164"/>
    <w:rsid w:val="00DE14FF"/>
    <w:rsid w:val="00DE16A8"/>
    <w:rsid w:val="00DE17BC"/>
    <w:rsid w:val="00DE19E1"/>
    <w:rsid w:val="00DE1C25"/>
    <w:rsid w:val="00DE1DFE"/>
    <w:rsid w:val="00DE1F7F"/>
    <w:rsid w:val="00DE2122"/>
    <w:rsid w:val="00DE212C"/>
    <w:rsid w:val="00DE21B3"/>
    <w:rsid w:val="00DE2228"/>
    <w:rsid w:val="00DE24B1"/>
    <w:rsid w:val="00DE256B"/>
    <w:rsid w:val="00DE27EE"/>
    <w:rsid w:val="00DE2A12"/>
    <w:rsid w:val="00DE2AF6"/>
    <w:rsid w:val="00DE2D87"/>
    <w:rsid w:val="00DE2F38"/>
    <w:rsid w:val="00DE3241"/>
    <w:rsid w:val="00DE324E"/>
    <w:rsid w:val="00DE329F"/>
    <w:rsid w:val="00DE32F0"/>
    <w:rsid w:val="00DE360C"/>
    <w:rsid w:val="00DE362B"/>
    <w:rsid w:val="00DE3812"/>
    <w:rsid w:val="00DE3CF6"/>
    <w:rsid w:val="00DE3D8B"/>
    <w:rsid w:val="00DE43A8"/>
    <w:rsid w:val="00DE4409"/>
    <w:rsid w:val="00DE46C1"/>
    <w:rsid w:val="00DE4A17"/>
    <w:rsid w:val="00DE4BF4"/>
    <w:rsid w:val="00DE4C2E"/>
    <w:rsid w:val="00DE4EFC"/>
    <w:rsid w:val="00DE5104"/>
    <w:rsid w:val="00DE5307"/>
    <w:rsid w:val="00DE55E6"/>
    <w:rsid w:val="00DE57D6"/>
    <w:rsid w:val="00DE590A"/>
    <w:rsid w:val="00DE5998"/>
    <w:rsid w:val="00DE5A04"/>
    <w:rsid w:val="00DE5CAD"/>
    <w:rsid w:val="00DE5D7D"/>
    <w:rsid w:val="00DE5E76"/>
    <w:rsid w:val="00DE5F37"/>
    <w:rsid w:val="00DE5F9A"/>
    <w:rsid w:val="00DE5FA5"/>
    <w:rsid w:val="00DE60BA"/>
    <w:rsid w:val="00DE630B"/>
    <w:rsid w:val="00DE6747"/>
    <w:rsid w:val="00DE6903"/>
    <w:rsid w:val="00DE690C"/>
    <w:rsid w:val="00DE6A1A"/>
    <w:rsid w:val="00DE6B62"/>
    <w:rsid w:val="00DE6FE6"/>
    <w:rsid w:val="00DE7001"/>
    <w:rsid w:val="00DE7217"/>
    <w:rsid w:val="00DE728A"/>
    <w:rsid w:val="00DE7486"/>
    <w:rsid w:val="00DE7B32"/>
    <w:rsid w:val="00DE7B8A"/>
    <w:rsid w:val="00DE7EEF"/>
    <w:rsid w:val="00DE7F1E"/>
    <w:rsid w:val="00DF0094"/>
    <w:rsid w:val="00DF03F4"/>
    <w:rsid w:val="00DF0726"/>
    <w:rsid w:val="00DF07E8"/>
    <w:rsid w:val="00DF0885"/>
    <w:rsid w:val="00DF0B1F"/>
    <w:rsid w:val="00DF0BA8"/>
    <w:rsid w:val="00DF0BF5"/>
    <w:rsid w:val="00DF0D12"/>
    <w:rsid w:val="00DF0DF6"/>
    <w:rsid w:val="00DF0FDB"/>
    <w:rsid w:val="00DF1236"/>
    <w:rsid w:val="00DF1257"/>
    <w:rsid w:val="00DF12C7"/>
    <w:rsid w:val="00DF12E2"/>
    <w:rsid w:val="00DF1517"/>
    <w:rsid w:val="00DF152E"/>
    <w:rsid w:val="00DF17AF"/>
    <w:rsid w:val="00DF196E"/>
    <w:rsid w:val="00DF1A0E"/>
    <w:rsid w:val="00DF20B3"/>
    <w:rsid w:val="00DF23F8"/>
    <w:rsid w:val="00DF2495"/>
    <w:rsid w:val="00DF256E"/>
    <w:rsid w:val="00DF283B"/>
    <w:rsid w:val="00DF2AD7"/>
    <w:rsid w:val="00DF2C19"/>
    <w:rsid w:val="00DF2C1D"/>
    <w:rsid w:val="00DF2F23"/>
    <w:rsid w:val="00DF3162"/>
    <w:rsid w:val="00DF3599"/>
    <w:rsid w:val="00DF3771"/>
    <w:rsid w:val="00DF3775"/>
    <w:rsid w:val="00DF389D"/>
    <w:rsid w:val="00DF39F7"/>
    <w:rsid w:val="00DF4001"/>
    <w:rsid w:val="00DF40F3"/>
    <w:rsid w:val="00DF4295"/>
    <w:rsid w:val="00DF434E"/>
    <w:rsid w:val="00DF452E"/>
    <w:rsid w:val="00DF455D"/>
    <w:rsid w:val="00DF4647"/>
    <w:rsid w:val="00DF46F7"/>
    <w:rsid w:val="00DF4B1A"/>
    <w:rsid w:val="00DF4B2B"/>
    <w:rsid w:val="00DF4E1D"/>
    <w:rsid w:val="00DF4F09"/>
    <w:rsid w:val="00DF537E"/>
    <w:rsid w:val="00DF53AA"/>
    <w:rsid w:val="00DF56B4"/>
    <w:rsid w:val="00DF56BE"/>
    <w:rsid w:val="00DF5D0B"/>
    <w:rsid w:val="00DF5F9E"/>
    <w:rsid w:val="00DF607B"/>
    <w:rsid w:val="00DF60B0"/>
    <w:rsid w:val="00DF6345"/>
    <w:rsid w:val="00DF646D"/>
    <w:rsid w:val="00DF6531"/>
    <w:rsid w:val="00DF6889"/>
    <w:rsid w:val="00DF6C4E"/>
    <w:rsid w:val="00DF6C7C"/>
    <w:rsid w:val="00DF6F30"/>
    <w:rsid w:val="00DF754B"/>
    <w:rsid w:val="00DF7569"/>
    <w:rsid w:val="00DF7871"/>
    <w:rsid w:val="00DF7A25"/>
    <w:rsid w:val="00DF7BB5"/>
    <w:rsid w:val="00DF7C9A"/>
    <w:rsid w:val="00DF7DF6"/>
    <w:rsid w:val="00DF7E6D"/>
    <w:rsid w:val="00E0004A"/>
    <w:rsid w:val="00E00142"/>
    <w:rsid w:val="00E004A7"/>
    <w:rsid w:val="00E00532"/>
    <w:rsid w:val="00E0089C"/>
    <w:rsid w:val="00E00B6A"/>
    <w:rsid w:val="00E00BD7"/>
    <w:rsid w:val="00E00C33"/>
    <w:rsid w:val="00E00E8B"/>
    <w:rsid w:val="00E00F71"/>
    <w:rsid w:val="00E013EA"/>
    <w:rsid w:val="00E0150C"/>
    <w:rsid w:val="00E0159F"/>
    <w:rsid w:val="00E01A2B"/>
    <w:rsid w:val="00E01BD0"/>
    <w:rsid w:val="00E01D07"/>
    <w:rsid w:val="00E02147"/>
    <w:rsid w:val="00E0233C"/>
    <w:rsid w:val="00E023CC"/>
    <w:rsid w:val="00E0253E"/>
    <w:rsid w:val="00E0284C"/>
    <w:rsid w:val="00E02C1D"/>
    <w:rsid w:val="00E02FEB"/>
    <w:rsid w:val="00E03202"/>
    <w:rsid w:val="00E03206"/>
    <w:rsid w:val="00E03703"/>
    <w:rsid w:val="00E0380C"/>
    <w:rsid w:val="00E03A13"/>
    <w:rsid w:val="00E03B15"/>
    <w:rsid w:val="00E03E5A"/>
    <w:rsid w:val="00E03FC7"/>
    <w:rsid w:val="00E04181"/>
    <w:rsid w:val="00E04449"/>
    <w:rsid w:val="00E046C0"/>
    <w:rsid w:val="00E046FB"/>
    <w:rsid w:val="00E04E7E"/>
    <w:rsid w:val="00E052D7"/>
    <w:rsid w:val="00E05310"/>
    <w:rsid w:val="00E05387"/>
    <w:rsid w:val="00E05459"/>
    <w:rsid w:val="00E05FB5"/>
    <w:rsid w:val="00E06019"/>
    <w:rsid w:val="00E0628A"/>
    <w:rsid w:val="00E0695E"/>
    <w:rsid w:val="00E06AFA"/>
    <w:rsid w:val="00E06BC4"/>
    <w:rsid w:val="00E06EE7"/>
    <w:rsid w:val="00E0710E"/>
    <w:rsid w:val="00E072B8"/>
    <w:rsid w:val="00E07577"/>
    <w:rsid w:val="00E07992"/>
    <w:rsid w:val="00E10051"/>
    <w:rsid w:val="00E1031C"/>
    <w:rsid w:val="00E1032B"/>
    <w:rsid w:val="00E10434"/>
    <w:rsid w:val="00E10441"/>
    <w:rsid w:val="00E10480"/>
    <w:rsid w:val="00E1048A"/>
    <w:rsid w:val="00E10526"/>
    <w:rsid w:val="00E10533"/>
    <w:rsid w:val="00E10534"/>
    <w:rsid w:val="00E10B44"/>
    <w:rsid w:val="00E115AC"/>
    <w:rsid w:val="00E116E0"/>
    <w:rsid w:val="00E11730"/>
    <w:rsid w:val="00E117E5"/>
    <w:rsid w:val="00E11891"/>
    <w:rsid w:val="00E11A24"/>
    <w:rsid w:val="00E11B09"/>
    <w:rsid w:val="00E11B5D"/>
    <w:rsid w:val="00E12050"/>
    <w:rsid w:val="00E120BA"/>
    <w:rsid w:val="00E12998"/>
    <w:rsid w:val="00E12C3A"/>
    <w:rsid w:val="00E12D4B"/>
    <w:rsid w:val="00E12F71"/>
    <w:rsid w:val="00E12FAB"/>
    <w:rsid w:val="00E1341D"/>
    <w:rsid w:val="00E1396F"/>
    <w:rsid w:val="00E13BE5"/>
    <w:rsid w:val="00E13D66"/>
    <w:rsid w:val="00E13E1D"/>
    <w:rsid w:val="00E13EF8"/>
    <w:rsid w:val="00E13FAD"/>
    <w:rsid w:val="00E14077"/>
    <w:rsid w:val="00E14462"/>
    <w:rsid w:val="00E144ED"/>
    <w:rsid w:val="00E147FA"/>
    <w:rsid w:val="00E14D10"/>
    <w:rsid w:val="00E15378"/>
    <w:rsid w:val="00E1538A"/>
    <w:rsid w:val="00E15573"/>
    <w:rsid w:val="00E15894"/>
    <w:rsid w:val="00E15986"/>
    <w:rsid w:val="00E15B3A"/>
    <w:rsid w:val="00E15F71"/>
    <w:rsid w:val="00E15F76"/>
    <w:rsid w:val="00E16525"/>
    <w:rsid w:val="00E1686C"/>
    <w:rsid w:val="00E16B26"/>
    <w:rsid w:val="00E16DC9"/>
    <w:rsid w:val="00E1742C"/>
    <w:rsid w:val="00E179DF"/>
    <w:rsid w:val="00E17A44"/>
    <w:rsid w:val="00E17BD6"/>
    <w:rsid w:val="00E17DD8"/>
    <w:rsid w:val="00E20187"/>
    <w:rsid w:val="00E203E6"/>
    <w:rsid w:val="00E2051B"/>
    <w:rsid w:val="00E20A53"/>
    <w:rsid w:val="00E20A62"/>
    <w:rsid w:val="00E20B7C"/>
    <w:rsid w:val="00E20C25"/>
    <w:rsid w:val="00E20C34"/>
    <w:rsid w:val="00E20CC8"/>
    <w:rsid w:val="00E2108F"/>
    <w:rsid w:val="00E21115"/>
    <w:rsid w:val="00E2116B"/>
    <w:rsid w:val="00E213B8"/>
    <w:rsid w:val="00E21408"/>
    <w:rsid w:val="00E2142D"/>
    <w:rsid w:val="00E2167F"/>
    <w:rsid w:val="00E2171E"/>
    <w:rsid w:val="00E21752"/>
    <w:rsid w:val="00E21C46"/>
    <w:rsid w:val="00E220D3"/>
    <w:rsid w:val="00E221B6"/>
    <w:rsid w:val="00E22336"/>
    <w:rsid w:val="00E2245C"/>
    <w:rsid w:val="00E22854"/>
    <w:rsid w:val="00E22888"/>
    <w:rsid w:val="00E229B7"/>
    <w:rsid w:val="00E22E74"/>
    <w:rsid w:val="00E232BE"/>
    <w:rsid w:val="00E236D2"/>
    <w:rsid w:val="00E237B3"/>
    <w:rsid w:val="00E23B21"/>
    <w:rsid w:val="00E23B48"/>
    <w:rsid w:val="00E23C33"/>
    <w:rsid w:val="00E23FEB"/>
    <w:rsid w:val="00E2414A"/>
    <w:rsid w:val="00E24395"/>
    <w:rsid w:val="00E24441"/>
    <w:rsid w:val="00E245C2"/>
    <w:rsid w:val="00E2492C"/>
    <w:rsid w:val="00E24AD4"/>
    <w:rsid w:val="00E24C26"/>
    <w:rsid w:val="00E24C6F"/>
    <w:rsid w:val="00E24C8A"/>
    <w:rsid w:val="00E24D9C"/>
    <w:rsid w:val="00E24DD4"/>
    <w:rsid w:val="00E24E0A"/>
    <w:rsid w:val="00E24E36"/>
    <w:rsid w:val="00E252C4"/>
    <w:rsid w:val="00E2561C"/>
    <w:rsid w:val="00E25671"/>
    <w:rsid w:val="00E257B9"/>
    <w:rsid w:val="00E25DDE"/>
    <w:rsid w:val="00E25E78"/>
    <w:rsid w:val="00E25F26"/>
    <w:rsid w:val="00E26443"/>
    <w:rsid w:val="00E26B6D"/>
    <w:rsid w:val="00E27556"/>
    <w:rsid w:val="00E275D4"/>
    <w:rsid w:val="00E27841"/>
    <w:rsid w:val="00E27B43"/>
    <w:rsid w:val="00E27CA1"/>
    <w:rsid w:val="00E27D3A"/>
    <w:rsid w:val="00E27DBE"/>
    <w:rsid w:val="00E30592"/>
    <w:rsid w:val="00E30A82"/>
    <w:rsid w:val="00E30F10"/>
    <w:rsid w:val="00E31000"/>
    <w:rsid w:val="00E315BA"/>
    <w:rsid w:val="00E316E2"/>
    <w:rsid w:val="00E317C0"/>
    <w:rsid w:val="00E3182D"/>
    <w:rsid w:val="00E31B7F"/>
    <w:rsid w:val="00E31D3C"/>
    <w:rsid w:val="00E31E0B"/>
    <w:rsid w:val="00E32057"/>
    <w:rsid w:val="00E32058"/>
    <w:rsid w:val="00E3255C"/>
    <w:rsid w:val="00E32799"/>
    <w:rsid w:val="00E32A82"/>
    <w:rsid w:val="00E32CDB"/>
    <w:rsid w:val="00E32DC9"/>
    <w:rsid w:val="00E33670"/>
    <w:rsid w:val="00E338BB"/>
    <w:rsid w:val="00E33AC1"/>
    <w:rsid w:val="00E33BA7"/>
    <w:rsid w:val="00E33E2E"/>
    <w:rsid w:val="00E34236"/>
    <w:rsid w:val="00E347A6"/>
    <w:rsid w:val="00E347FB"/>
    <w:rsid w:val="00E348BF"/>
    <w:rsid w:val="00E34954"/>
    <w:rsid w:val="00E34BD1"/>
    <w:rsid w:val="00E34CEA"/>
    <w:rsid w:val="00E34F6A"/>
    <w:rsid w:val="00E34FC2"/>
    <w:rsid w:val="00E352BD"/>
    <w:rsid w:val="00E35523"/>
    <w:rsid w:val="00E3589D"/>
    <w:rsid w:val="00E3595C"/>
    <w:rsid w:val="00E35C47"/>
    <w:rsid w:val="00E361BF"/>
    <w:rsid w:val="00E3695C"/>
    <w:rsid w:val="00E36AE9"/>
    <w:rsid w:val="00E36BA6"/>
    <w:rsid w:val="00E37243"/>
    <w:rsid w:val="00E37306"/>
    <w:rsid w:val="00E37ACF"/>
    <w:rsid w:val="00E37C12"/>
    <w:rsid w:val="00E37C49"/>
    <w:rsid w:val="00E37DDC"/>
    <w:rsid w:val="00E37FDC"/>
    <w:rsid w:val="00E4046B"/>
    <w:rsid w:val="00E40815"/>
    <w:rsid w:val="00E40826"/>
    <w:rsid w:val="00E4084E"/>
    <w:rsid w:val="00E40C3C"/>
    <w:rsid w:val="00E40D52"/>
    <w:rsid w:val="00E40E1B"/>
    <w:rsid w:val="00E41476"/>
    <w:rsid w:val="00E414E8"/>
    <w:rsid w:val="00E4172E"/>
    <w:rsid w:val="00E41D07"/>
    <w:rsid w:val="00E41E6F"/>
    <w:rsid w:val="00E41E74"/>
    <w:rsid w:val="00E41ED1"/>
    <w:rsid w:val="00E420CF"/>
    <w:rsid w:val="00E4219C"/>
    <w:rsid w:val="00E421A7"/>
    <w:rsid w:val="00E42681"/>
    <w:rsid w:val="00E42701"/>
    <w:rsid w:val="00E42984"/>
    <w:rsid w:val="00E42C10"/>
    <w:rsid w:val="00E42CC7"/>
    <w:rsid w:val="00E42E09"/>
    <w:rsid w:val="00E42E42"/>
    <w:rsid w:val="00E43137"/>
    <w:rsid w:val="00E43245"/>
    <w:rsid w:val="00E4329D"/>
    <w:rsid w:val="00E435B6"/>
    <w:rsid w:val="00E4363B"/>
    <w:rsid w:val="00E43736"/>
    <w:rsid w:val="00E442A0"/>
    <w:rsid w:val="00E442A5"/>
    <w:rsid w:val="00E4431D"/>
    <w:rsid w:val="00E44421"/>
    <w:rsid w:val="00E4477F"/>
    <w:rsid w:val="00E44B5B"/>
    <w:rsid w:val="00E44D6F"/>
    <w:rsid w:val="00E44EEE"/>
    <w:rsid w:val="00E451B8"/>
    <w:rsid w:val="00E4520F"/>
    <w:rsid w:val="00E4537A"/>
    <w:rsid w:val="00E458AA"/>
    <w:rsid w:val="00E45917"/>
    <w:rsid w:val="00E459CD"/>
    <w:rsid w:val="00E45AAF"/>
    <w:rsid w:val="00E45D18"/>
    <w:rsid w:val="00E45D6E"/>
    <w:rsid w:val="00E45E8C"/>
    <w:rsid w:val="00E4617B"/>
    <w:rsid w:val="00E46258"/>
    <w:rsid w:val="00E46523"/>
    <w:rsid w:val="00E46595"/>
    <w:rsid w:val="00E4668E"/>
    <w:rsid w:val="00E46867"/>
    <w:rsid w:val="00E46874"/>
    <w:rsid w:val="00E46EB9"/>
    <w:rsid w:val="00E470FB"/>
    <w:rsid w:val="00E471B8"/>
    <w:rsid w:val="00E4781F"/>
    <w:rsid w:val="00E47A41"/>
    <w:rsid w:val="00E47B67"/>
    <w:rsid w:val="00E47BE1"/>
    <w:rsid w:val="00E47CFB"/>
    <w:rsid w:val="00E47D0A"/>
    <w:rsid w:val="00E50015"/>
    <w:rsid w:val="00E50043"/>
    <w:rsid w:val="00E500DC"/>
    <w:rsid w:val="00E505C5"/>
    <w:rsid w:val="00E50DD5"/>
    <w:rsid w:val="00E51259"/>
    <w:rsid w:val="00E51349"/>
    <w:rsid w:val="00E5137A"/>
    <w:rsid w:val="00E51B52"/>
    <w:rsid w:val="00E51D02"/>
    <w:rsid w:val="00E51D6A"/>
    <w:rsid w:val="00E51F0D"/>
    <w:rsid w:val="00E51F52"/>
    <w:rsid w:val="00E5205E"/>
    <w:rsid w:val="00E52189"/>
    <w:rsid w:val="00E5220D"/>
    <w:rsid w:val="00E52604"/>
    <w:rsid w:val="00E52861"/>
    <w:rsid w:val="00E52918"/>
    <w:rsid w:val="00E52B34"/>
    <w:rsid w:val="00E52CCE"/>
    <w:rsid w:val="00E52E0B"/>
    <w:rsid w:val="00E52E7B"/>
    <w:rsid w:val="00E52EAE"/>
    <w:rsid w:val="00E530BE"/>
    <w:rsid w:val="00E53279"/>
    <w:rsid w:val="00E53603"/>
    <w:rsid w:val="00E53822"/>
    <w:rsid w:val="00E53851"/>
    <w:rsid w:val="00E53A7F"/>
    <w:rsid w:val="00E53B55"/>
    <w:rsid w:val="00E53D00"/>
    <w:rsid w:val="00E53D4E"/>
    <w:rsid w:val="00E53E9A"/>
    <w:rsid w:val="00E540E2"/>
    <w:rsid w:val="00E54287"/>
    <w:rsid w:val="00E5437E"/>
    <w:rsid w:val="00E54597"/>
    <w:rsid w:val="00E546B3"/>
    <w:rsid w:val="00E54700"/>
    <w:rsid w:val="00E5482A"/>
    <w:rsid w:val="00E549F5"/>
    <w:rsid w:val="00E54CF7"/>
    <w:rsid w:val="00E54D16"/>
    <w:rsid w:val="00E54DA4"/>
    <w:rsid w:val="00E54EB6"/>
    <w:rsid w:val="00E55076"/>
    <w:rsid w:val="00E55251"/>
    <w:rsid w:val="00E55305"/>
    <w:rsid w:val="00E55A9D"/>
    <w:rsid w:val="00E55B65"/>
    <w:rsid w:val="00E55D4B"/>
    <w:rsid w:val="00E5604E"/>
    <w:rsid w:val="00E560DB"/>
    <w:rsid w:val="00E56276"/>
    <w:rsid w:val="00E56370"/>
    <w:rsid w:val="00E564A8"/>
    <w:rsid w:val="00E56659"/>
    <w:rsid w:val="00E566E0"/>
    <w:rsid w:val="00E56821"/>
    <w:rsid w:val="00E56C2C"/>
    <w:rsid w:val="00E56C82"/>
    <w:rsid w:val="00E56D58"/>
    <w:rsid w:val="00E570EB"/>
    <w:rsid w:val="00E57535"/>
    <w:rsid w:val="00E57679"/>
    <w:rsid w:val="00E57A5A"/>
    <w:rsid w:val="00E57A97"/>
    <w:rsid w:val="00E57D42"/>
    <w:rsid w:val="00E57D93"/>
    <w:rsid w:val="00E57E84"/>
    <w:rsid w:val="00E57F84"/>
    <w:rsid w:val="00E60050"/>
    <w:rsid w:val="00E600A2"/>
    <w:rsid w:val="00E600EA"/>
    <w:rsid w:val="00E604AC"/>
    <w:rsid w:val="00E60656"/>
    <w:rsid w:val="00E60E10"/>
    <w:rsid w:val="00E6104D"/>
    <w:rsid w:val="00E61192"/>
    <w:rsid w:val="00E61352"/>
    <w:rsid w:val="00E6136A"/>
    <w:rsid w:val="00E6142C"/>
    <w:rsid w:val="00E6153F"/>
    <w:rsid w:val="00E6165D"/>
    <w:rsid w:val="00E61C64"/>
    <w:rsid w:val="00E61C7A"/>
    <w:rsid w:val="00E61D92"/>
    <w:rsid w:val="00E61EDE"/>
    <w:rsid w:val="00E62023"/>
    <w:rsid w:val="00E6256F"/>
    <w:rsid w:val="00E625E9"/>
    <w:rsid w:val="00E62636"/>
    <w:rsid w:val="00E62719"/>
    <w:rsid w:val="00E62813"/>
    <w:rsid w:val="00E6293B"/>
    <w:rsid w:val="00E630B4"/>
    <w:rsid w:val="00E63228"/>
    <w:rsid w:val="00E632B7"/>
    <w:rsid w:val="00E632E6"/>
    <w:rsid w:val="00E63539"/>
    <w:rsid w:val="00E636AF"/>
    <w:rsid w:val="00E63C1B"/>
    <w:rsid w:val="00E63E34"/>
    <w:rsid w:val="00E63E4A"/>
    <w:rsid w:val="00E643CA"/>
    <w:rsid w:val="00E64563"/>
    <w:rsid w:val="00E648EA"/>
    <w:rsid w:val="00E64BDC"/>
    <w:rsid w:val="00E64E8E"/>
    <w:rsid w:val="00E652AA"/>
    <w:rsid w:val="00E6555E"/>
    <w:rsid w:val="00E65573"/>
    <w:rsid w:val="00E6575F"/>
    <w:rsid w:val="00E65817"/>
    <w:rsid w:val="00E65988"/>
    <w:rsid w:val="00E65BDA"/>
    <w:rsid w:val="00E65E3C"/>
    <w:rsid w:val="00E65F57"/>
    <w:rsid w:val="00E66380"/>
    <w:rsid w:val="00E663D4"/>
    <w:rsid w:val="00E66419"/>
    <w:rsid w:val="00E666BA"/>
    <w:rsid w:val="00E666DC"/>
    <w:rsid w:val="00E666EB"/>
    <w:rsid w:val="00E66784"/>
    <w:rsid w:val="00E66872"/>
    <w:rsid w:val="00E66BD1"/>
    <w:rsid w:val="00E66EC4"/>
    <w:rsid w:val="00E670C1"/>
    <w:rsid w:val="00E6740C"/>
    <w:rsid w:val="00E675BF"/>
    <w:rsid w:val="00E676F5"/>
    <w:rsid w:val="00E67A7E"/>
    <w:rsid w:val="00E67BDD"/>
    <w:rsid w:val="00E67BEA"/>
    <w:rsid w:val="00E67F63"/>
    <w:rsid w:val="00E700A3"/>
    <w:rsid w:val="00E70172"/>
    <w:rsid w:val="00E70277"/>
    <w:rsid w:val="00E7028D"/>
    <w:rsid w:val="00E70417"/>
    <w:rsid w:val="00E70550"/>
    <w:rsid w:val="00E7059F"/>
    <w:rsid w:val="00E706E5"/>
    <w:rsid w:val="00E70806"/>
    <w:rsid w:val="00E708A0"/>
    <w:rsid w:val="00E70A7C"/>
    <w:rsid w:val="00E70B74"/>
    <w:rsid w:val="00E70C07"/>
    <w:rsid w:val="00E70FF6"/>
    <w:rsid w:val="00E710E2"/>
    <w:rsid w:val="00E711AE"/>
    <w:rsid w:val="00E71404"/>
    <w:rsid w:val="00E71409"/>
    <w:rsid w:val="00E71508"/>
    <w:rsid w:val="00E71695"/>
    <w:rsid w:val="00E71714"/>
    <w:rsid w:val="00E722F7"/>
    <w:rsid w:val="00E72566"/>
    <w:rsid w:val="00E725E6"/>
    <w:rsid w:val="00E72716"/>
    <w:rsid w:val="00E7287D"/>
    <w:rsid w:val="00E728E7"/>
    <w:rsid w:val="00E7291B"/>
    <w:rsid w:val="00E72A7E"/>
    <w:rsid w:val="00E72C10"/>
    <w:rsid w:val="00E72FF8"/>
    <w:rsid w:val="00E7308F"/>
    <w:rsid w:val="00E73342"/>
    <w:rsid w:val="00E73599"/>
    <w:rsid w:val="00E73E16"/>
    <w:rsid w:val="00E73E81"/>
    <w:rsid w:val="00E740D3"/>
    <w:rsid w:val="00E74110"/>
    <w:rsid w:val="00E7428C"/>
    <w:rsid w:val="00E74452"/>
    <w:rsid w:val="00E746B0"/>
    <w:rsid w:val="00E74834"/>
    <w:rsid w:val="00E749DB"/>
    <w:rsid w:val="00E74A1D"/>
    <w:rsid w:val="00E74C6C"/>
    <w:rsid w:val="00E74CE3"/>
    <w:rsid w:val="00E74D36"/>
    <w:rsid w:val="00E74DD1"/>
    <w:rsid w:val="00E74DFF"/>
    <w:rsid w:val="00E74F31"/>
    <w:rsid w:val="00E74FBD"/>
    <w:rsid w:val="00E74FD3"/>
    <w:rsid w:val="00E7590B"/>
    <w:rsid w:val="00E75EF7"/>
    <w:rsid w:val="00E761AB"/>
    <w:rsid w:val="00E76237"/>
    <w:rsid w:val="00E763A6"/>
    <w:rsid w:val="00E76480"/>
    <w:rsid w:val="00E76675"/>
    <w:rsid w:val="00E76758"/>
    <w:rsid w:val="00E76BF1"/>
    <w:rsid w:val="00E76E1F"/>
    <w:rsid w:val="00E7704F"/>
    <w:rsid w:val="00E77372"/>
    <w:rsid w:val="00E773D6"/>
    <w:rsid w:val="00E7751E"/>
    <w:rsid w:val="00E7772D"/>
    <w:rsid w:val="00E7791B"/>
    <w:rsid w:val="00E77B88"/>
    <w:rsid w:val="00E77C41"/>
    <w:rsid w:val="00E77C82"/>
    <w:rsid w:val="00E77D74"/>
    <w:rsid w:val="00E77E1C"/>
    <w:rsid w:val="00E77E54"/>
    <w:rsid w:val="00E77EBB"/>
    <w:rsid w:val="00E77F3B"/>
    <w:rsid w:val="00E801BC"/>
    <w:rsid w:val="00E80496"/>
    <w:rsid w:val="00E80540"/>
    <w:rsid w:val="00E8068F"/>
    <w:rsid w:val="00E806CE"/>
    <w:rsid w:val="00E80726"/>
    <w:rsid w:val="00E80D71"/>
    <w:rsid w:val="00E80FB2"/>
    <w:rsid w:val="00E8134C"/>
    <w:rsid w:val="00E815F8"/>
    <w:rsid w:val="00E8193D"/>
    <w:rsid w:val="00E819DC"/>
    <w:rsid w:val="00E81BF2"/>
    <w:rsid w:val="00E81C03"/>
    <w:rsid w:val="00E81CE6"/>
    <w:rsid w:val="00E81E38"/>
    <w:rsid w:val="00E821DC"/>
    <w:rsid w:val="00E8227C"/>
    <w:rsid w:val="00E82345"/>
    <w:rsid w:val="00E823A5"/>
    <w:rsid w:val="00E824C1"/>
    <w:rsid w:val="00E8253B"/>
    <w:rsid w:val="00E825A0"/>
    <w:rsid w:val="00E825AB"/>
    <w:rsid w:val="00E825CC"/>
    <w:rsid w:val="00E82AEC"/>
    <w:rsid w:val="00E82C23"/>
    <w:rsid w:val="00E82D12"/>
    <w:rsid w:val="00E82E59"/>
    <w:rsid w:val="00E8306F"/>
    <w:rsid w:val="00E8315B"/>
    <w:rsid w:val="00E831D7"/>
    <w:rsid w:val="00E833F6"/>
    <w:rsid w:val="00E838C2"/>
    <w:rsid w:val="00E839EC"/>
    <w:rsid w:val="00E83A9C"/>
    <w:rsid w:val="00E84057"/>
    <w:rsid w:val="00E841B4"/>
    <w:rsid w:val="00E84206"/>
    <w:rsid w:val="00E84230"/>
    <w:rsid w:val="00E84397"/>
    <w:rsid w:val="00E84443"/>
    <w:rsid w:val="00E845CE"/>
    <w:rsid w:val="00E846D5"/>
    <w:rsid w:val="00E8490B"/>
    <w:rsid w:val="00E84C55"/>
    <w:rsid w:val="00E84CE9"/>
    <w:rsid w:val="00E84DB5"/>
    <w:rsid w:val="00E84F2D"/>
    <w:rsid w:val="00E850C7"/>
    <w:rsid w:val="00E85198"/>
    <w:rsid w:val="00E85821"/>
    <w:rsid w:val="00E85A9A"/>
    <w:rsid w:val="00E85EFC"/>
    <w:rsid w:val="00E862B4"/>
    <w:rsid w:val="00E864AA"/>
    <w:rsid w:val="00E8660A"/>
    <w:rsid w:val="00E86769"/>
    <w:rsid w:val="00E86970"/>
    <w:rsid w:val="00E86B1C"/>
    <w:rsid w:val="00E86CAA"/>
    <w:rsid w:val="00E86F26"/>
    <w:rsid w:val="00E87136"/>
    <w:rsid w:val="00E871AC"/>
    <w:rsid w:val="00E87272"/>
    <w:rsid w:val="00E8749F"/>
    <w:rsid w:val="00E874CB"/>
    <w:rsid w:val="00E87C8F"/>
    <w:rsid w:val="00E87C9A"/>
    <w:rsid w:val="00E87D93"/>
    <w:rsid w:val="00E902B4"/>
    <w:rsid w:val="00E902D0"/>
    <w:rsid w:val="00E90417"/>
    <w:rsid w:val="00E90674"/>
    <w:rsid w:val="00E908B2"/>
    <w:rsid w:val="00E90DBE"/>
    <w:rsid w:val="00E916B6"/>
    <w:rsid w:val="00E91877"/>
    <w:rsid w:val="00E91DE8"/>
    <w:rsid w:val="00E92061"/>
    <w:rsid w:val="00E92064"/>
    <w:rsid w:val="00E9237C"/>
    <w:rsid w:val="00E92523"/>
    <w:rsid w:val="00E92566"/>
    <w:rsid w:val="00E92731"/>
    <w:rsid w:val="00E92757"/>
    <w:rsid w:val="00E927B3"/>
    <w:rsid w:val="00E9288E"/>
    <w:rsid w:val="00E92A7E"/>
    <w:rsid w:val="00E92B9B"/>
    <w:rsid w:val="00E92C32"/>
    <w:rsid w:val="00E92CBB"/>
    <w:rsid w:val="00E92EB4"/>
    <w:rsid w:val="00E93242"/>
    <w:rsid w:val="00E935AA"/>
    <w:rsid w:val="00E939B9"/>
    <w:rsid w:val="00E93DDB"/>
    <w:rsid w:val="00E9404E"/>
    <w:rsid w:val="00E940FA"/>
    <w:rsid w:val="00E941A6"/>
    <w:rsid w:val="00E9420F"/>
    <w:rsid w:val="00E947D8"/>
    <w:rsid w:val="00E947F7"/>
    <w:rsid w:val="00E94812"/>
    <w:rsid w:val="00E94C18"/>
    <w:rsid w:val="00E94C3C"/>
    <w:rsid w:val="00E94D5C"/>
    <w:rsid w:val="00E957F1"/>
    <w:rsid w:val="00E95A5E"/>
    <w:rsid w:val="00E95AAE"/>
    <w:rsid w:val="00E95CE9"/>
    <w:rsid w:val="00E9622E"/>
    <w:rsid w:val="00E96355"/>
    <w:rsid w:val="00E9668A"/>
    <w:rsid w:val="00E96A13"/>
    <w:rsid w:val="00E96BF0"/>
    <w:rsid w:val="00E9703A"/>
    <w:rsid w:val="00E9709D"/>
    <w:rsid w:val="00E9747A"/>
    <w:rsid w:val="00E97521"/>
    <w:rsid w:val="00E975E2"/>
    <w:rsid w:val="00E975E4"/>
    <w:rsid w:val="00E97795"/>
    <w:rsid w:val="00E977A1"/>
    <w:rsid w:val="00E97D40"/>
    <w:rsid w:val="00EA00FE"/>
    <w:rsid w:val="00EA0477"/>
    <w:rsid w:val="00EA04AD"/>
    <w:rsid w:val="00EA04E7"/>
    <w:rsid w:val="00EA0557"/>
    <w:rsid w:val="00EA079C"/>
    <w:rsid w:val="00EA0C1F"/>
    <w:rsid w:val="00EA0C3C"/>
    <w:rsid w:val="00EA1452"/>
    <w:rsid w:val="00EA148E"/>
    <w:rsid w:val="00EA152D"/>
    <w:rsid w:val="00EA15F0"/>
    <w:rsid w:val="00EA1719"/>
    <w:rsid w:val="00EA1760"/>
    <w:rsid w:val="00EA1764"/>
    <w:rsid w:val="00EA1A9D"/>
    <w:rsid w:val="00EA1C98"/>
    <w:rsid w:val="00EA1D4F"/>
    <w:rsid w:val="00EA1F6E"/>
    <w:rsid w:val="00EA1F9E"/>
    <w:rsid w:val="00EA1FF9"/>
    <w:rsid w:val="00EA202E"/>
    <w:rsid w:val="00EA22F3"/>
    <w:rsid w:val="00EA2460"/>
    <w:rsid w:val="00EA2699"/>
    <w:rsid w:val="00EA27FF"/>
    <w:rsid w:val="00EA29C5"/>
    <w:rsid w:val="00EA2A92"/>
    <w:rsid w:val="00EA2C59"/>
    <w:rsid w:val="00EA2C6B"/>
    <w:rsid w:val="00EA2E74"/>
    <w:rsid w:val="00EA2F93"/>
    <w:rsid w:val="00EA316B"/>
    <w:rsid w:val="00EA3219"/>
    <w:rsid w:val="00EA364B"/>
    <w:rsid w:val="00EA3A6B"/>
    <w:rsid w:val="00EA3A71"/>
    <w:rsid w:val="00EA3BF3"/>
    <w:rsid w:val="00EA3E98"/>
    <w:rsid w:val="00EA4089"/>
    <w:rsid w:val="00EA4134"/>
    <w:rsid w:val="00EA41E3"/>
    <w:rsid w:val="00EA4689"/>
    <w:rsid w:val="00EA47BC"/>
    <w:rsid w:val="00EA49CB"/>
    <w:rsid w:val="00EA4A74"/>
    <w:rsid w:val="00EA4A75"/>
    <w:rsid w:val="00EA4E48"/>
    <w:rsid w:val="00EA52AB"/>
    <w:rsid w:val="00EA5388"/>
    <w:rsid w:val="00EA577A"/>
    <w:rsid w:val="00EA57DB"/>
    <w:rsid w:val="00EA5941"/>
    <w:rsid w:val="00EA5ACB"/>
    <w:rsid w:val="00EA5BE9"/>
    <w:rsid w:val="00EA5C11"/>
    <w:rsid w:val="00EA5E06"/>
    <w:rsid w:val="00EA5F21"/>
    <w:rsid w:val="00EA5F80"/>
    <w:rsid w:val="00EA62B3"/>
    <w:rsid w:val="00EA62CB"/>
    <w:rsid w:val="00EA6567"/>
    <w:rsid w:val="00EA65C2"/>
    <w:rsid w:val="00EA6619"/>
    <w:rsid w:val="00EA6679"/>
    <w:rsid w:val="00EA66D6"/>
    <w:rsid w:val="00EA6730"/>
    <w:rsid w:val="00EA67C5"/>
    <w:rsid w:val="00EA69E8"/>
    <w:rsid w:val="00EA6BC6"/>
    <w:rsid w:val="00EA6FD3"/>
    <w:rsid w:val="00EA7012"/>
    <w:rsid w:val="00EA7108"/>
    <w:rsid w:val="00EA7589"/>
    <w:rsid w:val="00EA786D"/>
    <w:rsid w:val="00EA7B6C"/>
    <w:rsid w:val="00EA7E56"/>
    <w:rsid w:val="00EA7ED0"/>
    <w:rsid w:val="00EA7FCB"/>
    <w:rsid w:val="00EB0300"/>
    <w:rsid w:val="00EB03FD"/>
    <w:rsid w:val="00EB05E0"/>
    <w:rsid w:val="00EB07B9"/>
    <w:rsid w:val="00EB07D6"/>
    <w:rsid w:val="00EB0B51"/>
    <w:rsid w:val="00EB0BA7"/>
    <w:rsid w:val="00EB130B"/>
    <w:rsid w:val="00EB13B5"/>
    <w:rsid w:val="00EB1467"/>
    <w:rsid w:val="00EB14DE"/>
    <w:rsid w:val="00EB1506"/>
    <w:rsid w:val="00EB1722"/>
    <w:rsid w:val="00EB19C0"/>
    <w:rsid w:val="00EB1BEB"/>
    <w:rsid w:val="00EB221F"/>
    <w:rsid w:val="00EB2261"/>
    <w:rsid w:val="00EB2370"/>
    <w:rsid w:val="00EB23FD"/>
    <w:rsid w:val="00EB25A3"/>
    <w:rsid w:val="00EB285E"/>
    <w:rsid w:val="00EB2909"/>
    <w:rsid w:val="00EB2B61"/>
    <w:rsid w:val="00EB2D56"/>
    <w:rsid w:val="00EB2F92"/>
    <w:rsid w:val="00EB340A"/>
    <w:rsid w:val="00EB3642"/>
    <w:rsid w:val="00EB3CD4"/>
    <w:rsid w:val="00EB4534"/>
    <w:rsid w:val="00EB4824"/>
    <w:rsid w:val="00EB48AF"/>
    <w:rsid w:val="00EB49E5"/>
    <w:rsid w:val="00EB4A51"/>
    <w:rsid w:val="00EB51D3"/>
    <w:rsid w:val="00EB51D6"/>
    <w:rsid w:val="00EB5493"/>
    <w:rsid w:val="00EB54F4"/>
    <w:rsid w:val="00EB59F9"/>
    <w:rsid w:val="00EB5AB6"/>
    <w:rsid w:val="00EB5B99"/>
    <w:rsid w:val="00EB5EAE"/>
    <w:rsid w:val="00EB6232"/>
    <w:rsid w:val="00EB638A"/>
    <w:rsid w:val="00EB63CD"/>
    <w:rsid w:val="00EB684D"/>
    <w:rsid w:val="00EB6984"/>
    <w:rsid w:val="00EB69C7"/>
    <w:rsid w:val="00EB6A60"/>
    <w:rsid w:val="00EB6A86"/>
    <w:rsid w:val="00EB6B40"/>
    <w:rsid w:val="00EB6D40"/>
    <w:rsid w:val="00EB6D6D"/>
    <w:rsid w:val="00EB6D9A"/>
    <w:rsid w:val="00EB703F"/>
    <w:rsid w:val="00EB722D"/>
    <w:rsid w:val="00EC03E4"/>
    <w:rsid w:val="00EC03E8"/>
    <w:rsid w:val="00EC0C8C"/>
    <w:rsid w:val="00EC0D28"/>
    <w:rsid w:val="00EC0E11"/>
    <w:rsid w:val="00EC0EE7"/>
    <w:rsid w:val="00EC0FC7"/>
    <w:rsid w:val="00EC12B5"/>
    <w:rsid w:val="00EC15A9"/>
    <w:rsid w:val="00EC1A21"/>
    <w:rsid w:val="00EC1A6B"/>
    <w:rsid w:val="00EC1A8F"/>
    <w:rsid w:val="00EC1B09"/>
    <w:rsid w:val="00EC1C2C"/>
    <w:rsid w:val="00EC1FC4"/>
    <w:rsid w:val="00EC214A"/>
    <w:rsid w:val="00EC21DC"/>
    <w:rsid w:val="00EC2308"/>
    <w:rsid w:val="00EC288C"/>
    <w:rsid w:val="00EC2952"/>
    <w:rsid w:val="00EC2A73"/>
    <w:rsid w:val="00EC2C4A"/>
    <w:rsid w:val="00EC2C4B"/>
    <w:rsid w:val="00EC3166"/>
    <w:rsid w:val="00EC31E7"/>
    <w:rsid w:val="00EC3212"/>
    <w:rsid w:val="00EC36E7"/>
    <w:rsid w:val="00EC370F"/>
    <w:rsid w:val="00EC3CB9"/>
    <w:rsid w:val="00EC3DAD"/>
    <w:rsid w:val="00EC3ECD"/>
    <w:rsid w:val="00EC3F72"/>
    <w:rsid w:val="00EC4009"/>
    <w:rsid w:val="00EC4017"/>
    <w:rsid w:val="00EC40C5"/>
    <w:rsid w:val="00EC45FC"/>
    <w:rsid w:val="00EC492D"/>
    <w:rsid w:val="00EC4A70"/>
    <w:rsid w:val="00EC525A"/>
    <w:rsid w:val="00EC531F"/>
    <w:rsid w:val="00EC54D6"/>
    <w:rsid w:val="00EC5768"/>
    <w:rsid w:val="00EC579C"/>
    <w:rsid w:val="00EC5F26"/>
    <w:rsid w:val="00EC5FF8"/>
    <w:rsid w:val="00EC6390"/>
    <w:rsid w:val="00EC6586"/>
    <w:rsid w:val="00EC65F5"/>
    <w:rsid w:val="00EC668A"/>
    <w:rsid w:val="00EC6835"/>
    <w:rsid w:val="00EC6962"/>
    <w:rsid w:val="00EC6B05"/>
    <w:rsid w:val="00EC6BCD"/>
    <w:rsid w:val="00EC6DE0"/>
    <w:rsid w:val="00EC6E7F"/>
    <w:rsid w:val="00EC6F4E"/>
    <w:rsid w:val="00EC7267"/>
    <w:rsid w:val="00EC7508"/>
    <w:rsid w:val="00EC7542"/>
    <w:rsid w:val="00EC76F0"/>
    <w:rsid w:val="00EC775D"/>
    <w:rsid w:val="00EC780F"/>
    <w:rsid w:val="00EC7820"/>
    <w:rsid w:val="00EC789E"/>
    <w:rsid w:val="00EC7936"/>
    <w:rsid w:val="00EC7BB1"/>
    <w:rsid w:val="00EC7DC7"/>
    <w:rsid w:val="00ED0070"/>
    <w:rsid w:val="00ED050F"/>
    <w:rsid w:val="00ED0520"/>
    <w:rsid w:val="00ED0613"/>
    <w:rsid w:val="00ED06F5"/>
    <w:rsid w:val="00ED07AF"/>
    <w:rsid w:val="00ED096D"/>
    <w:rsid w:val="00ED0B22"/>
    <w:rsid w:val="00ED0C79"/>
    <w:rsid w:val="00ED0C9E"/>
    <w:rsid w:val="00ED0EA8"/>
    <w:rsid w:val="00ED1034"/>
    <w:rsid w:val="00ED135F"/>
    <w:rsid w:val="00ED138D"/>
    <w:rsid w:val="00ED16E3"/>
    <w:rsid w:val="00ED1728"/>
    <w:rsid w:val="00ED1D66"/>
    <w:rsid w:val="00ED239D"/>
    <w:rsid w:val="00ED2802"/>
    <w:rsid w:val="00ED28BC"/>
    <w:rsid w:val="00ED2959"/>
    <w:rsid w:val="00ED2971"/>
    <w:rsid w:val="00ED2BD7"/>
    <w:rsid w:val="00ED2DE4"/>
    <w:rsid w:val="00ED310E"/>
    <w:rsid w:val="00ED32FE"/>
    <w:rsid w:val="00ED35C8"/>
    <w:rsid w:val="00ED3636"/>
    <w:rsid w:val="00ED38BF"/>
    <w:rsid w:val="00ED3B24"/>
    <w:rsid w:val="00ED3C8F"/>
    <w:rsid w:val="00ED4170"/>
    <w:rsid w:val="00ED4328"/>
    <w:rsid w:val="00ED43BE"/>
    <w:rsid w:val="00ED4A82"/>
    <w:rsid w:val="00ED4BBB"/>
    <w:rsid w:val="00ED4DCC"/>
    <w:rsid w:val="00ED4F86"/>
    <w:rsid w:val="00ED4FB0"/>
    <w:rsid w:val="00ED529A"/>
    <w:rsid w:val="00ED52FD"/>
    <w:rsid w:val="00ED5368"/>
    <w:rsid w:val="00ED54A7"/>
    <w:rsid w:val="00ED5800"/>
    <w:rsid w:val="00ED5969"/>
    <w:rsid w:val="00ED5BB0"/>
    <w:rsid w:val="00ED5F08"/>
    <w:rsid w:val="00ED6466"/>
    <w:rsid w:val="00ED6B96"/>
    <w:rsid w:val="00ED76CB"/>
    <w:rsid w:val="00ED7755"/>
    <w:rsid w:val="00ED79E4"/>
    <w:rsid w:val="00ED7AE9"/>
    <w:rsid w:val="00ED7E9B"/>
    <w:rsid w:val="00EE0260"/>
    <w:rsid w:val="00EE0387"/>
    <w:rsid w:val="00EE043D"/>
    <w:rsid w:val="00EE053D"/>
    <w:rsid w:val="00EE05F2"/>
    <w:rsid w:val="00EE1110"/>
    <w:rsid w:val="00EE146A"/>
    <w:rsid w:val="00EE1686"/>
    <w:rsid w:val="00EE185E"/>
    <w:rsid w:val="00EE1881"/>
    <w:rsid w:val="00EE1909"/>
    <w:rsid w:val="00EE1C00"/>
    <w:rsid w:val="00EE1D77"/>
    <w:rsid w:val="00EE1FB5"/>
    <w:rsid w:val="00EE2244"/>
    <w:rsid w:val="00EE23A6"/>
    <w:rsid w:val="00EE23C8"/>
    <w:rsid w:val="00EE24EA"/>
    <w:rsid w:val="00EE25DF"/>
    <w:rsid w:val="00EE2777"/>
    <w:rsid w:val="00EE2832"/>
    <w:rsid w:val="00EE2A6E"/>
    <w:rsid w:val="00EE2AE5"/>
    <w:rsid w:val="00EE3263"/>
    <w:rsid w:val="00EE3300"/>
    <w:rsid w:val="00EE34B8"/>
    <w:rsid w:val="00EE35D5"/>
    <w:rsid w:val="00EE3B6D"/>
    <w:rsid w:val="00EE4328"/>
    <w:rsid w:val="00EE43C2"/>
    <w:rsid w:val="00EE4490"/>
    <w:rsid w:val="00EE44B8"/>
    <w:rsid w:val="00EE4544"/>
    <w:rsid w:val="00EE4AD2"/>
    <w:rsid w:val="00EE4DED"/>
    <w:rsid w:val="00EE5435"/>
    <w:rsid w:val="00EE5751"/>
    <w:rsid w:val="00EE5C57"/>
    <w:rsid w:val="00EE5EA5"/>
    <w:rsid w:val="00EE604D"/>
    <w:rsid w:val="00EE6224"/>
    <w:rsid w:val="00EE62D4"/>
    <w:rsid w:val="00EE6346"/>
    <w:rsid w:val="00EE64D1"/>
    <w:rsid w:val="00EE6520"/>
    <w:rsid w:val="00EE6580"/>
    <w:rsid w:val="00EE665D"/>
    <w:rsid w:val="00EE6768"/>
    <w:rsid w:val="00EE685A"/>
    <w:rsid w:val="00EE6F19"/>
    <w:rsid w:val="00EE706E"/>
    <w:rsid w:val="00EE7350"/>
    <w:rsid w:val="00EE7633"/>
    <w:rsid w:val="00EE7792"/>
    <w:rsid w:val="00EE7C14"/>
    <w:rsid w:val="00EF04E7"/>
    <w:rsid w:val="00EF0515"/>
    <w:rsid w:val="00EF0621"/>
    <w:rsid w:val="00EF0AE8"/>
    <w:rsid w:val="00EF0BF2"/>
    <w:rsid w:val="00EF0E50"/>
    <w:rsid w:val="00EF1729"/>
    <w:rsid w:val="00EF179A"/>
    <w:rsid w:val="00EF19C9"/>
    <w:rsid w:val="00EF208D"/>
    <w:rsid w:val="00EF2164"/>
    <w:rsid w:val="00EF2475"/>
    <w:rsid w:val="00EF2DDA"/>
    <w:rsid w:val="00EF2FE9"/>
    <w:rsid w:val="00EF30CD"/>
    <w:rsid w:val="00EF327E"/>
    <w:rsid w:val="00EF366B"/>
    <w:rsid w:val="00EF36EA"/>
    <w:rsid w:val="00EF3944"/>
    <w:rsid w:val="00EF3A32"/>
    <w:rsid w:val="00EF3B83"/>
    <w:rsid w:val="00EF3D9E"/>
    <w:rsid w:val="00EF42C8"/>
    <w:rsid w:val="00EF4300"/>
    <w:rsid w:val="00EF450C"/>
    <w:rsid w:val="00EF4574"/>
    <w:rsid w:val="00EF4648"/>
    <w:rsid w:val="00EF46A2"/>
    <w:rsid w:val="00EF46C2"/>
    <w:rsid w:val="00EF499E"/>
    <w:rsid w:val="00EF49A6"/>
    <w:rsid w:val="00EF4B10"/>
    <w:rsid w:val="00EF4C34"/>
    <w:rsid w:val="00EF4E93"/>
    <w:rsid w:val="00EF4EC4"/>
    <w:rsid w:val="00EF4FA6"/>
    <w:rsid w:val="00EF516A"/>
    <w:rsid w:val="00EF5201"/>
    <w:rsid w:val="00EF539B"/>
    <w:rsid w:val="00EF5406"/>
    <w:rsid w:val="00EF5555"/>
    <w:rsid w:val="00EF566C"/>
    <w:rsid w:val="00EF56DC"/>
    <w:rsid w:val="00EF5812"/>
    <w:rsid w:val="00EF5AA9"/>
    <w:rsid w:val="00EF5C52"/>
    <w:rsid w:val="00EF5C9E"/>
    <w:rsid w:val="00EF5DEB"/>
    <w:rsid w:val="00EF5E1F"/>
    <w:rsid w:val="00EF5EB0"/>
    <w:rsid w:val="00EF5EBD"/>
    <w:rsid w:val="00EF5F62"/>
    <w:rsid w:val="00EF6528"/>
    <w:rsid w:val="00EF66AA"/>
    <w:rsid w:val="00EF6ADD"/>
    <w:rsid w:val="00EF6B45"/>
    <w:rsid w:val="00EF6B48"/>
    <w:rsid w:val="00EF6D3E"/>
    <w:rsid w:val="00EF6DDA"/>
    <w:rsid w:val="00EF6E22"/>
    <w:rsid w:val="00EF6ECE"/>
    <w:rsid w:val="00EF6FA6"/>
    <w:rsid w:val="00EF7024"/>
    <w:rsid w:val="00EF70A9"/>
    <w:rsid w:val="00EF70FD"/>
    <w:rsid w:val="00EF7297"/>
    <w:rsid w:val="00EF7623"/>
    <w:rsid w:val="00EF7718"/>
    <w:rsid w:val="00EF7737"/>
    <w:rsid w:val="00EF7D3F"/>
    <w:rsid w:val="00EF7D8D"/>
    <w:rsid w:val="00EF7EF3"/>
    <w:rsid w:val="00F00AE6"/>
    <w:rsid w:val="00F00D6F"/>
    <w:rsid w:val="00F00F5A"/>
    <w:rsid w:val="00F01412"/>
    <w:rsid w:val="00F01421"/>
    <w:rsid w:val="00F015B3"/>
    <w:rsid w:val="00F01600"/>
    <w:rsid w:val="00F017F9"/>
    <w:rsid w:val="00F01865"/>
    <w:rsid w:val="00F01ACA"/>
    <w:rsid w:val="00F01FBE"/>
    <w:rsid w:val="00F02191"/>
    <w:rsid w:val="00F022C5"/>
    <w:rsid w:val="00F02380"/>
    <w:rsid w:val="00F02695"/>
    <w:rsid w:val="00F0280F"/>
    <w:rsid w:val="00F02958"/>
    <w:rsid w:val="00F02D10"/>
    <w:rsid w:val="00F03426"/>
    <w:rsid w:val="00F03454"/>
    <w:rsid w:val="00F03854"/>
    <w:rsid w:val="00F03AE0"/>
    <w:rsid w:val="00F03C1D"/>
    <w:rsid w:val="00F03CB3"/>
    <w:rsid w:val="00F03E58"/>
    <w:rsid w:val="00F03EE5"/>
    <w:rsid w:val="00F03EEC"/>
    <w:rsid w:val="00F042A0"/>
    <w:rsid w:val="00F044BB"/>
    <w:rsid w:val="00F04689"/>
    <w:rsid w:val="00F04905"/>
    <w:rsid w:val="00F049AA"/>
    <w:rsid w:val="00F04A37"/>
    <w:rsid w:val="00F04CA9"/>
    <w:rsid w:val="00F0526F"/>
    <w:rsid w:val="00F05522"/>
    <w:rsid w:val="00F0598F"/>
    <w:rsid w:val="00F05AD8"/>
    <w:rsid w:val="00F05BCB"/>
    <w:rsid w:val="00F05DAF"/>
    <w:rsid w:val="00F05DBE"/>
    <w:rsid w:val="00F06439"/>
    <w:rsid w:val="00F06672"/>
    <w:rsid w:val="00F069DD"/>
    <w:rsid w:val="00F06AEA"/>
    <w:rsid w:val="00F07081"/>
    <w:rsid w:val="00F071C4"/>
    <w:rsid w:val="00F0767A"/>
    <w:rsid w:val="00F1000E"/>
    <w:rsid w:val="00F100E0"/>
    <w:rsid w:val="00F10342"/>
    <w:rsid w:val="00F10370"/>
    <w:rsid w:val="00F10394"/>
    <w:rsid w:val="00F10496"/>
    <w:rsid w:val="00F10DB3"/>
    <w:rsid w:val="00F10F72"/>
    <w:rsid w:val="00F11007"/>
    <w:rsid w:val="00F11158"/>
    <w:rsid w:val="00F113D7"/>
    <w:rsid w:val="00F1172F"/>
    <w:rsid w:val="00F118ED"/>
    <w:rsid w:val="00F11C65"/>
    <w:rsid w:val="00F120C8"/>
    <w:rsid w:val="00F12472"/>
    <w:rsid w:val="00F125D1"/>
    <w:rsid w:val="00F12A4B"/>
    <w:rsid w:val="00F12A76"/>
    <w:rsid w:val="00F13228"/>
    <w:rsid w:val="00F1333D"/>
    <w:rsid w:val="00F13348"/>
    <w:rsid w:val="00F13865"/>
    <w:rsid w:val="00F138C0"/>
    <w:rsid w:val="00F138E5"/>
    <w:rsid w:val="00F13AC7"/>
    <w:rsid w:val="00F13AEB"/>
    <w:rsid w:val="00F13BA6"/>
    <w:rsid w:val="00F13C38"/>
    <w:rsid w:val="00F13D70"/>
    <w:rsid w:val="00F13F46"/>
    <w:rsid w:val="00F14003"/>
    <w:rsid w:val="00F142DC"/>
    <w:rsid w:val="00F14681"/>
    <w:rsid w:val="00F1480E"/>
    <w:rsid w:val="00F14916"/>
    <w:rsid w:val="00F14E09"/>
    <w:rsid w:val="00F1503E"/>
    <w:rsid w:val="00F15049"/>
    <w:rsid w:val="00F15087"/>
    <w:rsid w:val="00F15306"/>
    <w:rsid w:val="00F15463"/>
    <w:rsid w:val="00F15844"/>
    <w:rsid w:val="00F158CD"/>
    <w:rsid w:val="00F159A7"/>
    <w:rsid w:val="00F159E0"/>
    <w:rsid w:val="00F15AD6"/>
    <w:rsid w:val="00F15D6E"/>
    <w:rsid w:val="00F15E21"/>
    <w:rsid w:val="00F16A9D"/>
    <w:rsid w:val="00F16C0E"/>
    <w:rsid w:val="00F16C7C"/>
    <w:rsid w:val="00F172BD"/>
    <w:rsid w:val="00F17306"/>
    <w:rsid w:val="00F17531"/>
    <w:rsid w:val="00F17A37"/>
    <w:rsid w:val="00F17BB9"/>
    <w:rsid w:val="00F17BF2"/>
    <w:rsid w:val="00F17D7E"/>
    <w:rsid w:val="00F20611"/>
    <w:rsid w:val="00F2066F"/>
    <w:rsid w:val="00F20674"/>
    <w:rsid w:val="00F20A14"/>
    <w:rsid w:val="00F20A65"/>
    <w:rsid w:val="00F20CEE"/>
    <w:rsid w:val="00F212A7"/>
    <w:rsid w:val="00F213C7"/>
    <w:rsid w:val="00F2146D"/>
    <w:rsid w:val="00F214E1"/>
    <w:rsid w:val="00F21822"/>
    <w:rsid w:val="00F22208"/>
    <w:rsid w:val="00F22B2C"/>
    <w:rsid w:val="00F22E00"/>
    <w:rsid w:val="00F230C1"/>
    <w:rsid w:val="00F23286"/>
    <w:rsid w:val="00F232D9"/>
    <w:rsid w:val="00F23579"/>
    <w:rsid w:val="00F23ADB"/>
    <w:rsid w:val="00F23E75"/>
    <w:rsid w:val="00F23EBF"/>
    <w:rsid w:val="00F24181"/>
    <w:rsid w:val="00F2471E"/>
    <w:rsid w:val="00F2473B"/>
    <w:rsid w:val="00F24A16"/>
    <w:rsid w:val="00F24BEB"/>
    <w:rsid w:val="00F24E6F"/>
    <w:rsid w:val="00F25027"/>
    <w:rsid w:val="00F251AF"/>
    <w:rsid w:val="00F25419"/>
    <w:rsid w:val="00F2565C"/>
    <w:rsid w:val="00F25F67"/>
    <w:rsid w:val="00F26097"/>
    <w:rsid w:val="00F260C1"/>
    <w:rsid w:val="00F260F0"/>
    <w:rsid w:val="00F2639B"/>
    <w:rsid w:val="00F2650E"/>
    <w:rsid w:val="00F2690D"/>
    <w:rsid w:val="00F2695F"/>
    <w:rsid w:val="00F26A32"/>
    <w:rsid w:val="00F27259"/>
    <w:rsid w:val="00F2759E"/>
    <w:rsid w:val="00F276E8"/>
    <w:rsid w:val="00F27747"/>
    <w:rsid w:val="00F27890"/>
    <w:rsid w:val="00F278BF"/>
    <w:rsid w:val="00F2792A"/>
    <w:rsid w:val="00F27A51"/>
    <w:rsid w:val="00F27BE3"/>
    <w:rsid w:val="00F27DC8"/>
    <w:rsid w:val="00F27E16"/>
    <w:rsid w:val="00F30539"/>
    <w:rsid w:val="00F307E4"/>
    <w:rsid w:val="00F307FA"/>
    <w:rsid w:val="00F308AC"/>
    <w:rsid w:val="00F30926"/>
    <w:rsid w:val="00F3096F"/>
    <w:rsid w:val="00F30A5F"/>
    <w:rsid w:val="00F30F53"/>
    <w:rsid w:val="00F30F82"/>
    <w:rsid w:val="00F317B6"/>
    <w:rsid w:val="00F31826"/>
    <w:rsid w:val="00F3199F"/>
    <w:rsid w:val="00F31B70"/>
    <w:rsid w:val="00F31CA1"/>
    <w:rsid w:val="00F31DD7"/>
    <w:rsid w:val="00F3205C"/>
    <w:rsid w:val="00F320B1"/>
    <w:rsid w:val="00F320FA"/>
    <w:rsid w:val="00F322DC"/>
    <w:rsid w:val="00F32311"/>
    <w:rsid w:val="00F327A0"/>
    <w:rsid w:val="00F32CB0"/>
    <w:rsid w:val="00F32CD6"/>
    <w:rsid w:val="00F32EF1"/>
    <w:rsid w:val="00F32F3D"/>
    <w:rsid w:val="00F33140"/>
    <w:rsid w:val="00F332FE"/>
    <w:rsid w:val="00F333A6"/>
    <w:rsid w:val="00F33513"/>
    <w:rsid w:val="00F3381D"/>
    <w:rsid w:val="00F33CA6"/>
    <w:rsid w:val="00F33D0F"/>
    <w:rsid w:val="00F33DDF"/>
    <w:rsid w:val="00F34208"/>
    <w:rsid w:val="00F342BC"/>
    <w:rsid w:val="00F34865"/>
    <w:rsid w:val="00F34CAA"/>
    <w:rsid w:val="00F351B3"/>
    <w:rsid w:val="00F35519"/>
    <w:rsid w:val="00F35B5B"/>
    <w:rsid w:val="00F35B6C"/>
    <w:rsid w:val="00F35B8D"/>
    <w:rsid w:val="00F35CE8"/>
    <w:rsid w:val="00F35F5B"/>
    <w:rsid w:val="00F360BE"/>
    <w:rsid w:val="00F3620C"/>
    <w:rsid w:val="00F36242"/>
    <w:rsid w:val="00F36309"/>
    <w:rsid w:val="00F363B4"/>
    <w:rsid w:val="00F365A4"/>
    <w:rsid w:val="00F368D9"/>
    <w:rsid w:val="00F36BA7"/>
    <w:rsid w:val="00F36BBC"/>
    <w:rsid w:val="00F36DD8"/>
    <w:rsid w:val="00F36E2A"/>
    <w:rsid w:val="00F3715A"/>
    <w:rsid w:val="00F3724A"/>
    <w:rsid w:val="00F37340"/>
    <w:rsid w:val="00F3782E"/>
    <w:rsid w:val="00F37E87"/>
    <w:rsid w:val="00F37EA6"/>
    <w:rsid w:val="00F37F1B"/>
    <w:rsid w:val="00F40398"/>
    <w:rsid w:val="00F403BD"/>
    <w:rsid w:val="00F40472"/>
    <w:rsid w:val="00F409C5"/>
    <w:rsid w:val="00F40ADC"/>
    <w:rsid w:val="00F40CB1"/>
    <w:rsid w:val="00F40F70"/>
    <w:rsid w:val="00F410B6"/>
    <w:rsid w:val="00F4111C"/>
    <w:rsid w:val="00F4130A"/>
    <w:rsid w:val="00F41489"/>
    <w:rsid w:val="00F41515"/>
    <w:rsid w:val="00F41546"/>
    <w:rsid w:val="00F41558"/>
    <w:rsid w:val="00F41647"/>
    <w:rsid w:val="00F41BB7"/>
    <w:rsid w:val="00F420DF"/>
    <w:rsid w:val="00F4216D"/>
    <w:rsid w:val="00F42591"/>
    <w:rsid w:val="00F425BB"/>
    <w:rsid w:val="00F42893"/>
    <w:rsid w:val="00F42980"/>
    <w:rsid w:val="00F42B12"/>
    <w:rsid w:val="00F42B65"/>
    <w:rsid w:val="00F42C42"/>
    <w:rsid w:val="00F42F0A"/>
    <w:rsid w:val="00F431B0"/>
    <w:rsid w:val="00F43396"/>
    <w:rsid w:val="00F43608"/>
    <w:rsid w:val="00F438E6"/>
    <w:rsid w:val="00F43D3F"/>
    <w:rsid w:val="00F43D87"/>
    <w:rsid w:val="00F4449D"/>
    <w:rsid w:val="00F444CF"/>
    <w:rsid w:val="00F445D7"/>
    <w:rsid w:val="00F44C3A"/>
    <w:rsid w:val="00F45156"/>
    <w:rsid w:val="00F451D3"/>
    <w:rsid w:val="00F4537F"/>
    <w:rsid w:val="00F453ED"/>
    <w:rsid w:val="00F45544"/>
    <w:rsid w:val="00F45656"/>
    <w:rsid w:val="00F45ADB"/>
    <w:rsid w:val="00F45CE2"/>
    <w:rsid w:val="00F45DEC"/>
    <w:rsid w:val="00F4621B"/>
    <w:rsid w:val="00F46403"/>
    <w:rsid w:val="00F4648D"/>
    <w:rsid w:val="00F464C4"/>
    <w:rsid w:val="00F465D1"/>
    <w:rsid w:val="00F46786"/>
    <w:rsid w:val="00F4683B"/>
    <w:rsid w:val="00F46F14"/>
    <w:rsid w:val="00F471B0"/>
    <w:rsid w:val="00F473B9"/>
    <w:rsid w:val="00F474A1"/>
    <w:rsid w:val="00F47555"/>
    <w:rsid w:val="00F4766E"/>
    <w:rsid w:val="00F47726"/>
    <w:rsid w:val="00F47930"/>
    <w:rsid w:val="00F47E72"/>
    <w:rsid w:val="00F500E8"/>
    <w:rsid w:val="00F50AF5"/>
    <w:rsid w:val="00F50C0C"/>
    <w:rsid w:val="00F50CBD"/>
    <w:rsid w:val="00F50F13"/>
    <w:rsid w:val="00F50F31"/>
    <w:rsid w:val="00F511AF"/>
    <w:rsid w:val="00F513B3"/>
    <w:rsid w:val="00F51716"/>
    <w:rsid w:val="00F51747"/>
    <w:rsid w:val="00F51BE5"/>
    <w:rsid w:val="00F51CC0"/>
    <w:rsid w:val="00F51E09"/>
    <w:rsid w:val="00F51F53"/>
    <w:rsid w:val="00F52070"/>
    <w:rsid w:val="00F52171"/>
    <w:rsid w:val="00F5223F"/>
    <w:rsid w:val="00F5274E"/>
    <w:rsid w:val="00F52996"/>
    <w:rsid w:val="00F52F6A"/>
    <w:rsid w:val="00F53010"/>
    <w:rsid w:val="00F53382"/>
    <w:rsid w:val="00F53589"/>
    <w:rsid w:val="00F535AC"/>
    <w:rsid w:val="00F5379E"/>
    <w:rsid w:val="00F538DB"/>
    <w:rsid w:val="00F53AE3"/>
    <w:rsid w:val="00F53C13"/>
    <w:rsid w:val="00F53EE0"/>
    <w:rsid w:val="00F5404C"/>
    <w:rsid w:val="00F54063"/>
    <w:rsid w:val="00F541DC"/>
    <w:rsid w:val="00F54239"/>
    <w:rsid w:val="00F54526"/>
    <w:rsid w:val="00F5464D"/>
    <w:rsid w:val="00F54706"/>
    <w:rsid w:val="00F54858"/>
    <w:rsid w:val="00F548E8"/>
    <w:rsid w:val="00F54987"/>
    <w:rsid w:val="00F54A1B"/>
    <w:rsid w:val="00F54ACF"/>
    <w:rsid w:val="00F54B51"/>
    <w:rsid w:val="00F54D78"/>
    <w:rsid w:val="00F54ECB"/>
    <w:rsid w:val="00F54EEF"/>
    <w:rsid w:val="00F55043"/>
    <w:rsid w:val="00F550DA"/>
    <w:rsid w:val="00F55131"/>
    <w:rsid w:val="00F5581C"/>
    <w:rsid w:val="00F558D9"/>
    <w:rsid w:val="00F559D0"/>
    <w:rsid w:val="00F55A03"/>
    <w:rsid w:val="00F55F6B"/>
    <w:rsid w:val="00F563F4"/>
    <w:rsid w:val="00F567B3"/>
    <w:rsid w:val="00F56DAD"/>
    <w:rsid w:val="00F56DB0"/>
    <w:rsid w:val="00F571A8"/>
    <w:rsid w:val="00F57365"/>
    <w:rsid w:val="00F573A6"/>
    <w:rsid w:val="00F57A38"/>
    <w:rsid w:val="00F57C63"/>
    <w:rsid w:val="00F57EEF"/>
    <w:rsid w:val="00F6014B"/>
    <w:rsid w:val="00F602BE"/>
    <w:rsid w:val="00F60433"/>
    <w:rsid w:val="00F60501"/>
    <w:rsid w:val="00F60679"/>
    <w:rsid w:val="00F6072F"/>
    <w:rsid w:val="00F6073A"/>
    <w:rsid w:val="00F609AD"/>
    <w:rsid w:val="00F609FB"/>
    <w:rsid w:val="00F60D15"/>
    <w:rsid w:val="00F61A24"/>
    <w:rsid w:val="00F61C95"/>
    <w:rsid w:val="00F62066"/>
    <w:rsid w:val="00F6212A"/>
    <w:rsid w:val="00F625E4"/>
    <w:rsid w:val="00F62A41"/>
    <w:rsid w:val="00F62AAE"/>
    <w:rsid w:val="00F62CB2"/>
    <w:rsid w:val="00F62E68"/>
    <w:rsid w:val="00F62ED2"/>
    <w:rsid w:val="00F6300A"/>
    <w:rsid w:val="00F63058"/>
    <w:rsid w:val="00F6319C"/>
    <w:rsid w:val="00F633E1"/>
    <w:rsid w:val="00F635FD"/>
    <w:rsid w:val="00F6375E"/>
    <w:rsid w:val="00F63C98"/>
    <w:rsid w:val="00F63CE4"/>
    <w:rsid w:val="00F63D89"/>
    <w:rsid w:val="00F645EB"/>
    <w:rsid w:val="00F6486F"/>
    <w:rsid w:val="00F64CCF"/>
    <w:rsid w:val="00F64E26"/>
    <w:rsid w:val="00F64F87"/>
    <w:rsid w:val="00F64F98"/>
    <w:rsid w:val="00F64FD4"/>
    <w:rsid w:val="00F650D8"/>
    <w:rsid w:val="00F65233"/>
    <w:rsid w:val="00F6527E"/>
    <w:rsid w:val="00F653CE"/>
    <w:rsid w:val="00F654A1"/>
    <w:rsid w:val="00F6578E"/>
    <w:rsid w:val="00F6579B"/>
    <w:rsid w:val="00F65C9A"/>
    <w:rsid w:val="00F660B3"/>
    <w:rsid w:val="00F66465"/>
    <w:rsid w:val="00F665A3"/>
    <w:rsid w:val="00F66692"/>
    <w:rsid w:val="00F666BF"/>
    <w:rsid w:val="00F66800"/>
    <w:rsid w:val="00F66907"/>
    <w:rsid w:val="00F66CD8"/>
    <w:rsid w:val="00F6739A"/>
    <w:rsid w:val="00F6753E"/>
    <w:rsid w:val="00F675B3"/>
    <w:rsid w:val="00F6760E"/>
    <w:rsid w:val="00F67661"/>
    <w:rsid w:val="00F67A59"/>
    <w:rsid w:val="00F67AE2"/>
    <w:rsid w:val="00F67CBF"/>
    <w:rsid w:val="00F67D2E"/>
    <w:rsid w:val="00F700B7"/>
    <w:rsid w:val="00F701C6"/>
    <w:rsid w:val="00F70220"/>
    <w:rsid w:val="00F70294"/>
    <w:rsid w:val="00F707A9"/>
    <w:rsid w:val="00F70847"/>
    <w:rsid w:val="00F709B7"/>
    <w:rsid w:val="00F709C3"/>
    <w:rsid w:val="00F70D22"/>
    <w:rsid w:val="00F7108E"/>
    <w:rsid w:val="00F71173"/>
    <w:rsid w:val="00F713E9"/>
    <w:rsid w:val="00F7147D"/>
    <w:rsid w:val="00F7167E"/>
    <w:rsid w:val="00F717F2"/>
    <w:rsid w:val="00F7189E"/>
    <w:rsid w:val="00F71B05"/>
    <w:rsid w:val="00F71CFA"/>
    <w:rsid w:val="00F71E38"/>
    <w:rsid w:val="00F71E79"/>
    <w:rsid w:val="00F71E7E"/>
    <w:rsid w:val="00F7205E"/>
    <w:rsid w:val="00F722BF"/>
    <w:rsid w:val="00F72774"/>
    <w:rsid w:val="00F72923"/>
    <w:rsid w:val="00F72BBD"/>
    <w:rsid w:val="00F734A1"/>
    <w:rsid w:val="00F735D2"/>
    <w:rsid w:val="00F73668"/>
    <w:rsid w:val="00F73867"/>
    <w:rsid w:val="00F73A41"/>
    <w:rsid w:val="00F73C6C"/>
    <w:rsid w:val="00F73F65"/>
    <w:rsid w:val="00F7469B"/>
    <w:rsid w:val="00F7477C"/>
    <w:rsid w:val="00F74858"/>
    <w:rsid w:val="00F74DAA"/>
    <w:rsid w:val="00F74DCA"/>
    <w:rsid w:val="00F7531E"/>
    <w:rsid w:val="00F7565F"/>
    <w:rsid w:val="00F756EA"/>
    <w:rsid w:val="00F7587B"/>
    <w:rsid w:val="00F75D7B"/>
    <w:rsid w:val="00F76154"/>
    <w:rsid w:val="00F76467"/>
    <w:rsid w:val="00F765E4"/>
    <w:rsid w:val="00F76865"/>
    <w:rsid w:val="00F76888"/>
    <w:rsid w:val="00F76DEE"/>
    <w:rsid w:val="00F76EA8"/>
    <w:rsid w:val="00F77207"/>
    <w:rsid w:val="00F7737D"/>
    <w:rsid w:val="00F7752C"/>
    <w:rsid w:val="00F778E6"/>
    <w:rsid w:val="00F77915"/>
    <w:rsid w:val="00F77C1A"/>
    <w:rsid w:val="00F77CC5"/>
    <w:rsid w:val="00F801FB"/>
    <w:rsid w:val="00F80225"/>
    <w:rsid w:val="00F80271"/>
    <w:rsid w:val="00F803FE"/>
    <w:rsid w:val="00F804B5"/>
    <w:rsid w:val="00F8051F"/>
    <w:rsid w:val="00F80BB7"/>
    <w:rsid w:val="00F80E81"/>
    <w:rsid w:val="00F80F0B"/>
    <w:rsid w:val="00F80F7A"/>
    <w:rsid w:val="00F8159C"/>
    <w:rsid w:val="00F81727"/>
    <w:rsid w:val="00F81846"/>
    <w:rsid w:val="00F818DA"/>
    <w:rsid w:val="00F818FC"/>
    <w:rsid w:val="00F81986"/>
    <w:rsid w:val="00F81A18"/>
    <w:rsid w:val="00F81A4B"/>
    <w:rsid w:val="00F81AD1"/>
    <w:rsid w:val="00F81E54"/>
    <w:rsid w:val="00F81F67"/>
    <w:rsid w:val="00F8213E"/>
    <w:rsid w:val="00F825E9"/>
    <w:rsid w:val="00F82652"/>
    <w:rsid w:val="00F82663"/>
    <w:rsid w:val="00F826CA"/>
    <w:rsid w:val="00F828C8"/>
    <w:rsid w:val="00F828D9"/>
    <w:rsid w:val="00F8299B"/>
    <w:rsid w:val="00F8299D"/>
    <w:rsid w:val="00F82CC8"/>
    <w:rsid w:val="00F82F91"/>
    <w:rsid w:val="00F82FBC"/>
    <w:rsid w:val="00F8302B"/>
    <w:rsid w:val="00F830F9"/>
    <w:rsid w:val="00F831D1"/>
    <w:rsid w:val="00F831DD"/>
    <w:rsid w:val="00F836B7"/>
    <w:rsid w:val="00F83906"/>
    <w:rsid w:val="00F83AE7"/>
    <w:rsid w:val="00F83DF8"/>
    <w:rsid w:val="00F83F1B"/>
    <w:rsid w:val="00F84420"/>
    <w:rsid w:val="00F84550"/>
    <w:rsid w:val="00F84893"/>
    <w:rsid w:val="00F84B96"/>
    <w:rsid w:val="00F84BAD"/>
    <w:rsid w:val="00F84BD3"/>
    <w:rsid w:val="00F84DFB"/>
    <w:rsid w:val="00F84F96"/>
    <w:rsid w:val="00F84FBC"/>
    <w:rsid w:val="00F85033"/>
    <w:rsid w:val="00F85160"/>
    <w:rsid w:val="00F85307"/>
    <w:rsid w:val="00F853D9"/>
    <w:rsid w:val="00F858A5"/>
    <w:rsid w:val="00F860E8"/>
    <w:rsid w:val="00F862B8"/>
    <w:rsid w:val="00F86344"/>
    <w:rsid w:val="00F86607"/>
    <w:rsid w:val="00F86919"/>
    <w:rsid w:val="00F86A38"/>
    <w:rsid w:val="00F86CFC"/>
    <w:rsid w:val="00F86E8E"/>
    <w:rsid w:val="00F87035"/>
    <w:rsid w:val="00F87045"/>
    <w:rsid w:val="00F87787"/>
    <w:rsid w:val="00F87941"/>
    <w:rsid w:val="00F879DD"/>
    <w:rsid w:val="00F87C61"/>
    <w:rsid w:val="00F900CA"/>
    <w:rsid w:val="00F9054A"/>
    <w:rsid w:val="00F905AD"/>
    <w:rsid w:val="00F90623"/>
    <w:rsid w:val="00F906AB"/>
    <w:rsid w:val="00F907BB"/>
    <w:rsid w:val="00F908C7"/>
    <w:rsid w:val="00F90A5A"/>
    <w:rsid w:val="00F90BFA"/>
    <w:rsid w:val="00F91121"/>
    <w:rsid w:val="00F912A6"/>
    <w:rsid w:val="00F9131D"/>
    <w:rsid w:val="00F91541"/>
    <w:rsid w:val="00F91547"/>
    <w:rsid w:val="00F918FC"/>
    <w:rsid w:val="00F91E39"/>
    <w:rsid w:val="00F91F4D"/>
    <w:rsid w:val="00F91F84"/>
    <w:rsid w:val="00F92B75"/>
    <w:rsid w:val="00F92CEB"/>
    <w:rsid w:val="00F92E94"/>
    <w:rsid w:val="00F92F63"/>
    <w:rsid w:val="00F9306A"/>
    <w:rsid w:val="00F930A9"/>
    <w:rsid w:val="00F93373"/>
    <w:rsid w:val="00F936CC"/>
    <w:rsid w:val="00F938A3"/>
    <w:rsid w:val="00F938C1"/>
    <w:rsid w:val="00F93BBD"/>
    <w:rsid w:val="00F93BFE"/>
    <w:rsid w:val="00F93E6E"/>
    <w:rsid w:val="00F93F7D"/>
    <w:rsid w:val="00F940E2"/>
    <w:rsid w:val="00F94539"/>
    <w:rsid w:val="00F946F8"/>
    <w:rsid w:val="00F947C8"/>
    <w:rsid w:val="00F94AAB"/>
    <w:rsid w:val="00F94B3B"/>
    <w:rsid w:val="00F94B97"/>
    <w:rsid w:val="00F94F1F"/>
    <w:rsid w:val="00F9513C"/>
    <w:rsid w:val="00F95290"/>
    <w:rsid w:val="00F9540F"/>
    <w:rsid w:val="00F954E6"/>
    <w:rsid w:val="00F955D5"/>
    <w:rsid w:val="00F95756"/>
    <w:rsid w:val="00F9599F"/>
    <w:rsid w:val="00F95FE4"/>
    <w:rsid w:val="00F960A8"/>
    <w:rsid w:val="00F962B9"/>
    <w:rsid w:val="00F96682"/>
    <w:rsid w:val="00F9677E"/>
    <w:rsid w:val="00F9687F"/>
    <w:rsid w:val="00F96E6A"/>
    <w:rsid w:val="00F96E89"/>
    <w:rsid w:val="00F970CB"/>
    <w:rsid w:val="00F97579"/>
    <w:rsid w:val="00F97687"/>
    <w:rsid w:val="00F97691"/>
    <w:rsid w:val="00F978B5"/>
    <w:rsid w:val="00F978E2"/>
    <w:rsid w:val="00F97BAC"/>
    <w:rsid w:val="00F97D29"/>
    <w:rsid w:val="00F97FCD"/>
    <w:rsid w:val="00FA005C"/>
    <w:rsid w:val="00FA0692"/>
    <w:rsid w:val="00FA0AEB"/>
    <w:rsid w:val="00FA0BAC"/>
    <w:rsid w:val="00FA0CBB"/>
    <w:rsid w:val="00FA0E5A"/>
    <w:rsid w:val="00FA0F40"/>
    <w:rsid w:val="00FA104D"/>
    <w:rsid w:val="00FA11A6"/>
    <w:rsid w:val="00FA13EF"/>
    <w:rsid w:val="00FA1932"/>
    <w:rsid w:val="00FA19B4"/>
    <w:rsid w:val="00FA1B29"/>
    <w:rsid w:val="00FA1E80"/>
    <w:rsid w:val="00FA1FAE"/>
    <w:rsid w:val="00FA2196"/>
    <w:rsid w:val="00FA24D1"/>
    <w:rsid w:val="00FA267A"/>
    <w:rsid w:val="00FA2697"/>
    <w:rsid w:val="00FA26FC"/>
    <w:rsid w:val="00FA2807"/>
    <w:rsid w:val="00FA2909"/>
    <w:rsid w:val="00FA2ACF"/>
    <w:rsid w:val="00FA2B0E"/>
    <w:rsid w:val="00FA2B79"/>
    <w:rsid w:val="00FA2E0D"/>
    <w:rsid w:val="00FA315A"/>
    <w:rsid w:val="00FA35EE"/>
    <w:rsid w:val="00FA3842"/>
    <w:rsid w:val="00FA3A62"/>
    <w:rsid w:val="00FA40E2"/>
    <w:rsid w:val="00FA4133"/>
    <w:rsid w:val="00FA43DD"/>
    <w:rsid w:val="00FA4440"/>
    <w:rsid w:val="00FA498D"/>
    <w:rsid w:val="00FA4D39"/>
    <w:rsid w:val="00FA4D51"/>
    <w:rsid w:val="00FA4DF4"/>
    <w:rsid w:val="00FA4E5E"/>
    <w:rsid w:val="00FA5132"/>
    <w:rsid w:val="00FA5DAA"/>
    <w:rsid w:val="00FA5E4D"/>
    <w:rsid w:val="00FA5F7E"/>
    <w:rsid w:val="00FA63A5"/>
    <w:rsid w:val="00FA679E"/>
    <w:rsid w:val="00FA6D4C"/>
    <w:rsid w:val="00FA70E8"/>
    <w:rsid w:val="00FA71ED"/>
    <w:rsid w:val="00FA753E"/>
    <w:rsid w:val="00FA7FA7"/>
    <w:rsid w:val="00FA7FCA"/>
    <w:rsid w:val="00FB0002"/>
    <w:rsid w:val="00FB00CF"/>
    <w:rsid w:val="00FB02EE"/>
    <w:rsid w:val="00FB066A"/>
    <w:rsid w:val="00FB0AC0"/>
    <w:rsid w:val="00FB0C80"/>
    <w:rsid w:val="00FB0CCD"/>
    <w:rsid w:val="00FB0DBA"/>
    <w:rsid w:val="00FB1228"/>
    <w:rsid w:val="00FB1386"/>
    <w:rsid w:val="00FB142D"/>
    <w:rsid w:val="00FB1689"/>
    <w:rsid w:val="00FB1BD1"/>
    <w:rsid w:val="00FB20E1"/>
    <w:rsid w:val="00FB2337"/>
    <w:rsid w:val="00FB2728"/>
    <w:rsid w:val="00FB2A1C"/>
    <w:rsid w:val="00FB2B03"/>
    <w:rsid w:val="00FB2C4F"/>
    <w:rsid w:val="00FB33A7"/>
    <w:rsid w:val="00FB34DD"/>
    <w:rsid w:val="00FB3502"/>
    <w:rsid w:val="00FB35D5"/>
    <w:rsid w:val="00FB38FA"/>
    <w:rsid w:val="00FB3EBA"/>
    <w:rsid w:val="00FB4392"/>
    <w:rsid w:val="00FB4865"/>
    <w:rsid w:val="00FB4AB6"/>
    <w:rsid w:val="00FB4E4B"/>
    <w:rsid w:val="00FB4E9E"/>
    <w:rsid w:val="00FB4EE6"/>
    <w:rsid w:val="00FB4FFD"/>
    <w:rsid w:val="00FB5346"/>
    <w:rsid w:val="00FB54B1"/>
    <w:rsid w:val="00FB5554"/>
    <w:rsid w:val="00FB5B1E"/>
    <w:rsid w:val="00FB5B67"/>
    <w:rsid w:val="00FB5D00"/>
    <w:rsid w:val="00FB5D07"/>
    <w:rsid w:val="00FB5EC6"/>
    <w:rsid w:val="00FB653A"/>
    <w:rsid w:val="00FB6660"/>
    <w:rsid w:val="00FB66DB"/>
    <w:rsid w:val="00FB670A"/>
    <w:rsid w:val="00FB6733"/>
    <w:rsid w:val="00FB685E"/>
    <w:rsid w:val="00FB6BBE"/>
    <w:rsid w:val="00FB6DB2"/>
    <w:rsid w:val="00FB6DEB"/>
    <w:rsid w:val="00FB6E33"/>
    <w:rsid w:val="00FB6EE6"/>
    <w:rsid w:val="00FB6F86"/>
    <w:rsid w:val="00FB7188"/>
    <w:rsid w:val="00FB736C"/>
    <w:rsid w:val="00FB753A"/>
    <w:rsid w:val="00FB75F6"/>
    <w:rsid w:val="00FB7867"/>
    <w:rsid w:val="00FB78E1"/>
    <w:rsid w:val="00FB791F"/>
    <w:rsid w:val="00FB7C2F"/>
    <w:rsid w:val="00FC0237"/>
    <w:rsid w:val="00FC03E4"/>
    <w:rsid w:val="00FC066F"/>
    <w:rsid w:val="00FC10A3"/>
    <w:rsid w:val="00FC14B2"/>
    <w:rsid w:val="00FC1510"/>
    <w:rsid w:val="00FC1582"/>
    <w:rsid w:val="00FC1688"/>
    <w:rsid w:val="00FC17C2"/>
    <w:rsid w:val="00FC18D2"/>
    <w:rsid w:val="00FC1954"/>
    <w:rsid w:val="00FC1BAA"/>
    <w:rsid w:val="00FC24AA"/>
    <w:rsid w:val="00FC275B"/>
    <w:rsid w:val="00FC2A64"/>
    <w:rsid w:val="00FC2C64"/>
    <w:rsid w:val="00FC2CA1"/>
    <w:rsid w:val="00FC2D1C"/>
    <w:rsid w:val="00FC2D26"/>
    <w:rsid w:val="00FC2F1F"/>
    <w:rsid w:val="00FC2FCA"/>
    <w:rsid w:val="00FC317B"/>
    <w:rsid w:val="00FC328B"/>
    <w:rsid w:val="00FC32A7"/>
    <w:rsid w:val="00FC3434"/>
    <w:rsid w:val="00FC35F8"/>
    <w:rsid w:val="00FC3746"/>
    <w:rsid w:val="00FC3AF1"/>
    <w:rsid w:val="00FC3EB4"/>
    <w:rsid w:val="00FC416E"/>
    <w:rsid w:val="00FC4269"/>
    <w:rsid w:val="00FC4281"/>
    <w:rsid w:val="00FC4309"/>
    <w:rsid w:val="00FC4337"/>
    <w:rsid w:val="00FC466E"/>
    <w:rsid w:val="00FC4B4F"/>
    <w:rsid w:val="00FC4C8A"/>
    <w:rsid w:val="00FC5149"/>
    <w:rsid w:val="00FC5296"/>
    <w:rsid w:val="00FC53B0"/>
    <w:rsid w:val="00FC59A5"/>
    <w:rsid w:val="00FC5F47"/>
    <w:rsid w:val="00FC60BD"/>
    <w:rsid w:val="00FC625C"/>
    <w:rsid w:val="00FC64CD"/>
    <w:rsid w:val="00FC6664"/>
    <w:rsid w:val="00FC6763"/>
    <w:rsid w:val="00FC6846"/>
    <w:rsid w:val="00FC6891"/>
    <w:rsid w:val="00FC6A2B"/>
    <w:rsid w:val="00FC6A9A"/>
    <w:rsid w:val="00FC6AB8"/>
    <w:rsid w:val="00FC6CCB"/>
    <w:rsid w:val="00FC71BD"/>
    <w:rsid w:val="00FC762C"/>
    <w:rsid w:val="00FC762F"/>
    <w:rsid w:val="00FC79A0"/>
    <w:rsid w:val="00FC7A09"/>
    <w:rsid w:val="00FC7BEB"/>
    <w:rsid w:val="00FD03A1"/>
    <w:rsid w:val="00FD04C3"/>
    <w:rsid w:val="00FD07BC"/>
    <w:rsid w:val="00FD09F2"/>
    <w:rsid w:val="00FD0A23"/>
    <w:rsid w:val="00FD0D70"/>
    <w:rsid w:val="00FD0F68"/>
    <w:rsid w:val="00FD10A1"/>
    <w:rsid w:val="00FD129A"/>
    <w:rsid w:val="00FD13D8"/>
    <w:rsid w:val="00FD1415"/>
    <w:rsid w:val="00FD162A"/>
    <w:rsid w:val="00FD1748"/>
    <w:rsid w:val="00FD18F0"/>
    <w:rsid w:val="00FD1AC9"/>
    <w:rsid w:val="00FD20AD"/>
    <w:rsid w:val="00FD2453"/>
    <w:rsid w:val="00FD27E4"/>
    <w:rsid w:val="00FD2A2E"/>
    <w:rsid w:val="00FD2ADA"/>
    <w:rsid w:val="00FD2D9B"/>
    <w:rsid w:val="00FD2E11"/>
    <w:rsid w:val="00FD3018"/>
    <w:rsid w:val="00FD30C7"/>
    <w:rsid w:val="00FD3142"/>
    <w:rsid w:val="00FD3526"/>
    <w:rsid w:val="00FD359F"/>
    <w:rsid w:val="00FD3720"/>
    <w:rsid w:val="00FD3771"/>
    <w:rsid w:val="00FD37C8"/>
    <w:rsid w:val="00FD3BBA"/>
    <w:rsid w:val="00FD3F65"/>
    <w:rsid w:val="00FD4057"/>
    <w:rsid w:val="00FD43F5"/>
    <w:rsid w:val="00FD4468"/>
    <w:rsid w:val="00FD460C"/>
    <w:rsid w:val="00FD4E1E"/>
    <w:rsid w:val="00FD4E91"/>
    <w:rsid w:val="00FD4F9A"/>
    <w:rsid w:val="00FD52D6"/>
    <w:rsid w:val="00FD54FE"/>
    <w:rsid w:val="00FD5592"/>
    <w:rsid w:val="00FD56DC"/>
    <w:rsid w:val="00FD5723"/>
    <w:rsid w:val="00FD5A8B"/>
    <w:rsid w:val="00FD5BFA"/>
    <w:rsid w:val="00FD5C29"/>
    <w:rsid w:val="00FD5CE9"/>
    <w:rsid w:val="00FD5DEC"/>
    <w:rsid w:val="00FD5EC7"/>
    <w:rsid w:val="00FD6331"/>
    <w:rsid w:val="00FD649A"/>
    <w:rsid w:val="00FD6B96"/>
    <w:rsid w:val="00FD6E63"/>
    <w:rsid w:val="00FD6E7A"/>
    <w:rsid w:val="00FD6F6A"/>
    <w:rsid w:val="00FD7519"/>
    <w:rsid w:val="00FD7556"/>
    <w:rsid w:val="00FD7649"/>
    <w:rsid w:val="00FD7940"/>
    <w:rsid w:val="00FD7DF0"/>
    <w:rsid w:val="00FE0066"/>
    <w:rsid w:val="00FE014D"/>
    <w:rsid w:val="00FE0272"/>
    <w:rsid w:val="00FE0279"/>
    <w:rsid w:val="00FE0655"/>
    <w:rsid w:val="00FE0763"/>
    <w:rsid w:val="00FE0816"/>
    <w:rsid w:val="00FE081E"/>
    <w:rsid w:val="00FE0A41"/>
    <w:rsid w:val="00FE0C77"/>
    <w:rsid w:val="00FE0EB2"/>
    <w:rsid w:val="00FE1117"/>
    <w:rsid w:val="00FE1330"/>
    <w:rsid w:val="00FE158E"/>
    <w:rsid w:val="00FE1A8C"/>
    <w:rsid w:val="00FE1AA9"/>
    <w:rsid w:val="00FE1B82"/>
    <w:rsid w:val="00FE1BBF"/>
    <w:rsid w:val="00FE1DD8"/>
    <w:rsid w:val="00FE1E0B"/>
    <w:rsid w:val="00FE1E65"/>
    <w:rsid w:val="00FE1FDA"/>
    <w:rsid w:val="00FE20D8"/>
    <w:rsid w:val="00FE22F4"/>
    <w:rsid w:val="00FE2326"/>
    <w:rsid w:val="00FE23B0"/>
    <w:rsid w:val="00FE253B"/>
    <w:rsid w:val="00FE2B22"/>
    <w:rsid w:val="00FE2C83"/>
    <w:rsid w:val="00FE313D"/>
    <w:rsid w:val="00FE32DC"/>
    <w:rsid w:val="00FE32FF"/>
    <w:rsid w:val="00FE33D9"/>
    <w:rsid w:val="00FE36A3"/>
    <w:rsid w:val="00FE3BE0"/>
    <w:rsid w:val="00FE3C89"/>
    <w:rsid w:val="00FE3DA9"/>
    <w:rsid w:val="00FE3E39"/>
    <w:rsid w:val="00FE4059"/>
    <w:rsid w:val="00FE434D"/>
    <w:rsid w:val="00FE4496"/>
    <w:rsid w:val="00FE4510"/>
    <w:rsid w:val="00FE455E"/>
    <w:rsid w:val="00FE47D3"/>
    <w:rsid w:val="00FE4868"/>
    <w:rsid w:val="00FE4AE6"/>
    <w:rsid w:val="00FE4BF1"/>
    <w:rsid w:val="00FE4C08"/>
    <w:rsid w:val="00FE52B1"/>
    <w:rsid w:val="00FE561F"/>
    <w:rsid w:val="00FE5679"/>
    <w:rsid w:val="00FE5D1D"/>
    <w:rsid w:val="00FE60C2"/>
    <w:rsid w:val="00FE6594"/>
    <w:rsid w:val="00FE6DB4"/>
    <w:rsid w:val="00FE6E9F"/>
    <w:rsid w:val="00FE7171"/>
    <w:rsid w:val="00FE757A"/>
    <w:rsid w:val="00FE75B2"/>
    <w:rsid w:val="00FE76FE"/>
    <w:rsid w:val="00FE7A76"/>
    <w:rsid w:val="00FE7FB3"/>
    <w:rsid w:val="00FF00A6"/>
    <w:rsid w:val="00FF00CE"/>
    <w:rsid w:val="00FF04CB"/>
    <w:rsid w:val="00FF09E3"/>
    <w:rsid w:val="00FF0A3A"/>
    <w:rsid w:val="00FF0B8F"/>
    <w:rsid w:val="00FF0C68"/>
    <w:rsid w:val="00FF0CF9"/>
    <w:rsid w:val="00FF0D75"/>
    <w:rsid w:val="00FF11EF"/>
    <w:rsid w:val="00FF129C"/>
    <w:rsid w:val="00FF149C"/>
    <w:rsid w:val="00FF14FB"/>
    <w:rsid w:val="00FF15B9"/>
    <w:rsid w:val="00FF1829"/>
    <w:rsid w:val="00FF19C2"/>
    <w:rsid w:val="00FF1C4C"/>
    <w:rsid w:val="00FF20B3"/>
    <w:rsid w:val="00FF2384"/>
    <w:rsid w:val="00FF263D"/>
    <w:rsid w:val="00FF2744"/>
    <w:rsid w:val="00FF27A3"/>
    <w:rsid w:val="00FF2953"/>
    <w:rsid w:val="00FF2B08"/>
    <w:rsid w:val="00FF2C2A"/>
    <w:rsid w:val="00FF2FBB"/>
    <w:rsid w:val="00FF3001"/>
    <w:rsid w:val="00FF3020"/>
    <w:rsid w:val="00FF3163"/>
    <w:rsid w:val="00FF31D8"/>
    <w:rsid w:val="00FF32AF"/>
    <w:rsid w:val="00FF3429"/>
    <w:rsid w:val="00FF3498"/>
    <w:rsid w:val="00FF3567"/>
    <w:rsid w:val="00FF3F5B"/>
    <w:rsid w:val="00FF426D"/>
    <w:rsid w:val="00FF442D"/>
    <w:rsid w:val="00FF478C"/>
    <w:rsid w:val="00FF47B5"/>
    <w:rsid w:val="00FF48AE"/>
    <w:rsid w:val="00FF48CB"/>
    <w:rsid w:val="00FF4BE5"/>
    <w:rsid w:val="00FF4C16"/>
    <w:rsid w:val="00FF4CCB"/>
    <w:rsid w:val="00FF4D60"/>
    <w:rsid w:val="00FF4FA2"/>
    <w:rsid w:val="00FF53D3"/>
    <w:rsid w:val="00FF5441"/>
    <w:rsid w:val="00FF590C"/>
    <w:rsid w:val="00FF5B4D"/>
    <w:rsid w:val="00FF5CBA"/>
    <w:rsid w:val="00FF5DFD"/>
    <w:rsid w:val="00FF61AE"/>
    <w:rsid w:val="00FF61EC"/>
    <w:rsid w:val="00FF62D8"/>
    <w:rsid w:val="00FF62E4"/>
    <w:rsid w:val="00FF63DC"/>
    <w:rsid w:val="00FF64E7"/>
    <w:rsid w:val="00FF668E"/>
    <w:rsid w:val="00FF7116"/>
    <w:rsid w:val="00FF78B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078779"/>
  <w15:docId w15:val="{317EEB8D-BFB2-DC48-BFE6-8BE37ADEFC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nhideWhenUsed="1"/>
    <w:lsdException w:name="Smart Link" w:semiHidden="1" w:uiPriority="99" w:unhideWhenUsed="1"/>
  </w:latentStyles>
  <w:style w:type="paragraph" w:default="1" w:styleId="Normln">
    <w:name w:val="Normal"/>
    <w:qFormat/>
    <w:rsid w:val="00DD6079"/>
    <w:pPr>
      <w:spacing w:before="120"/>
    </w:pPr>
    <w:rPr>
      <w:rFonts w:asciiTheme="majorHAnsi" w:hAnsiTheme="majorHAnsi"/>
      <w:sz w:val="24"/>
    </w:rPr>
  </w:style>
  <w:style w:type="paragraph" w:styleId="Nadpis1">
    <w:name w:val="heading 1"/>
    <w:basedOn w:val="Normln"/>
    <w:next w:val="Normln"/>
    <w:link w:val="Nadpis1Char"/>
    <w:uiPriority w:val="9"/>
    <w:qFormat/>
    <w:rsid w:val="005D51AD"/>
    <w:pPr>
      <w:keepNext/>
      <w:outlineLvl w:val="0"/>
    </w:pPr>
    <w:rPr>
      <w:b/>
      <w:caps/>
      <w:kern w:val="28"/>
      <w:sz w:val="32"/>
    </w:rPr>
  </w:style>
  <w:style w:type="paragraph" w:styleId="Nadpis2">
    <w:name w:val="heading 2"/>
    <w:basedOn w:val="Normln"/>
    <w:next w:val="Normln"/>
    <w:link w:val="Nadpis2Char"/>
    <w:qFormat/>
    <w:rsid w:val="005D51AD"/>
    <w:pPr>
      <w:keepNext/>
      <w:outlineLvl w:val="1"/>
    </w:pPr>
    <w:rPr>
      <w:b/>
      <w:sz w:val="28"/>
    </w:rPr>
  </w:style>
  <w:style w:type="paragraph" w:styleId="Nadpis3">
    <w:name w:val="heading 3"/>
    <w:basedOn w:val="Normln"/>
    <w:next w:val="Normln"/>
    <w:link w:val="Nadpis3Char"/>
    <w:unhideWhenUsed/>
    <w:qFormat/>
    <w:rsid w:val="005D51AD"/>
    <w:pPr>
      <w:keepNext/>
      <w:keepLines/>
      <w:outlineLvl w:val="2"/>
    </w:pPr>
    <w:rPr>
      <w:rFonts w:eastAsiaTheme="majorEastAsia" w:cstheme="majorBidi"/>
      <w:b/>
      <w:bCs/>
    </w:rPr>
  </w:style>
  <w:style w:type="paragraph" w:styleId="Nadpis4">
    <w:name w:val="heading 4"/>
    <w:basedOn w:val="Normln"/>
    <w:next w:val="Normln"/>
    <w:link w:val="Nadpis4Char"/>
    <w:unhideWhenUsed/>
    <w:qFormat/>
    <w:rsid w:val="005D51AD"/>
    <w:pPr>
      <w:keepNext/>
      <w:keepLines/>
      <w:outlineLvl w:val="3"/>
    </w:pPr>
    <w:rPr>
      <w:rFonts w:eastAsiaTheme="majorEastAsia" w:cstheme="majorBidi"/>
      <w:bCs/>
      <w:iCs/>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pPr>
      <w:tabs>
        <w:tab w:val="center" w:pos="4536"/>
        <w:tab w:val="right" w:pos="9072"/>
      </w:tabs>
    </w:pPr>
  </w:style>
  <w:style w:type="paragraph" w:styleId="Zpat">
    <w:name w:val="footer"/>
    <w:aliases w:val=" Char,Char,Pata"/>
    <w:basedOn w:val="Normln"/>
    <w:link w:val="ZpatChar"/>
    <w:pPr>
      <w:tabs>
        <w:tab w:val="center" w:pos="4536"/>
        <w:tab w:val="right" w:pos="9072"/>
      </w:tabs>
    </w:pPr>
  </w:style>
  <w:style w:type="character" w:styleId="slostrnky">
    <w:name w:val="page number"/>
    <w:basedOn w:val="Standardnpsmoodstavce"/>
  </w:style>
  <w:style w:type="paragraph" w:styleId="Seznam2">
    <w:name w:val="List 2"/>
    <w:basedOn w:val="Normln"/>
    <w:pPr>
      <w:ind w:left="566" w:hanging="283"/>
    </w:pPr>
  </w:style>
  <w:style w:type="paragraph" w:styleId="Nzev">
    <w:name w:val="Title"/>
    <w:aliases w:val="TITULKA"/>
    <w:basedOn w:val="Normln"/>
    <w:link w:val="NzevChar"/>
    <w:uiPriority w:val="10"/>
    <w:qFormat/>
    <w:rsid w:val="005D51AD"/>
    <w:pPr>
      <w:spacing w:before="0"/>
      <w:jc w:val="center"/>
    </w:pPr>
    <w:rPr>
      <w:kern w:val="28"/>
      <w:sz w:val="36"/>
    </w:rPr>
  </w:style>
  <w:style w:type="paragraph" w:styleId="Zkladntext">
    <w:name w:val="Body Text"/>
    <w:basedOn w:val="Normln"/>
    <w:link w:val="ZkladntextChar"/>
  </w:style>
  <w:style w:type="paragraph" w:styleId="Zkladntextodsazen">
    <w:name w:val="Body Text Indent"/>
    <w:basedOn w:val="Normln"/>
    <w:pPr>
      <w:ind w:left="283"/>
    </w:pPr>
  </w:style>
  <w:style w:type="paragraph" w:styleId="Zkladntextodsazen2">
    <w:name w:val="Body Text Indent 2"/>
    <w:basedOn w:val="Normln"/>
    <w:link w:val="Zkladntextodsazen2Char"/>
    <w:pPr>
      <w:spacing w:line="240" w:lineRule="atLeast"/>
      <w:ind w:left="283"/>
    </w:pPr>
  </w:style>
  <w:style w:type="paragraph" w:styleId="Zkladntext2">
    <w:name w:val="Body Text 2"/>
    <w:basedOn w:val="Normln"/>
    <w:link w:val="Zkladntext2Char"/>
  </w:style>
  <w:style w:type="paragraph" w:styleId="Zkladntextodsazen3">
    <w:name w:val="Body Text Indent 3"/>
    <w:basedOn w:val="Normln"/>
    <w:pPr>
      <w:spacing w:line="240" w:lineRule="atLeast"/>
      <w:ind w:firstLine="360"/>
    </w:pPr>
  </w:style>
  <w:style w:type="paragraph" w:styleId="Zkladntext3">
    <w:name w:val="Body Text 3"/>
    <w:basedOn w:val="Normln"/>
    <w:rPr>
      <w:b/>
      <w:u w:val="single"/>
    </w:rPr>
  </w:style>
  <w:style w:type="character" w:styleId="Siln">
    <w:name w:val="Strong"/>
    <w:basedOn w:val="Standardnpsmoodstavce"/>
    <w:rsid w:val="007B46BB"/>
    <w:rPr>
      <w:b/>
      <w:bCs/>
    </w:rPr>
  </w:style>
  <w:style w:type="paragraph" w:customStyle="1" w:styleId="Styl2">
    <w:name w:val="Styl2"/>
    <w:basedOn w:val="Normln"/>
    <w:next w:val="Normln"/>
    <w:rsid w:val="00A003CB"/>
    <w:pPr>
      <w:spacing w:before="60"/>
    </w:pPr>
    <w:rPr>
      <w:rFonts w:ascii="Arial Narrow" w:hAnsi="Arial Narrow"/>
    </w:rPr>
  </w:style>
  <w:style w:type="character" w:styleId="Hypertextovodkaz">
    <w:name w:val="Hyperlink"/>
    <w:basedOn w:val="Standardnpsmoodstavce"/>
    <w:uiPriority w:val="99"/>
    <w:rsid w:val="008A5416"/>
    <w:rPr>
      <w:color w:val="0000FF"/>
      <w:u w:val="single"/>
    </w:rPr>
  </w:style>
  <w:style w:type="paragraph" w:customStyle="1" w:styleId="Textodstavce">
    <w:name w:val="Text odstavce"/>
    <w:basedOn w:val="Normln"/>
    <w:rsid w:val="0011519F"/>
    <w:pPr>
      <w:numPr>
        <w:numId w:val="1"/>
      </w:numPr>
      <w:tabs>
        <w:tab w:val="left" w:pos="851"/>
      </w:tabs>
      <w:outlineLvl w:val="6"/>
    </w:pPr>
    <w:rPr>
      <w:rFonts w:ascii="Times New Roman" w:hAnsi="Times New Roman"/>
    </w:rPr>
  </w:style>
  <w:style w:type="paragraph" w:customStyle="1" w:styleId="Textbodu">
    <w:name w:val="Text bodu"/>
    <w:basedOn w:val="Normln"/>
    <w:rsid w:val="0011519F"/>
    <w:pPr>
      <w:numPr>
        <w:ilvl w:val="2"/>
        <w:numId w:val="1"/>
      </w:numPr>
      <w:outlineLvl w:val="8"/>
    </w:pPr>
    <w:rPr>
      <w:rFonts w:ascii="Times New Roman" w:hAnsi="Times New Roman"/>
    </w:rPr>
  </w:style>
  <w:style w:type="paragraph" w:customStyle="1" w:styleId="Textpsmene">
    <w:name w:val="Text písmene"/>
    <w:basedOn w:val="Normln"/>
    <w:rsid w:val="0011519F"/>
    <w:pPr>
      <w:numPr>
        <w:ilvl w:val="1"/>
        <w:numId w:val="1"/>
      </w:numPr>
      <w:outlineLvl w:val="7"/>
    </w:pPr>
    <w:rPr>
      <w:rFonts w:ascii="Times New Roman" w:hAnsi="Times New Roman"/>
    </w:rPr>
  </w:style>
  <w:style w:type="paragraph" w:styleId="Textbubliny">
    <w:name w:val="Balloon Text"/>
    <w:basedOn w:val="Normln"/>
    <w:rsid w:val="005549C3"/>
    <w:rPr>
      <w:rFonts w:cs="Tahoma"/>
      <w:sz w:val="16"/>
      <w:szCs w:val="16"/>
    </w:rPr>
  </w:style>
  <w:style w:type="paragraph" w:customStyle="1" w:styleId="Styl1">
    <w:name w:val="Styl1"/>
    <w:basedOn w:val="Nadpis3"/>
    <w:rsid w:val="00E36AE9"/>
  </w:style>
  <w:style w:type="character" w:customStyle="1" w:styleId="Nadpis3Char">
    <w:name w:val="Nadpis 3 Char"/>
    <w:link w:val="Nadpis3"/>
    <w:rsid w:val="005D51AD"/>
    <w:rPr>
      <w:rFonts w:ascii="Tahoma" w:eastAsiaTheme="majorEastAsia" w:hAnsi="Tahoma" w:cstheme="majorBidi"/>
      <w:b/>
      <w:bCs/>
      <w:sz w:val="24"/>
    </w:rPr>
  </w:style>
  <w:style w:type="paragraph" w:styleId="Odstavecseseznamem">
    <w:name w:val="List Paragraph"/>
    <w:basedOn w:val="Normln"/>
    <w:link w:val="OdstavecseseznamemChar"/>
    <w:uiPriority w:val="34"/>
    <w:qFormat/>
    <w:rsid w:val="005D51AD"/>
    <w:pPr>
      <w:ind w:left="720"/>
      <w:contextualSpacing/>
    </w:pPr>
  </w:style>
  <w:style w:type="character" w:styleId="Zstupntext">
    <w:name w:val="Placeholder Text"/>
    <w:basedOn w:val="Standardnpsmoodstavce"/>
    <w:rsid w:val="00DD46DD"/>
    <w:rPr>
      <w:color w:val="808080"/>
    </w:rPr>
  </w:style>
  <w:style w:type="character" w:styleId="Odkaznakoment">
    <w:name w:val="annotation reference"/>
    <w:basedOn w:val="Standardnpsmoodstavce"/>
    <w:unhideWhenUsed/>
    <w:rsid w:val="00B849C2"/>
    <w:rPr>
      <w:sz w:val="16"/>
      <w:szCs w:val="16"/>
    </w:rPr>
  </w:style>
  <w:style w:type="paragraph" w:styleId="Textkomente">
    <w:name w:val="annotation text"/>
    <w:basedOn w:val="Normln"/>
    <w:link w:val="TextkomenteChar"/>
    <w:uiPriority w:val="99"/>
    <w:unhideWhenUsed/>
    <w:rsid w:val="00B849C2"/>
    <w:rPr>
      <w:sz w:val="20"/>
    </w:rPr>
  </w:style>
  <w:style w:type="character" w:customStyle="1" w:styleId="TextkomenteChar">
    <w:name w:val="Text komentáře Char"/>
    <w:basedOn w:val="Standardnpsmoodstavce"/>
    <w:link w:val="Textkomente"/>
    <w:uiPriority w:val="99"/>
    <w:rsid w:val="00B849C2"/>
    <w:rPr>
      <w:rFonts w:ascii="Tahoma" w:hAnsi="Tahoma"/>
    </w:rPr>
  </w:style>
  <w:style w:type="paragraph" w:styleId="Pedmtkomente">
    <w:name w:val="annotation subject"/>
    <w:basedOn w:val="Textkomente"/>
    <w:next w:val="Textkomente"/>
    <w:link w:val="PedmtkomenteChar"/>
    <w:unhideWhenUsed/>
    <w:rsid w:val="00B849C2"/>
    <w:rPr>
      <w:b/>
      <w:bCs/>
    </w:rPr>
  </w:style>
  <w:style w:type="character" w:customStyle="1" w:styleId="PedmtkomenteChar">
    <w:name w:val="Předmět komentáře Char"/>
    <w:basedOn w:val="TextkomenteChar"/>
    <w:link w:val="Pedmtkomente"/>
    <w:rsid w:val="00B849C2"/>
    <w:rPr>
      <w:rFonts w:ascii="Tahoma" w:hAnsi="Tahoma"/>
      <w:b/>
      <w:bCs/>
    </w:rPr>
  </w:style>
  <w:style w:type="character" w:customStyle="1" w:styleId="Nadpis1Char">
    <w:name w:val="Nadpis 1 Char"/>
    <w:link w:val="Nadpis1"/>
    <w:rsid w:val="005D51AD"/>
    <w:rPr>
      <w:rFonts w:ascii="Tahoma" w:hAnsi="Tahoma"/>
      <w:b/>
      <w:caps/>
      <w:kern w:val="28"/>
      <w:sz w:val="32"/>
    </w:rPr>
  </w:style>
  <w:style w:type="character" w:styleId="Sledovanodkaz">
    <w:name w:val="FollowedHyperlink"/>
    <w:basedOn w:val="Standardnpsmoodstavce"/>
    <w:rsid w:val="00C15FC2"/>
    <w:rPr>
      <w:color w:val="800080" w:themeColor="followedHyperlink"/>
      <w:u w:val="single"/>
    </w:rPr>
  </w:style>
  <w:style w:type="paragraph" w:styleId="Nadpisobsahu">
    <w:name w:val="TOC Heading"/>
    <w:basedOn w:val="Nadpis1"/>
    <w:next w:val="Normln"/>
    <w:uiPriority w:val="39"/>
    <w:semiHidden/>
    <w:unhideWhenUsed/>
    <w:qFormat/>
    <w:rsid w:val="00015196"/>
    <w:pPr>
      <w:spacing w:before="240" w:after="60"/>
      <w:jc w:val="both"/>
      <w:outlineLvl w:val="9"/>
    </w:pPr>
    <w:rPr>
      <w:rFonts w:eastAsiaTheme="majorEastAsia" w:cstheme="majorBidi"/>
      <w:bCs/>
      <w:caps w:val="0"/>
      <w:kern w:val="32"/>
      <w:szCs w:val="32"/>
    </w:rPr>
  </w:style>
  <w:style w:type="paragraph" w:styleId="Obsah1">
    <w:name w:val="toc 1"/>
    <w:basedOn w:val="Normln"/>
    <w:next w:val="Normln"/>
    <w:autoRedefine/>
    <w:uiPriority w:val="39"/>
    <w:unhideWhenUsed/>
    <w:rsid w:val="00015196"/>
    <w:rPr>
      <w:rFonts w:asciiTheme="minorHAnsi" w:hAnsiTheme="minorHAnsi"/>
      <w:b/>
    </w:rPr>
  </w:style>
  <w:style w:type="paragraph" w:styleId="Obsah2">
    <w:name w:val="toc 2"/>
    <w:basedOn w:val="Normln"/>
    <w:next w:val="Normln"/>
    <w:autoRedefine/>
    <w:uiPriority w:val="39"/>
    <w:unhideWhenUsed/>
    <w:rsid w:val="00015196"/>
    <w:pPr>
      <w:ind w:left="240"/>
    </w:pPr>
    <w:rPr>
      <w:rFonts w:asciiTheme="minorHAnsi" w:hAnsiTheme="minorHAnsi"/>
      <w:b/>
      <w:sz w:val="22"/>
      <w:szCs w:val="22"/>
    </w:rPr>
  </w:style>
  <w:style w:type="paragraph" w:styleId="Obsah3">
    <w:name w:val="toc 3"/>
    <w:basedOn w:val="Normln"/>
    <w:next w:val="Normln"/>
    <w:autoRedefine/>
    <w:uiPriority w:val="39"/>
    <w:unhideWhenUsed/>
    <w:rsid w:val="00015196"/>
    <w:pPr>
      <w:ind w:left="480"/>
    </w:pPr>
    <w:rPr>
      <w:rFonts w:asciiTheme="minorHAnsi" w:hAnsiTheme="minorHAnsi"/>
      <w:sz w:val="22"/>
      <w:szCs w:val="22"/>
    </w:rPr>
  </w:style>
  <w:style w:type="paragraph" w:styleId="Obsah4">
    <w:name w:val="toc 4"/>
    <w:basedOn w:val="Normln"/>
    <w:next w:val="Normln"/>
    <w:autoRedefine/>
    <w:semiHidden/>
    <w:unhideWhenUsed/>
    <w:rsid w:val="00015196"/>
    <w:pPr>
      <w:ind w:left="720"/>
    </w:pPr>
    <w:rPr>
      <w:rFonts w:asciiTheme="minorHAnsi" w:hAnsiTheme="minorHAnsi"/>
      <w:sz w:val="20"/>
    </w:rPr>
  </w:style>
  <w:style w:type="paragraph" w:styleId="Obsah5">
    <w:name w:val="toc 5"/>
    <w:basedOn w:val="Normln"/>
    <w:next w:val="Normln"/>
    <w:autoRedefine/>
    <w:semiHidden/>
    <w:unhideWhenUsed/>
    <w:rsid w:val="00015196"/>
    <w:pPr>
      <w:ind w:left="960"/>
    </w:pPr>
    <w:rPr>
      <w:rFonts w:asciiTheme="minorHAnsi" w:hAnsiTheme="minorHAnsi"/>
      <w:sz w:val="20"/>
    </w:rPr>
  </w:style>
  <w:style w:type="paragraph" w:styleId="Obsah6">
    <w:name w:val="toc 6"/>
    <w:basedOn w:val="Normln"/>
    <w:next w:val="Normln"/>
    <w:autoRedefine/>
    <w:semiHidden/>
    <w:unhideWhenUsed/>
    <w:rsid w:val="00015196"/>
    <w:pPr>
      <w:ind w:left="1200"/>
    </w:pPr>
    <w:rPr>
      <w:rFonts w:asciiTheme="minorHAnsi" w:hAnsiTheme="minorHAnsi"/>
      <w:sz w:val="20"/>
    </w:rPr>
  </w:style>
  <w:style w:type="paragraph" w:styleId="Obsah7">
    <w:name w:val="toc 7"/>
    <w:basedOn w:val="Normln"/>
    <w:next w:val="Normln"/>
    <w:autoRedefine/>
    <w:semiHidden/>
    <w:unhideWhenUsed/>
    <w:rsid w:val="00015196"/>
    <w:pPr>
      <w:ind w:left="1440"/>
    </w:pPr>
    <w:rPr>
      <w:rFonts w:asciiTheme="minorHAnsi" w:hAnsiTheme="minorHAnsi"/>
      <w:sz w:val="20"/>
    </w:rPr>
  </w:style>
  <w:style w:type="paragraph" w:styleId="Obsah8">
    <w:name w:val="toc 8"/>
    <w:basedOn w:val="Normln"/>
    <w:next w:val="Normln"/>
    <w:autoRedefine/>
    <w:semiHidden/>
    <w:unhideWhenUsed/>
    <w:rsid w:val="00015196"/>
    <w:pPr>
      <w:ind w:left="1680"/>
    </w:pPr>
    <w:rPr>
      <w:rFonts w:asciiTheme="minorHAnsi" w:hAnsiTheme="minorHAnsi"/>
      <w:sz w:val="20"/>
    </w:rPr>
  </w:style>
  <w:style w:type="paragraph" w:styleId="Obsah9">
    <w:name w:val="toc 9"/>
    <w:basedOn w:val="Normln"/>
    <w:next w:val="Normln"/>
    <w:autoRedefine/>
    <w:semiHidden/>
    <w:unhideWhenUsed/>
    <w:rsid w:val="00015196"/>
    <w:pPr>
      <w:ind w:left="1920"/>
    </w:pPr>
    <w:rPr>
      <w:rFonts w:asciiTheme="minorHAnsi" w:hAnsiTheme="minorHAnsi"/>
      <w:sz w:val="20"/>
    </w:rPr>
  </w:style>
  <w:style w:type="table" w:styleId="Mkatabulky">
    <w:name w:val="Table Grid"/>
    <w:basedOn w:val="Normlntabulka"/>
    <w:rsid w:val="00CB0A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4C6B88"/>
    <w:pPr>
      <w:spacing w:before="100" w:beforeAutospacing="1" w:after="100" w:afterAutospacing="1"/>
    </w:pPr>
    <w:rPr>
      <w:rFonts w:ascii="Times New Roman" w:hAnsi="Times New Roman"/>
    </w:rPr>
  </w:style>
  <w:style w:type="character" w:customStyle="1" w:styleId="Zkladntext2Char">
    <w:name w:val="Základní text 2 Char"/>
    <w:basedOn w:val="Standardnpsmoodstavce"/>
    <w:link w:val="Zkladntext2"/>
    <w:rsid w:val="00566218"/>
    <w:rPr>
      <w:rFonts w:ascii="Tahoma" w:hAnsi="Tahoma"/>
      <w:lang w:eastAsia="cs-CZ"/>
    </w:rPr>
  </w:style>
  <w:style w:type="character" w:customStyle="1" w:styleId="Nadpis4Char">
    <w:name w:val="Nadpis 4 Char"/>
    <w:link w:val="Nadpis4"/>
    <w:rsid w:val="005D51AD"/>
    <w:rPr>
      <w:rFonts w:ascii="Tahoma" w:eastAsiaTheme="majorEastAsia" w:hAnsi="Tahoma" w:cstheme="majorBidi"/>
      <w:bCs/>
      <w:iCs/>
      <w:sz w:val="24"/>
      <w:u w:val="single"/>
    </w:rPr>
  </w:style>
  <w:style w:type="paragraph" w:styleId="Bezmezer">
    <w:name w:val="No Spacing"/>
    <w:link w:val="BezmezerChar"/>
    <w:qFormat/>
    <w:rsid w:val="005D51AD"/>
    <w:rPr>
      <w:rFonts w:ascii="Calibri" w:eastAsia="Calibri" w:hAnsi="Calibri"/>
      <w:sz w:val="22"/>
      <w:szCs w:val="22"/>
    </w:rPr>
  </w:style>
  <w:style w:type="character" w:customStyle="1" w:styleId="BezmezerChar">
    <w:name w:val="Bez mezer Char"/>
    <w:link w:val="Bezmezer"/>
    <w:rsid w:val="005D51AD"/>
    <w:rPr>
      <w:rFonts w:ascii="Calibri" w:eastAsia="Calibri" w:hAnsi="Calibri"/>
      <w:sz w:val="22"/>
      <w:szCs w:val="22"/>
    </w:rPr>
  </w:style>
  <w:style w:type="character" w:customStyle="1" w:styleId="Nadpis2Char">
    <w:name w:val="Nadpis 2 Char"/>
    <w:link w:val="Nadpis2"/>
    <w:rsid w:val="005D51AD"/>
    <w:rPr>
      <w:rFonts w:ascii="Tahoma" w:hAnsi="Tahoma"/>
      <w:b/>
      <w:sz w:val="28"/>
    </w:rPr>
  </w:style>
  <w:style w:type="character" w:customStyle="1" w:styleId="NzevChar">
    <w:name w:val="Název Char"/>
    <w:aliases w:val="TITULKA Char"/>
    <w:link w:val="Nzev"/>
    <w:rsid w:val="005D51AD"/>
    <w:rPr>
      <w:rFonts w:ascii="Tahoma" w:hAnsi="Tahoma"/>
      <w:kern w:val="28"/>
      <w:sz w:val="36"/>
    </w:rPr>
  </w:style>
  <w:style w:type="character" w:customStyle="1" w:styleId="OdstavecseseznamemChar">
    <w:name w:val="Odstavec se seznamem Char"/>
    <w:link w:val="Odstavecseseznamem"/>
    <w:uiPriority w:val="34"/>
    <w:locked/>
    <w:rsid w:val="00C21832"/>
    <w:rPr>
      <w:rFonts w:ascii="Tahoma" w:hAnsi="Tahoma"/>
      <w:sz w:val="24"/>
    </w:rPr>
  </w:style>
  <w:style w:type="character" w:customStyle="1" w:styleId="Nevyeenzmnka1">
    <w:name w:val="Nevyřešená zmínka1"/>
    <w:basedOn w:val="Standardnpsmoodstavce"/>
    <w:rsid w:val="009428CD"/>
    <w:rPr>
      <w:color w:val="605E5C"/>
      <w:shd w:val="clear" w:color="auto" w:fill="E1DFDD"/>
    </w:rPr>
  </w:style>
  <w:style w:type="character" w:styleId="Nevyeenzmnka">
    <w:name w:val="Unresolved Mention"/>
    <w:basedOn w:val="Standardnpsmoodstavce"/>
    <w:unhideWhenUsed/>
    <w:rsid w:val="00A5037D"/>
    <w:rPr>
      <w:color w:val="605E5C"/>
      <w:shd w:val="clear" w:color="auto" w:fill="E1DFDD"/>
    </w:rPr>
  </w:style>
  <w:style w:type="character" w:customStyle="1" w:styleId="ZkladntextChar">
    <w:name w:val="Základní text Char"/>
    <w:basedOn w:val="Standardnpsmoodstavce"/>
    <w:link w:val="Zkladntext"/>
    <w:rsid w:val="00C666EA"/>
    <w:rPr>
      <w:rFonts w:ascii="Tahoma" w:hAnsi="Tahoma"/>
      <w:sz w:val="24"/>
    </w:rPr>
  </w:style>
  <w:style w:type="character" w:customStyle="1" w:styleId="ZpatChar">
    <w:name w:val="Zápatí Char"/>
    <w:aliases w:val=" Char Char,Char Char,Pata Char"/>
    <w:basedOn w:val="Standardnpsmoodstavce"/>
    <w:link w:val="Zpat"/>
    <w:rsid w:val="005053F2"/>
    <w:rPr>
      <w:rFonts w:ascii="Tahoma" w:hAnsi="Tahoma"/>
      <w:sz w:val="24"/>
    </w:rPr>
  </w:style>
  <w:style w:type="character" w:customStyle="1" w:styleId="Zkladntextodsazen2Char">
    <w:name w:val="Základní text odsazený 2 Char"/>
    <w:basedOn w:val="Standardnpsmoodstavce"/>
    <w:link w:val="Zkladntextodsazen2"/>
    <w:rsid w:val="00B726E2"/>
    <w:rPr>
      <w:rFonts w:asciiTheme="majorHAnsi" w:hAnsiTheme="majorHAnsi"/>
      <w:sz w:val="24"/>
    </w:rPr>
  </w:style>
  <w:style w:type="paragraph" w:customStyle="1" w:styleId="Standard">
    <w:name w:val="Standard"/>
    <w:rsid w:val="008B5763"/>
    <w:pPr>
      <w:suppressAutoHyphens/>
      <w:autoSpaceDN w:val="0"/>
      <w:spacing w:before="120"/>
      <w:textAlignment w:val="baseline"/>
    </w:pPr>
    <w:rPr>
      <w:rFonts w:ascii="Cambria" w:hAnsi="Cambria"/>
      <w:kern w:val="3"/>
      <w:sz w:val="24"/>
    </w:rPr>
  </w:style>
  <w:style w:type="numbering" w:customStyle="1" w:styleId="WWNum27">
    <w:name w:val="WWNum27"/>
    <w:basedOn w:val="Bezseznamu"/>
    <w:rsid w:val="008B5763"/>
    <w:pPr>
      <w:numPr>
        <w:numId w:val="7"/>
      </w:numPr>
    </w:pPr>
  </w:style>
  <w:style w:type="numbering" w:customStyle="1" w:styleId="WWNum34">
    <w:name w:val="WWNum34"/>
    <w:basedOn w:val="Bezseznamu"/>
    <w:rsid w:val="00CE23C4"/>
    <w:pPr>
      <w:numPr>
        <w:numId w:val="8"/>
      </w:numPr>
    </w:pPr>
  </w:style>
  <w:style w:type="numbering" w:customStyle="1" w:styleId="WWNum8">
    <w:name w:val="WWNum8"/>
    <w:basedOn w:val="Bezseznamu"/>
    <w:rsid w:val="00411DBC"/>
    <w:pPr>
      <w:numPr>
        <w:numId w:val="9"/>
      </w:numPr>
    </w:pPr>
  </w:style>
  <w:style w:type="paragraph" w:customStyle="1" w:styleId="m-7623872089088880634msolistparagraph">
    <w:name w:val="m_-7623872089088880634msolistparagraph"/>
    <w:basedOn w:val="Normln"/>
    <w:rsid w:val="00A20724"/>
    <w:pPr>
      <w:spacing w:before="100" w:beforeAutospacing="1" w:after="100" w:afterAutospacing="1"/>
    </w:pPr>
    <w:rPr>
      <w:rFonts w:ascii="Times New Roman" w:hAnsi="Times New Roman"/>
      <w:szCs w:val="24"/>
      <w:lang w:eastAsia="cs-CZ"/>
    </w:rPr>
  </w:style>
  <w:style w:type="paragraph" w:customStyle="1" w:styleId="Textbody">
    <w:name w:val="Text body"/>
    <w:basedOn w:val="Standard"/>
    <w:rsid w:val="00030AC8"/>
  </w:style>
  <w:style w:type="numbering" w:customStyle="1" w:styleId="WWNum22">
    <w:name w:val="WWNum22"/>
    <w:basedOn w:val="Bezseznamu"/>
    <w:rsid w:val="00030AC8"/>
    <w:pPr>
      <w:numPr>
        <w:numId w:val="17"/>
      </w:numPr>
    </w:pPr>
  </w:style>
  <w:style w:type="numbering" w:customStyle="1" w:styleId="WWNum24">
    <w:name w:val="WWNum24"/>
    <w:basedOn w:val="Bezseznamu"/>
    <w:rsid w:val="00030AC8"/>
    <w:pPr>
      <w:numPr>
        <w:numId w:val="18"/>
      </w:numPr>
    </w:pPr>
  </w:style>
  <w:style w:type="numbering" w:customStyle="1" w:styleId="WWNum14">
    <w:name w:val="WWNum14"/>
    <w:basedOn w:val="Bezseznamu"/>
    <w:rsid w:val="00B60753"/>
    <w:pPr>
      <w:numPr>
        <w:numId w:val="20"/>
      </w:numPr>
    </w:pPr>
  </w:style>
  <w:style w:type="numbering" w:customStyle="1" w:styleId="WWNum48">
    <w:name w:val="WWNum48"/>
    <w:basedOn w:val="Bezseznamu"/>
    <w:rsid w:val="00B60753"/>
    <w:pPr>
      <w:numPr>
        <w:numId w:val="21"/>
      </w:numPr>
    </w:pPr>
  </w:style>
  <w:style w:type="numbering" w:customStyle="1" w:styleId="WWNum18">
    <w:name w:val="WWNum18"/>
    <w:basedOn w:val="Bezseznamu"/>
    <w:rsid w:val="00006DC9"/>
    <w:pPr>
      <w:numPr>
        <w:numId w:val="22"/>
      </w:numPr>
    </w:pPr>
  </w:style>
  <w:style w:type="numbering" w:customStyle="1" w:styleId="Outline">
    <w:name w:val="Outline"/>
    <w:basedOn w:val="Bezseznamu"/>
    <w:rsid w:val="00B857B9"/>
    <w:pPr>
      <w:numPr>
        <w:numId w:val="23"/>
      </w:numPr>
    </w:pPr>
  </w:style>
  <w:style w:type="paragraph" w:customStyle="1" w:styleId="Heading">
    <w:name w:val="Heading"/>
    <w:basedOn w:val="Standard"/>
    <w:next w:val="Textbody"/>
    <w:rsid w:val="00B857B9"/>
    <w:pPr>
      <w:keepNext/>
      <w:spacing w:before="240" w:after="120"/>
    </w:pPr>
    <w:rPr>
      <w:rFonts w:ascii="Arial" w:eastAsia="Microsoft YaHei" w:hAnsi="Arial" w:cs="Arial"/>
      <w:sz w:val="28"/>
      <w:szCs w:val="28"/>
    </w:rPr>
  </w:style>
  <w:style w:type="paragraph" w:styleId="Seznam">
    <w:name w:val="List"/>
    <w:basedOn w:val="Textbody"/>
    <w:rsid w:val="00B857B9"/>
    <w:rPr>
      <w:rFonts w:cs="Arial"/>
    </w:rPr>
  </w:style>
  <w:style w:type="paragraph" w:styleId="Titulek">
    <w:name w:val="caption"/>
    <w:basedOn w:val="Standard"/>
    <w:rsid w:val="00B857B9"/>
    <w:pPr>
      <w:suppressLineNumbers/>
      <w:spacing w:after="120"/>
    </w:pPr>
    <w:rPr>
      <w:rFonts w:cs="Arial"/>
      <w:i/>
      <w:iCs/>
      <w:szCs w:val="24"/>
    </w:rPr>
  </w:style>
  <w:style w:type="paragraph" w:customStyle="1" w:styleId="Index">
    <w:name w:val="Index"/>
    <w:basedOn w:val="Standard"/>
    <w:rsid w:val="00B857B9"/>
    <w:pPr>
      <w:suppressLineNumbers/>
    </w:pPr>
    <w:rPr>
      <w:rFonts w:cs="Arial"/>
    </w:rPr>
  </w:style>
  <w:style w:type="paragraph" w:styleId="Podnadpis">
    <w:name w:val="Subtitle"/>
    <w:basedOn w:val="Heading"/>
    <w:next w:val="Textbody"/>
    <w:link w:val="PodnadpisChar"/>
    <w:uiPriority w:val="11"/>
    <w:qFormat/>
    <w:rsid w:val="00B857B9"/>
    <w:pPr>
      <w:jc w:val="center"/>
    </w:pPr>
    <w:rPr>
      <w:i/>
      <w:iCs/>
    </w:rPr>
  </w:style>
  <w:style w:type="character" w:customStyle="1" w:styleId="PodnadpisChar">
    <w:name w:val="Podnadpis Char"/>
    <w:basedOn w:val="Standardnpsmoodstavce"/>
    <w:link w:val="Podnadpis"/>
    <w:uiPriority w:val="11"/>
    <w:rsid w:val="00B857B9"/>
    <w:rPr>
      <w:rFonts w:ascii="Arial" w:eastAsia="Microsoft YaHei" w:hAnsi="Arial" w:cs="Arial"/>
      <w:i/>
      <w:iCs/>
      <w:kern w:val="3"/>
      <w:sz w:val="28"/>
      <w:szCs w:val="28"/>
    </w:rPr>
  </w:style>
  <w:style w:type="paragraph" w:customStyle="1" w:styleId="Textbodyindent">
    <w:name w:val="Text body indent"/>
    <w:basedOn w:val="Standard"/>
    <w:rsid w:val="00B857B9"/>
    <w:pPr>
      <w:ind w:left="283"/>
    </w:pPr>
  </w:style>
  <w:style w:type="paragraph" w:customStyle="1" w:styleId="ContentsHeading">
    <w:name w:val="Contents Heading"/>
    <w:basedOn w:val="Nadpis1"/>
    <w:rsid w:val="00B857B9"/>
    <w:pPr>
      <w:suppressLineNumbers/>
      <w:suppressAutoHyphens/>
      <w:autoSpaceDN w:val="0"/>
      <w:spacing w:before="240" w:after="60"/>
      <w:jc w:val="both"/>
      <w:textAlignment w:val="baseline"/>
    </w:pPr>
    <w:rPr>
      <w:rFonts w:ascii="Cambria" w:hAnsi="Cambria"/>
      <w:bCs/>
      <w:caps w:val="0"/>
      <w:kern w:val="3"/>
      <w:szCs w:val="32"/>
    </w:rPr>
  </w:style>
  <w:style w:type="paragraph" w:customStyle="1" w:styleId="Contents1">
    <w:name w:val="Contents 1"/>
    <w:basedOn w:val="Standard"/>
    <w:rsid w:val="00B857B9"/>
    <w:pPr>
      <w:tabs>
        <w:tab w:val="right" w:leader="dot" w:pos="9638"/>
      </w:tabs>
    </w:pPr>
    <w:rPr>
      <w:rFonts w:ascii="Calibri" w:hAnsi="Calibri"/>
      <w:b/>
    </w:rPr>
  </w:style>
  <w:style w:type="paragraph" w:customStyle="1" w:styleId="Contents2">
    <w:name w:val="Contents 2"/>
    <w:basedOn w:val="Standard"/>
    <w:rsid w:val="00B857B9"/>
    <w:pPr>
      <w:tabs>
        <w:tab w:val="right" w:leader="dot" w:pos="9595"/>
      </w:tabs>
      <w:ind w:left="240"/>
    </w:pPr>
    <w:rPr>
      <w:rFonts w:ascii="Calibri" w:hAnsi="Calibri"/>
      <w:b/>
      <w:sz w:val="22"/>
      <w:szCs w:val="22"/>
    </w:rPr>
  </w:style>
  <w:style w:type="paragraph" w:customStyle="1" w:styleId="Contents3">
    <w:name w:val="Contents 3"/>
    <w:basedOn w:val="Standard"/>
    <w:rsid w:val="00B857B9"/>
    <w:pPr>
      <w:tabs>
        <w:tab w:val="right" w:leader="dot" w:pos="9552"/>
      </w:tabs>
      <w:ind w:left="480"/>
    </w:pPr>
    <w:rPr>
      <w:rFonts w:ascii="Calibri" w:hAnsi="Calibri"/>
      <w:sz w:val="22"/>
      <w:szCs w:val="22"/>
    </w:rPr>
  </w:style>
  <w:style w:type="paragraph" w:customStyle="1" w:styleId="Contents4">
    <w:name w:val="Contents 4"/>
    <w:basedOn w:val="Standard"/>
    <w:rsid w:val="00B857B9"/>
    <w:pPr>
      <w:tabs>
        <w:tab w:val="right" w:leader="dot" w:pos="9509"/>
      </w:tabs>
      <w:ind w:left="720"/>
    </w:pPr>
    <w:rPr>
      <w:rFonts w:ascii="Calibri" w:hAnsi="Calibri"/>
      <w:sz w:val="20"/>
    </w:rPr>
  </w:style>
  <w:style w:type="paragraph" w:customStyle="1" w:styleId="Contents5">
    <w:name w:val="Contents 5"/>
    <w:basedOn w:val="Standard"/>
    <w:rsid w:val="00B857B9"/>
    <w:pPr>
      <w:tabs>
        <w:tab w:val="right" w:leader="dot" w:pos="9466"/>
      </w:tabs>
      <w:ind w:left="960"/>
    </w:pPr>
    <w:rPr>
      <w:rFonts w:ascii="Calibri" w:hAnsi="Calibri"/>
      <w:sz w:val="20"/>
    </w:rPr>
  </w:style>
  <w:style w:type="paragraph" w:customStyle="1" w:styleId="Contents6">
    <w:name w:val="Contents 6"/>
    <w:basedOn w:val="Standard"/>
    <w:rsid w:val="00B857B9"/>
    <w:pPr>
      <w:tabs>
        <w:tab w:val="right" w:leader="dot" w:pos="9423"/>
      </w:tabs>
      <w:ind w:left="1200"/>
    </w:pPr>
    <w:rPr>
      <w:rFonts w:ascii="Calibri" w:hAnsi="Calibri"/>
      <w:sz w:val="20"/>
    </w:rPr>
  </w:style>
  <w:style w:type="paragraph" w:customStyle="1" w:styleId="Contents7">
    <w:name w:val="Contents 7"/>
    <w:basedOn w:val="Standard"/>
    <w:rsid w:val="00B857B9"/>
    <w:pPr>
      <w:tabs>
        <w:tab w:val="right" w:leader="dot" w:pos="9380"/>
      </w:tabs>
      <w:ind w:left="1440"/>
    </w:pPr>
    <w:rPr>
      <w:rFonts w:ascii="Calibri" w:hAnsi="Calibri"/>
      <w:sz w:val="20"/>
    </w:rPr>
  </w:style>
  <w:style w:type="paragraph" w:customStyle="1" w:styleId="Contents8">
    <w:name w:val="Contents 8"/>
    <w:basedOn w:val="Standard"/>
    <w:rsid w:val="00B857B9"/>
    <w:pPr>
      <w:tabs>
        <w:tab w:val="right" w:leader="dot" w:pos="9337"/>
      </w:tabs>
      <w:ind w:left="1680"/>
    </w:pPr>
    <w:rPr>
      <w:rFonts w:ascii="Calibri" w:hAnsi="Calibri"/>
      <w:sz w:val="20"/>
    </w:rPr>
  </w:style>
  <w:style w:type="paragraph" w:customStyle="1" w:styleId="Contents9">
    <w:name w:val="Contents 9"/>
    <w:basedOn w:val="Standard"/>
    <w:rsid w:val="00B857B9"/>
    <w:pPr>
      <w:tabs>
        <w:tab w:val="right" w:leader="dot" w:pos="9294"/>
      </w:tabs>
      <w:ind w:left="1920"/>
    </w:pPr>
    <w:rPr>
      <w:rFonts w:ascii="Calibri" w:hAnsi="Calibri"/>
      <w:sz w:val="20"/>
    </w:rPr>
  </w:style>
  <w:style w:type="paragraph" w:customStyle="1" w:styleId="Framecontents">
    <w:name w:val="Frame contents"/>
    <w:basedOn w:val="Textbody"/>
    <w:rsid w:val="00B857B9"/>
  </w:style>
  <w:style w:type="paragraph" w:customStyle="1" w:styleId="TableContents">
    <w:name w:val="Table Contents"/>
    <w:basedOn w:val="Standard"/>
    <w:rsid w:val="00B857B9"/>
    <w:pPr>
      <w:suppressLineNumbers/>
    </w:pPr>
  </w:style>
  <w:style w:type="paragraph" w:customStyle="1" w:styleId="TableHeading">
    <w:name w:val="Table Heading"/>
    <w:basedOn w:val="TableContents"/>
    <w:rsid w:val="00B857B9"/>
    <w:pPr>
      <w:jc w:val="center"/>
    </w:pPr>
    <w:rPr>
      <w:b/>
      <w:bCs/>
    </w:rPr>
  </w:style>
  <w:style w:type="character" w:customStyle="1" w:styleId="StrongEmphasis">
    <w:name w:val="Strong Emphasis"/>
    <w:rsid w:val="00B857B9"/>
    <w:rPr>
      <w:b/>
      <w:bCs/>
    </w:rPr>
  </w:style>
  <w:style w:type="character" w:customStyle="1" w:styleId="Internetlink">
    <w:name w:val="Internet link"/>
    <w:rsid w:val="00B857B9"/>
    <w:rPr>
      <w:color w:val="0000FF"/>
      <w:u w:val="single"/>
    </w:rPr>
  </w:style>
  <w:style w:type="character" w:customStyle="1" w:styleId="ListLabel1">
    <w:name w:val="ListLabel 1"/>
    <w:rsid w:val="00B857B9"/>
    <w:rPr>
      <w:rFonts w:cs="Courier New"/>
    </w:rPr>
  </w:style>
  <w:style w:type="character" w:customStyle="1" w:styleId="ListLabel2">
    <w:name w:val="ListLabel 2"/>
    <w:rsid w:val="00B857B9"/>
    <w:rPr>
      <w:color w:val="000000"/>
    </w:rPr>
  </w:style>
  <w:style w:type="character" w:customStyle="1" w:styleId="ListLabel3">
    <w:name w:val="ListLabel 3"/>
    <w:rsid w:val="00B857B9"/>
    <w:rPr>
      <w:color w:val="00000A"/>
    </w:rPr>
  </w:style>
  <w:style w:type="numbering" w:customStyle="1" w:styleId="WWNum1">
    <w:name w:val="WWNum1"/>
    <w:basedOn w:val="Bezseznamu"/>
    <w:rsid w:val="00B857B9"/>
    <w:pPr>
      <w:numPr>
        <w:numId w:val="24"/>
      </w:numPr>
    </w:pPr>
  </w:style>
  <w:style w:type="numbering" w:customStyle="1" w:styleId="WWNum2">
    <w:name w:val="WWNum2"/>
    <w:basedOn w:val="Bezseznamu"/>
    <w:rsid w:val="00B857B9"/>
    <w:pPr>
      <w:numPr>
        <w:numId w:val="25"/>
      </w:numPr>
    </w:pPr>
  </w:style>
  <w:style w:type="numbering" w:customStyle="1" w:styleId="WWNum3">
    <w:name w:val="WWNum3"/>
    <w:basedOn w:val="Bezseznamu"/>
    <w:rsid w:val="00B857B9"/>
    <w:pPr>
      <w:numPr>
        <w:numId w:val="26"/>
      </w:numPr>
    </w:pPr>
  </w:style>
  <w:style w:type="numbering" w:customStyle="1" w:styleId="WWNum4">
    <w:name w:val="WWNum4"/>
    <w:basedOn w:val="Bezseznamu"/>
    <w:rsid w:val="00B857B9"/>
    <w:pPr>
      <w:numPr>
        <w:numId w:val="27"/>
      </w:numPr>
    </w:pPr>
  </w:style>
  <w:style w:type="numbering" w:customStyle="1" w:styleId="WWNum5">
    <w:name w:val="WWNum5"/>
    <w:basedOn w:val="Bezseznamu"/>
    <w:rsid w:val="00B857B9"/>
    <w:pPr>
      <w:numPr>
        <w:numId w:val="28"/>
      </w:numPr>
    </w:pPr>
  </w:style>
  <w:style w:type="numbering" w:customStyle="1" w:styleId="WWNum6">
    <w:name w:val="WWNum6"/>
    <w:basedOn w:val="Bezseznamu"/>
    <w:rsid w:val="00B857B9"/>
    <w:pPr>
      <w:numPr>
        <w:numId w:val="29"/>
      </w:numPr>
    </w:pPr>
  </w:style>
  <w:style w:type="numbering" w:customStyle="1" w:styleId="WWNum7">
    <w:name w:val="WWNum7"/>
    <w:basedOn w:val="Bezseznamu"/>
    <w:rsid w:val="00B857B9"/>
    <w:pPr>
      <w:numPr>
        <w:numId w:val="30"/>
      </w:numPr>
    </w:pPr>
  </w:style>
  <w:style w:type="numbering" w:customStyle="1" w:styleId="WWNum9">
    <w:name w:val="WWNum9"/>
    <w:basedOn w:val="Bezseznamu"/>
    <w:rsid w:val="00B857B9"/>
    <w:pPr>
      <w:numPr>
        <w:numId w:val="31"/>
      </w:numPr>
    </w:pPr>
  </w:style>
  <w:style w:type="numbering" w:customStyle="1" w:styleId="WWNum10">
    <w:name w:val="WWNum10"/>
    <w:basedOn w:val="Bezseznamu"/>
    <w:rsid w:val="00B857B9"/>
    <w:pPr>
      <w:numPr>
        <w:numId w:val="32"/>
      </w:numPr>
    </w:pPr>
  </w:style>
  <w:style w:type="numbering" w:customStyle="1" w:styleId="WWNum11">
    <w:name w:val="WWNum11"/>
    <w:basedOn w:val="Bezseznamu"/>
    <w:rsid w:val="00B857B9"/>
    <w:pPr>
      <w:numPr>
        <w:numId w:val="33"/>
      </w:numPr>
    </w:pPr>
  </w:style>
  <w:style w:type="numbering" w:customStyle="1" w:styleId="WWNum12">
    <w:name w:val="WWNum12"/>
    <w:basedOn w:val="Bezseznamu"/>
    <w:rsid w:val="00B857B9"/>
    <w:pPr>
      <w:numPr>
        <w:numId w:val="34"/>
      </w:numPr>
    </w:pPr>
  </w:style>
  <w:style w:type="numbering" w:customStyle="1" w:styleId="WWNum13">
    <w:name w:val="WWNum13"/>
    <w:basedOn w:val="Bezseznamu"/>
    <w:rsid w:val="00B857B9"/>
    <w:pPr>
      <w:numPr>
        <w:numId w:val="35"/>
      </w:numPr>
    </w:pPr>
  </w:style>
  <w:style w:type="numbering" w:customStyle="1" w:styleId="WWNum15">
    <w:name w:val="WWNum15"/>
    <w:basedOn w:val="Bezseznamu"/>
    <w:rsid w:val="00B857B9"/>
    <w:pPr>
      <w:numPr>
        <w:numId w:val="36"/>
      </w:numPr>
    </w:pPr>
  </w:style>
  <w:style w:type="numbering" w:customStyle="1" w:styleId="WWNum16">
    <w:name w:val="WWNum16"/>
    <w:basedOn w:val="Bezseznamu"/>
    <w:rsid w:val="00B857B9"/>
    <w:pPr>
      <w:numPr>
        <w:numId w:val="37"/>
      </w:numPr>
    </w:pPr>
  </w:style>
  <w:style w:type="numbering" w:customStyle="1" w:styleId="WWNum17">
    <w:name w:val="WWNum17"/>
    <w:basedOn w:val="Bezseznamu"/>
    <w:rsid w:val="00B857B9"/>
    <w:pPr>
      <w:numPr>
        <w:numId w:val="38"/>
      </w:numPr>
    </w:pPr>
  </w:style>
  <w:style w:type="numbering" w:customStyle="1" w:styleId="WWNum19">
    <w:name w:val="WWNum19"/>
    <w:basedOn w:val="Bezseznamu"/>
    <w:rsid w:val="00B857B9"/>
    <w:pPr>
      <w:numPr>
        <w:numId w:val="39"/>
      </w:numPr>
    </w:pPr>
  </w:style>
  <w:style w:type="numbering" w:customStyle="1" w:styleId="WWNum20">
    <w:name w:val="WWNum20"/>
    <w:basedOn w:val="Bezseznamu"/>
    <w:rsid w:val="00B857B9"/>
    <w:pPr>
      <w:numPr>
        <w:numId w:val="40"/>
      </w:numPr>
    </w:pPr>
  </w:style>
  <w:style w:type="numbering" w:customStyle="1" w:styleId="WWNum21">
    <w:name w:val="WWNum21"/>
    <w:basedOn w:val="Bezseznamu"/>
    <w:rsid w:val="00B857B9"/>
    <w:pPr>
      <w:numPr>
        <w:numId w:val="41"/>
      </w:numPr>
    </w:pPr>
  </w:style>
  <w:style w:type="numbering" w:customStyle="1" w:styleId="WWNum23">
    <w:name w:val="WWNum23"/>
    <w:basedOn w:val="Bezseznamu"/>
    <w:rsid w:val="00B857B9"/>
    <w:pPr>
      <w:numPr>
        <w:numId w:val="42"/>
      </w:numPr>
    </w:pPr>
  </w:style>
  <w:style w:type="numbering" w:customStyle="1" w:styleId="WWNum25">
    <w:name w:val="WWNum25"/>
    <w:basedOn w:val="Bezseznamu"/>
    <w:rsid w:val="00B857B9"/>
    <w:pPr>
      <w:numPr>
        <w:numId w:val="43"/>
      </w:numPr>
    </w:pPr>
  </w:style>
  <w:style w:type="numbering" w:customStyle="1" w:styleId="WWNum26">
    <w:name w:val="WWNum26"/>
    <w:basedOn w:val="Bezseznamu"/>
    <w:rsid w:val="00B857B9"/>
    <w:pPr>
      <w:numPr>
        <w:numId w:val="44"/>
      </w:numPr>
    </w:pPr>
  </w:style>
  <w:style w:type="numbering" w:customStyle="1" w:styleId="WWNum28">
    <w:name w:val="WWNum28"/>
    <w:basedOn w:val="Bezseznamu"/>
    <w:rsid w:val="00B857B9"/>
    <w:pPr>
      <w:numPr>
        <w:numId w:val="45"/>
      </w:numPr>
    </w:pPr>
  </w:style>
  <w:style w:type="numbering" w:customStyle="1" w:styleId="WWNum29">
    <w:name w:val="WWNum29"/>
    <w:basedOn w:val="Bezseznamu"/>
    <w:rsid w:val="00B857B9"/>
    <w:pPr>
      <w:numPr>
        <w:numId w:val="46"/>
      </w:numPr>
    </w:pPr>
  </w:style>
  <w:style w:type="numbering" w:customStyle="1" w:styleId="WWNum30">
    <w:name w:val="WWNum30"/>
    <w:basedOn w:val="Bezseznamu"/>
    <w:rsid w:val="00B857B9"/>
    <w:pPr>
      <w:numPr>
        <w:numId w:val="47"/>
      </w:numPr>
    </w:pPr>
  </w:style>
  <w:style w:type="numbering" w:customStyle="1" w:styleId="WWNum31">
    <w:name w:val="WWNum31"/>
    <w:basedOn w:val="Bezseznamu"/>
    <w:rsid w:val="00B857B9"/>
    <w:pPr>
      <w:numPr>
        <w:numId w:val="48"/>
      </w:numPr>
    </w:pPr>
  </w:style>
  <w:style w:type="numbering" w:customStyle="1" w:styleId="WWNum32">
    <w:name w:val="WWNum32"/>
    <w:basedOn w:val="Bezseznamu"/>
    <w:rsid w:val="00B857B9"/>
    <w:pPr>
      <w:numPr>
        <w:numId w:val="49"/>
      </w:numPr>
    </w:pPr>
  </w:style>
  <w:style w:type="numbering" w:customStyle="1" w:styleId="WWNum33">
    <w:name w:val="WWNum33"/>
    <w:basedOn w:val="Bezseznamu"/>
    <w:rsid w:val="00B857B9"/>
    <w:pPr>
      <w:numPr>
        <w:numId w:val="5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65302">
      <w:bodyDiv w:val="1"/>
      <w:marLeft w:val="0"/>
      <w:marRight w:val="0"/>
      <w:marTop w:val="0"/>
      <w:marBottom w:val="0"/>
      <w:divBdr>
        <w:top w:val="none" w:sz="0" w:space="0" w:color="auto"/>
        <w:left w:val="none" w:sz="0" w:space="0" w:color="auto"/>
        <w:bottom w:val="none" w:sz="0" w:space="0" w:color="auto"/>
        <w:right w:val="none" w:sz="0" w:space="0" w:color="auto"/>
      </w:divBdr>
    </w:div>
    <w:div w:id="1713392">
      <w:bodyDiv w:val="1"/>
      <w:marLeft w:val="0"/>
      <w:marRight w:val="0"/>
      <w:marTop w:val="0"/>
      <w:marBottom w:val="0"/>
      <w:divBdr>
        <w:top w:val="none" w:sz="0" w:space="0" w:color="auto"/>
        <w:left w:val="none" w:sz="0" w:space="0" w:color="auto"/>
        <w:bottom w:val="none" w:sz="0" w:space="0" w:color="auto"/>
        <w:right w:val="none" w:sz="0" w:space="0" w:color="auto"/>
      </w:divBdr>
    </w:div>
    <w:div w:id="22749870">
      <w:bodyDiv w:val="1"/>
      <w:marLeft w:val="0"/>
      <w:marRight w:val="0"/>
      <w:marTop w:val="0"/>
      <w:marBottom w:val="0"/>
      <w:divBdr>
        <w:top w:val="none" w:sz="0" w:space="0" w:color="auto"/>
        <w:left w:val="none" w:sz="0" w:space="0" w:color="auto"/>
        <w:bottom w:val="none" w:sz="0" w:space="0" w:color="auto"/>
        <w:right w:val="none" w:sz="0" w:space="0" w:color="auto"/>
      </w:divBdr>
      <w:divsChild>
        <w:div w:id="1426805465">
          <w:marLeft w:val="0"/>
          <w:marRight w:val="0"/>
          <w:marTop w:val="0"/>
          <w:marBottom w:val="0"/>
          <w:divBdr>
            <w:top w:val="none" w:sz="0" w:space="0" w:color="auto"/>
            <w:left w:val="none" w:sz="0" w:space="0" w:color="auto"/>
            <w:bottom w:val="none" w:sz="0" w:space="0" w:color="auto"/>
            <w:right w:val="none" w:sz="0" w:space="0" w:color="auto"/>
          </w:divBdr>
          <w:divsChild>
            <w:div w:id="1364944482">
              <w:marLeft w:val="0"/>
              <w:marRight w:val="0"/>
              <w:marTop w:val="0"/>
              <w:marBottom w:val="0"/>
              <w:divBdr>
                <w:top w:val="none" w:sz="0" w:space="0" w:color="auto"/>
                <w:left w:val="none" w:sz="0" w:space="0" w:color="auto"/>
                <w:bottom w:val="none" w:sz="0" w:space="0" w:color="auto"/>
                <w:right w:val="none" w:sz="0" w:space="0" w:color="auto"/>
              </w:divBdr>
              <w:divsChild>
                <w:div w:id="41255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38479">
      <w:bodyDiv w:val="1"/>
      <w:marLeft w:val="0"/>
      <w:marRight w:val="0"/>
      <w:marTop w:val="0"/>
      <w:marBottom w:val="0"/>
      <w:divBdr>
        <w:top w:val="none" w:sz="0" w:space="0" w:color="auto"/>
        <w:left w:val="none" w:sz="0" w:space="0" w:color="auto"/>
        <w:bottom w:val="none" w:sz="0" w:space="0" w:color="auto"/>
        <w:right w:val="none" w:sz="0" w:space="0" w:color="auto"/>
      </w:divBdr>
    </w:div>
    <w:div w:id="48501615">
      <w:bodyDiv w:val="1"/>
      <w:marLeft w:val="0"/>
      <w:marRight w:val="0"/>
      <w:marTop w:val="0"/>
      <w:marBottom w:val="0"/>
      <w:divBdr>
        <w:top w:val="none" w:sz="0" w:space="0" w:color="auto"/>
        <w:left w:val="none" w:sz="0" w:space="0" w:color="auto"/>
        <w:bottom w:val="none" w:sz="0" w:space="0" w:color="auto"/>
        <w:right w:val="none" w:sz="0" w:space="0" w:color="auto"/>
      </w:divBdr>
    </w:div>
    <w:div w:id="56361673">
      <w:bodyDiv w:val="1"/>
      <w:marLeft w:val="0"/>
      <w:marRight w:val="0"/>
      <w:marTop w:val="0"/>
      <w:marBottom w:val="0"/>
      <w:divBdr>
        <w:top w:val="none" w:sz="0" w:space="0" w:color="auto"/>
        <w:left w:val="none" w:sz="0" w:space="0" w:color="auto"/>
        <w:bottom w:val="none" w:sz="0" w:space="0" w:color="auto"/>
        <w:right w:val="none" w:sz="0" w:space="0" w:color="auto"/>
      </w:divBdr>
    </w:div>
    <w:div w:id="60450161">
      <w:bodyDiv w:val="1"/>
      <w:marLeft w:val="0"/>
      <w:marRight w:val="0"/>
      <w:marTop w:val="0"/>
      <w:marBottom w:val="0"/>
      <w:divBdr>
        <w:top w:val="none" w:sz="0" w:space="0" w:color="auto"/>
        <w:left w:val="none" w:sz="0" w:space="0" w:color="auto"/>
        <w:bottom w:val="none" w:sz="0" w:space="0" w:color="auto"/>
        <w:right w:val="none" w:sz="0" w:space="0" w:color="auto"/>
      </w:divBdr>
    </w:div>
    <w:div w:id="62875177">
      <w:bodyDiv w:val="1"/>
      <w:marLeft w:val="0"/>
      <w:marRight w:val="0"/>
      <w:marTop w:val="0"/>
      <w:marBottom w:val="0"/>
      <w:divBdr>
        <w:top w:val="none" w:sz="0" w:space="0" w:color="auto"/>
        <w:left w:val="none" w:sz="0" w:space="0" w:color="auto"/>
        <w:bottom w:val="none" w:sz="0" w:space="0" w:color="auto"/>
        <w:right w:val="none" w:sz="0" w:space="0" w:color="auto"/>
      </w:divBdr>
    </w:div>
    <w:div w:id="67927068">
      <w:bodyDiv w:val="1"/>
      <w:marLeft w:val="0"/>
      <w:marRight w:val="0"/>
      <w:marTop w:val="0"/>
      <w:marBottom w:val="0"/>
      <w:divBdr>
        <w:top w:val="none" w:sz="0" w:space="0" w:color="auto"/>
        <w:left w:val="none" w:sz="0" w:space="0" w:color="auto"/>
        <w:bottom w:val="none" w:sz="0" w:space="0" w:color="auto"/>
        <w:right w:val="none" w:sz="0" w:space="0" w:color="auto"/>
      </w:divBdr>
    </w:div>
    <w:div w:id="68968397">
      <w:bodyDiv w:val="1"/>
      <w:marLeft w:val="0"/>
      <w:marRight w:val="0"/>
      <w:marTop w:val="0"/>
      <w:marBottom w:val="0"/>
      <w:divBdr>
        <w:top w:val="none" w:sz="0" w:space="0" w:color="auto"/>
        <w:left w:val="none" w:sz="0" w:space="0" w:color="auto"/>
        <w:bottom w:val="none" w:sz="0" w:space="0" w:color="auto"/>
        <w:right w:val="none" w:sz="0" w:space="0" w:color="auto"/>
      </w:divBdr>
    </w:div>
    <w:div w:id="81606863">
      <w:bodyDiv w:val="1"/>
      <w:marLeft w:val="0"/>
      <w:marRight w:val="0"/>
      <w:marTop w:val="0"/>
      <w:marBottom w:val="0"/>
      <w:divBdr>
        <w:top w:val="none" w:sz="0" w:space="0" w:color="auto"/>
        <w:left w:val="none" w:sz="0" w:space="0" w:color="auto"/>
        <w:bottom w:val="none" w:sz="0" w:space="0" w:color="auto"/>
        <w:right w:val="none" w:sz="0" w:space="0" w:color="auto"/>
      </w:divBdr>
    </w:div>
    <w:div w:id="82535237">
      <w:bodyDiv w:val="1"/>
      <w:marLeft w:val="0"/>
      <w:marRight w:val="0"/>
      <w:marTop w:val="0"/>
      <w:marBottom w:val="0"/>
      <w:divBdr>
        <w:top w:val="none" w:sz="0" w:space="0" w:color="auto"/>
        <w:left w:val="none" w:sz="0" w:space="0" w:color="auto"/>
        <w:bottom w:val="none" w:sz="0" w:space="0" w:color="auto"/>
        <w:right w:val="none" w:sz="0" w:space="0" w:color="auto"/>
      </w:divBdr>
    </w:div>
    <w:div w:id="99953741">
      <w:bodyDiv w:val="1"/>
      <w:marLeft w:val="0"/>
      <w:marRight w:val="0"/>
      <w:marTop w:val="0"/>
      <w:marBottom w:val="0"/>
      <w:divBdr>
        <w:top w:val="none" w:sz="0" w:space="0" w:color="auto"/>
        <w:left w:val="none" w:sz="0" w:space="0" w:color="auto"/>
        <w:bottom w:val="none" w:sz="0" w:space="0" w:color="auto"/>
        <w:right w:val="none" w:sz="0" w:space="0" w:color="auto"/>
      </w:divBdr>
    </w:div>
    <w:div w:id="101654403">
      <w:bodyDiv w:val="1"/>
      <w:marLeft w:val="0"/>
      <w:marRight w:val="0"/>
      <w:marTop w:val="0"/>
      <w:marBottom w:val="0"/>
      <w:divBdr>
        <w:top w:val="none" w:sz="0" w:space="0" w:color="auto"/>
        <w:left w:val="none" w:sz="0" w:space="0" w:color="auto"/>
        <w:bottom w:val="none" w:sz="0" w:space="0" w:color="auto"/>
        <w:right w:val="none" w:sz="0" w:space="0" w:color="auto"/>
      </w:divBdr>
    </w:div>
    <w:div w:id="107047483">
      <w:bodyDiv w:val="1"/>
      <w:marLeft w:val="0"/>
      <w:marRight w:val="0"/>
      <w:marTop w:val="0"/>
      <w:marBottom w:val="0"/>
      <w:divBdr>
        <w:top w:val="none" w:sz="0" w:space="0" w:color="auto"/>
        <w:left w:val="none" w:sz="0" w:space="0" w:color="auto"/>
        <w:bottom w:val="none" w:sz="0" w:space="0" w:color="auto"/>
        <w:right w:val="none" w:sz="0" w:space="0" w:color="auto"/>
      </w:divBdr>
    </w:div>
    <w:div w:id="110327554">
      <w:bodyDiv w:val="1"/>
      <w:marLeft w:val="0"/>
      <w:marRight w:val="0"/>
      <w:marTop w:val="0"/>
      <w:marBottom w:val="0"/>
      <w:divBdr>
        <w:top w:val="none" w:sz="0" w:space="0" w:color="auto"/>
        <w:left w:val="none" w:sz="0" w:space="0" w:color="auto"/>
        <w:bottom w:val="none" w:sz="0" w:space="0" w:color="auto"/>
        <w:right w:val="none" w:sz="0" w:space="0" w:color="auto"/>
      </w:divBdr>
    </w:div>
    <w:div w:id="131170126">
      <w:bodyDiv w:val="1"/>
      <w:marLeft w:val="0"/>
      <w:marRight w:val="0"/>
      <w:marTop w:val="0"/>
      <w:marBottom w:val="0"/>
      <w:divBdr>
        <w:top w:val="none" w:sz="0" w:space="0" w:color="auto"/>
        <w:left w:val="none" w:sz="0" w:space="0" w:color="auto"/>
        <w:bottom w:val="none" w:sz="0" w:space="0" w:color="auto"/>
        <w:right w:val="none" w:sz="0" w:space="0" w:color="auto"/>
      </w:divBdr>
    </w:div>
    <w:div w:id="133914786">
      <w:bodyDiv w:val="1"/>
      <w:marLeft w:val="0"/>
      <w:marRight w:val="0"/>
      <w:marTop w:val="0"/>
      <w:marBottom w:val="0"/>
      <w:divBdr>
        <w:top w:val="none" w:sz="0" w:space="0" w:color="auto"/>
        <w:left w:val="none" w:sz="0" w:space="0" w:color="auto"/>
        <w:bottom w:val="none" w:sz="0" w:space="0" w:color="auto"/>
        <w:right w:val="none" w:sz="0" w:space="0" w:color="auto"/>
      </w:divBdr>
    </w:div>
    <w:div w:id="139007059">
      <w:bodyDiv w:val="1"/>
      <w:marLeft w:val="0"/>
      <w:marRight w:val="0"/>
      <w:marTop w:val="0"/>
      <w:marBottom w:val="0"/>
      <w:divBdr>
        <w:top w:val="none" w:sz="0" w:space="0" w:color="auto"/>
        <w:left w:val="none" w:sz="0" w:space="0" w:color="auto"/>
        <w:bottom w:val="none" w:sz="0" w:space="0" w:color="auto"/>
        <w:right w:val="none" w:sz="0" w:space="0" w:color="auto"/>
      </w:divBdr>
    </w:div>
    <w:div w:id="140075054">
      <w:bodyDiv w:val="1"/>
      <w:marLeft w:val="0"/>
      <w:marRight w:val="0"/>
      <w:marTop w:val="0"/>
      <w:marBottom w:val="0"/>
      <w:divBdr>
        <w:top w:val="none" w:sz="0" w:space="0" w:color="auto"/>
        <w:left w:val="none" w:sz="0" w:space="0" w:color="auto"/>
        <w:bottom w:val="none" w:sz="0" w:space="0" w:color="auto"/>
        <w:right w:val="none" w:sz="0" w:space="0" w:color="auto"/>
      </w:divBdr>
    </w:div>
    <w:div w:id="146288484">
      <w:bodyDiv w:val="1"/>
      <w:marLeft w:val="0"/>
      <w:marRight w:val="0"/>
      <w:marTop w:val="0"/>
      <w:marBottom w:val="0"/>
      <w:divBdr>
        <w:top w:val="none" w:sz="0" w:space="0" w:color="auto"/>
        <w:left w:val="none" w:sz="0" w:space="0" w:color="auto"/>
        <w:bottom w:val="none" w:sz="0" w:space="0" w:color="auto"/>
        <w:right w:val="none" w:sz="0" w:space="0" w:color="auto"/>
      </w:divBdr>
    </w:div>
    <w:div w:id="158663387">
      <w:bodyDiv w:val="1"/>
      <w:marLeft w:val="0"/>
      <w:marRight w:val="0"/>
      <w:marTop w:val="0"/>
      <w:marBottom w:val="0"/>
      <w:divBdr>
        <w:top w:val="none" w:sz="0" w:space="0" w:color="auto"/>
        <w:left w:val="none" w:sz="0" w:space="0" w:color="auto"/>
        <w:bottom w:val="none" w:sz="0" w:space="0" w:color="auto"/>
        <w:right w:val="none" w:sz="0" w:space="0" w:color="auto"/>
      </w:divBdr>
    </w:div>
    <w:div w:id="160318325">
      <w:bodyDiv w:val="1"/>
      <w:marLeft w:val="0"/>
      <w:marRight w:val="0"/>
      <w:marTop w:val="0"/>
      <w:marBottom w:val="0"/>
      <w:divBdr>
        <w:top w:val="none" w:sz="0" w:space="0" w:color="auto"/>
        <w:left w:val="none" w:sz="0" w:space="0" w:color="auto"/>
        <w:bottom w:val="none" w:sz="0" w:space="0" w:color="auto"/>
        <w:right w:val="none" w:sz="0" w:space="0" w:color="auto"/>
      </w:divBdr>
    </w:div>
    <w:div w:id="161504974">
      <w:bodyDiv w:val="1"/>
      <w:marLeft w:val="0"/>
      <w:marRight w:val="0"/>
      <w:marTop w:val="0"/>
      <w:marBottom w:val="0"/>
      <w:divBdr>
        <w:top w:val="none" w:sz="0" w:space="0" w:color="auto"/>
        <w:left w:val="none" w:sz="0" w:space="0" w:color="auto"/>
        <w:bottom w:val="none" w:sz="0" w:space="0" w:color="auto"/>
        <w:right w:val="none" w:sz="0" w:space="0" w:color="auto"/>
      </w:divBdr>
    </w:div>
    <w:div w:id="172304509">
      <w:bodyDiv w:val="1"/>
      <w:marLeft w:val="0"/>
      <w:marRight w:val="0"/>
      <w:marTop w:val="0"/>
      <w:marBottom w:val="0"/>
      <w:divBdr>
        <w:top w:val="none" w:sz="0" w:space="0" w:color="auto"/>
        <w:left w:val="none" w:sz="0" w:space="0" w:color="auto"/>
        <w:bottom w:val="none" w:sz="0" w:space="0" w:color="auto"/>
        <w:right w:val="none" w:sz="0" w:space="0" w:color="auto"/>
      </w:divBdr>
    </w:div>
    <w:div w:id="172886516">
      <w:bodyDiv w:val="1"/>
      <w:marLeft w:val="0"/>
      <w:marRight w:val="0"/>
      <w:marTop w:val="0"/>
      <w:marBottom w:val="0"/>
      <w:divBdr>
        <w:top w:val="none" w:sz="0" w:space="0" w:color="auto"/>
        <w:left w:val="none" w:sz="0" w:space="0" w:color="auto"/>
        <w:bottom w:val="none" w:sz="0" w:space="0" w:color="auto"/>
        <w:right w:val="none" w:sz="0" w:space="0" w:color="auto"/>
      </w:divBdr>
    </w:div>
    <w:div w:id="197547601">
      <w:bodyDiv w:val="1"/>
      <w:marLeft w:val="0"/>
      <w:marRight w:val="0"/>
      <w:marTop w:val="0"/>
      <w:marBottom w:val="0"/>
      <w:divBdr>
        <w:top w:val="none" w:sz="0" w:space="0" w:color="auto"/>
        <w:left w:val="none" w:sz="0" w:space="0" w:color="auto"/>
        <w:bottom w:val="none" w:sz="0" w:space="0" w:color="auto"/>
        <w:right w:val="none" w:sz="0" w:space="0" w:color="auto"/>
      </w:divBdr>
    </w:div>
    <w:div w:id="203761736">
      <w:bodyDiv w:val="1"/>
      <w:marLeft w:val="0"/>
      <w:marRight w:val="0"/>
      <w:marTop w:val="0"/>
      <w:marBottom w:val="0"/>
      <w:divBdr>
        <w:top w:val="none" w:sz="0" w:space="0" w:color="auto"/>
        <w:left w:val="none" w:sz="0" w:space="0" w:color="auto"/>
        <w:bottom w:val="none" w:sz="0" w:space="0" w:color="auto"/>
        <w:right w:val="none" w:sz="0" w:space="0" w:color="auto"/>
      </w:divBdr>
    </w:div>
    <w:div w:id="204683303">
      <w:bodyDiv w:val="1"/>
      <w:marLeft w:val="0"/>
      <w:marRight w:val="0"/>
      <w:marTop w:val="0"/>
      <w:marBottom w:val="0"/>
      <w:divBdr>
        <w:top w:val="none" w:sz="0" w:space="0" w:color="auto"/>
        <w:left w:val="none" w:sz="0" w:space="0" w:color="auto"/>
        <w:bottom w:val="none" w:sz="0" w:space="0" w:color="auto"/>
        <w:right w:val="none" w:sz="0" w:space="0" w:color="auto"/>
      </w:divBdr>
    </w:div>
    <w:div w:id="209925276">
      <w:bodyDiv w:val="1"/>
      <w:marLeft w:val="0"/>
      <w:marRight w:val="0"/>
      <w:marTop w:val="0"/>
      <w:marBottom w:val="0"/>
      <w:divBdr>
        <w:top w:val="none" w:sz="0" w:space="0" w:color="auto"/>
        <w:left w:val="none" w:sz="0" w:space="0" w:color="auto"/>
        <w:bottom w:val="none" w:sz="0" w:space="0" w:color="auto"/>
        <w:right w:val="none" w:sz="0" w:space="0" w:color="auto"/>
      </w:divBdr>
    </w:div>
    <w:div w:id="215361009">
      <w:bodyDiv w:val="1"/>
      <w:marLeft w:val="0"/>
      <w:marRight w:val="0"/>
      <w:marTop w:val="0"/>
      <w:marBottom w:val="0"/>
      <w:divBdr>
        <w:top w:val="none" w:sz="0" w:space="0" w:color="auto"/>
        <w:left w:val="none" w:sz="0" w:space="0" w:color="auto"/>
        <w:bottom w:val="none" w:sz="0" w:space="0" w:color="auto"/>
        <w:right w:val="none" w:sz="0" w:space="0" w:color="auto"/>
      </w:divBdr>
    </w:div>
    <w:div w:id="223028223">
      <w:bodyDiv w:val="1"/>
      <w:marLeft w:val="0"/>
      <w:marRight w:val="0"/>
      <w:marTop w:val="0"/>
      <w:marBottom w:val="0"/>
      <w:divBdr>
        <w:top w:val="none" w:sz="0" w:space="0" w:color="auto"/>
        <w:left w:val="none" w:sz="0" w:space="0" w:color="auto"/>
        <w:bottom w:val="none" w:sz="0" w:space="0" w:color="auto"/>
        <w:right w:val="none" w:sz="0" w:space="0" w:color="auto"/>
      </w:divBdr>
    </w:div>
    <w:div w:id="224223254">
      <w:bodyDiv w:val="1"/>
      <w:marLeft w:val="0"/>
      <w:marRight w:val="0"/>
      <w:marTop w:val="0"/>
      <w:marBottom w:val="0"/>
      <w:divBdr>
        <w:top w:val="none" w:sz="0" w:space="0" w:color="auto"/>
        <w:left w:val="none" w:sz="0" w:space="0" w:color="auto"/>
        <w:bottom w:val="none" w:sz="0" w:space="0" w:color="auto"/>
        <w:right w:val="none" w:sz="0" w:space="0" w:color="auto"/>
      </w:divBdr>
    </w:div>
    <w:div w:id="224336495">
      <w:bodyDiv w:val="1"/>
      <w:marLeft w:val="0"/>
      <w:marRight w:val="0"/>
      <w:marTop w:val="0"/>
      <w:marBottom w:val="0"/>
      <w:divBdr>
        <w:top w:val="none" w:sz="0" w:space="0" w:color="auto"/>
        <w:left w:val="none" w:sz="0" w:space="0" w:color="auto"/>
        <w:bottom w:val="none" w:sz="0" w:space="0" w:color="auto"/>
        <w:right w:val="none" w:sz="0" w:space="0" w:color="auto"/>
      </w:divBdr>
    </w:div>
    <w:div w:id="228618018">
      <w:bodyDiv w:val="1"/>
      <w:marLeft w:val="0"/>
      <w:marRight w:val="0"/>
      <w:marTop w:val="0"/>
      <w:marBottom w:val="0"/>
      <w:divBdr>
        <w:top w:val="none" w:sz="0" w:space="0" w:color="auto"/>
        <w:left w:val="none" w:sz="0" w:space="0" w:color="auto"/>
        <w:bottom w:val="none" w:sz="0" w:space="0" w:color="auto"/>
        <w:right w:val="none" w:sz="0" w:space="0" w:color="auto"/>
      </w:divBdr>
    </w:div>
    <w:div w:id="235240371">
      <w:bodyDiv w:val="1"/>
      <w:marLeft w:val="0"/>
      <w:marRight w:val="0"/>
      <w:marTop w:val="0"/>
      <w:marBottom w:val="0"/>
      <w:divBdr>
        <w:top w:val="none" w:sz="0" w:space="0" w:color="auto"/>
        <w:left w:val="none" w:sz="0" w:space="0" w:color="auto"/>
        <w:bottom w:val="none" w:sz="0" w:space="0" w:color="auto"/>
        <w:right w:val="none" w:sz="0" w:space="0" w:color="auto"/>
      </w:divBdr>
    </w:div>
    <w:div w:id="236483106">
      <w:bodyDiv w:val="1"/>
      <w:marLeft w:val="0"/>
      <w:marRight w:val="0"/>
      <w:marTop w:val="0"/>
      <w:marBottom w:val="0"/>
      <w:divBdr>
        <w:top w:val="none" w:sz="0" w:space="0" w:color="auto"/>
        <w:left w:val="none" w:sz="0" w:space="0" w:color="auto"/>
        <w:bottom w:val="none" w:sz="0" w:space="0" w:color="auto"/>
        <w:right w:val="none" w:sz="0" w:space="0" w:color="auto"/>
      </w:divBdr>
    </w:div>
    <w:div w:id="240332045">
      <w:bodyDiv w:val="1"/>
      <w:marLeft w:val="0"/>
      <w:marRight w:val="0"/>
      <w:marTop w:val="0"/>
      <w:marBottom w:val="0"/>
      <w:divBdr>
        <w:top w:val="none" w:sz="0" w:space="0" w:color="auto"/>
        <w:left w:val="none" w:sz="0" w:space="0" w:color="auto"/>
        <w:bottom w:val="none" w:sz="0" w:space="0" w:color="auto"/>
        <w:right w:val="none" w:sz="0" w:space="0" w:color="auto"/>
      </w:divBdr>
    </w:div>
    <w:div w:id="247078307">
      <w:bodyDiv w:val="1"/>
      <w:marLeft w:val="0"/>
      <w:marRight w:val="0"/>
      <w:marTop w:val="0"/>
      <w:marBottom w:val="0"/>
      <w:divBdr>
        <w:top w:val="none" w:sz="0" w:space="0" w:color="auto"/>
        <w:left w:val="none" w:sz="0" w:space="0" w:color="auto"/>
        <w:bottom w:val="none" w:sz="0" w:space="0" w:color="auto"/>
        <w:right w:val="none" w:sz="0" w:space="0" w:color="auto"/>
      </w:divBdr>
    </w:div>
    <w:div w:id="255286510">
      <w:bodyDiv w:val="1"/>
      <w:marLeft w:val="0"/>
      <w:marRight w:val="0"/>
      <w:marTop w:val="0"/>
      <w:marBottom w:val="0"/>
      <w:divBdr>
        <w:top w:val="none" w:sz="0" w:space="0" w:color="auto"/>
        <w:left w:val="none" w:sz="0" w:space="0" w:color="auto"/>
        <w:bottom w:val="none" w:sz="0" w:space="0" w:color="auto"/>
        <w:right w:val="none" w:sz="0" w:space="0" w:color="auto"/>
      </w:divBdr>
    </w:div>
    <w:div w:id="266274756">
      <w:bodyDiv w:val="1"/>
      <w:marLeft w:val="0"/>
      <w:marRight w:val="0"/>
      <w:marTop w:val="0"/>
      <w:marBottom w:val="0"/>
      <w:divBdr>
        <w:top w:val="none" w:sz="0" w:space="0" w:color="auto"/>
        <w:left w:val="none" w:sz="0" w:space="0" w:color="auto"/>
        <w:bottom w:val="none" w:sz="0" w:space="0" w:color="auto"/>
        <w:right w:val="none" w:sz="0" w:space="0" w:color="auto"/>
      </w:divBdr>
    </w:div>
    <w:div w:id="273293720">
      <w:bodyDiv w:val="1"/>
      <w:marLeft w:val="0"/>
      <w:marRight w:val="0"/>
      <w:marTop w:val="0"/>
      <w:marBottom w:val="0"/>
      <w:divBdr>
        <w:top w:val="none" w:sz="0" w:space="0" w:color="auto"/>
        <w:left w:val="none" w:sz="0" w:space="0" w:color="auto"/>
        <w:bottom w:val="none" w:sz="0" w:space="0" w:color="auto"/>
        <w:right w:val="none" w:sz="0" w:space="0" w:color="auto"/>
      </w:divBdr>
    </w:div>
    <w:div w:id="292640440">
      <w:bodyDiv w:val="1"/>
      <w:marLeft w:val="0"/>
      <w:marRight w:val="0"/>
      <w:marTop w:val="0"/>
      <w:marBottom w:val="0"/>
      <w:divBdr>
        <w:top w:val="none" w:sz="0" w:space="0" w:color="auto"/>
        <w:left w:val="none" w:sz="0" w:space="0" w:color="auto"/>
        <w:bottom w:val="none" w:sz="0" w:space="0" w:color="auto"/>
        <w:right w:val="none" w:sz="0" w:space="0" w:color="auto"/>
      </w:divBdr>
    </w:div>
    <w:div w:id="299043616">
      <w:bodyDiv w:val="1"/>
      <w:marLeft w:val="0"/>
      <w:marRight w:val="0"/>
      <w:marTop w:val="0"/>
      <w:marBottom w:val="0"/>
      <w:divBdr>
        <w:top w:val="none" w:sz="0" w:space="0" w:color="auto"/>
        <w:left w:val="none" w:sz="0" w:space="0" w:color="auto"/>
        <w:bottom w:val="none" w:sz="0" w:space="0" w:color="auto"/>
        <w:right w:val="none" w:sz="0" w:space="0" w:color="auto"/>
      </w:divBdr>
    </w:div>
    <w:div w:id="302121343">
      <w:bodyDiv w:val="1"/>
      <w:marLeft w:val="0"/>
      <w:marRight w:val="0"/>
      <w:marTop w:val="0"/>
      <w:marBottom w:val="0"/>
      <w:divBdr>
        <w:top w:val="none" w:sz="0" w:space="0" w:color="auto"/>
        <w:left w:val="none" w:sz="0" w:space="0" w:color="auto"/>
        <w:bottom w:val="none" w:sz="0" w:space="0" w:color="auto"/>
        <w:right w:val="none" w:sz="0" w:space="0" w:color="auto"/>
      </w:divBdr>
    </w:div>
    <w:div w:id="305474188">
      <w:bodyDiv w:val="1"/>
      <w:marLeft w:val="0"/>
      <w:marRight w:val="0"/>
      <w:marTop w:val="0"/>
      <w:marBottom w:val="0"/>
      <w:divBdr>
        <w:top w:val="none" w:sz="0" w:space="0" w:color="auto"/>
        <w:left w:val="none" w:sz="0" w:space="0" w:color="auto"/>
        <w:bottom w:val="none" w:sz="0" w:space="0" w:color="auto"/>
        <w:right w:val="none" w:sz="0" w:space="0" w:color="auto"/>
      </w:divBdr>
    </w:div>
    <w:div w:id="329526181">
      <w:bodyDiv w:val="1"/>
      <w:marLeft w:val="0"/>
      <w:marRight w:val="0"/>
      <w:marTop w:val="0"/>
      <w:marBottom w:val="0"/>
      <w:divBdr>
        <w:top w:val="none" w:sz="0" w:space="0" w:color="auto"/>
        <w:left w:val="none" w:sz="0" w:space="0" w:color="auto"/>
        <w:bottom w:val="none" w:sz="0" w:space="0" w:color="auto"/>
        <w:right w:val="none" w:sz="0" w:space="0" w:color="auto"/>
      </w:divBdr>
    </w:div>
    <w:div w:id="352998148">
      <w:bodyDiv w:val="1"/>
      <w:marLeft w:val="0"/>
      <w:marRight w:val="0"/>
      <w:marTop w:val="0"/>
      <w:marBottom w:val="0"/>
      <w:divBdr>
        <w:top w:val="none" w:sz="0" w:space="0" w:color="auto"/>
        <w:left w:val="none" w:sz="0" w:space="0" w:color="auto"/>
        <w:bottom w:val="none" w:sz="0" w:space="0" w:color="auto"/>
        <w:right w:val="none" w:sz="0" w:space="0" w:color="auto"/>
      </w:divBdr>
    </w:div>
    <w:div w:id="382674679">
      <w:bodyDiv w:val="1"/>
      <w:marLeft w:val="0"/>
      <w:marRight w:val="0"/>
      <w:marTop w:val="0"/>
      <w:marBottom w:val="0"/>
      <w:divBdr>
        <w:top w:val="none" w:sz="0" w:space="0" w:color="auto"/>
        <w:left w:val="none" w:sz="0" w:space="0" w:color="auto"/>
        <w:bottom w:val="none" w:sz="0" w:space="0" w:color="auto"/>
        <w:right w:val="none" w:sz="0" w:space="0" w:color="auto"/>
      </w:divBdr>
    </w:div>
    <w:div w:id="386340916">
      <w:bodyDiv w:val="1"/>
      <w:marLeft w:val="0"/>
      <w:marRight w:val="0"/>
      <w:marTop w:val="0"/>
      <w:marBottom w:val="0"/>
      <w:divBdr>
        <w:top w:val="none" w:sz="0" w:space="0" w:color="auto"/>
        <w:left w:val="none" w:sz="0" w:space="0" w:color="auto"/>
        <w:bottom w:val="none" w:sz="0" w:space="0" w:color="auto"/>
        <w:right w:val="none" w:sz="0" w:space="0" w:color="auto"/>
      </w:divBdr>
      <w:divsChild>
        <w:div w:id="1475297478">
          <w:marLeft w:val="0"/>
          <w:marRight w:val="0"/>
          <w:marTop w:val="0"/>
          <w:marBottom w:val="0"/>
          <w:divBdr>
            <w:top w:val="none" w:sz="0" w:space="0" w:color="auto"/>
            <w:left w:val="none" w:sz="0" w:space="0" w:color="auto"/>
            <w:bottom w:val="none" w:sz="0" w:space="0" w:color="auto"/>
            <w:right w:val="none" w:sz="0" w:space="0" w:color="auto"/>
          </w:divBdr>
          <w:divsChild>
            <w:div w:id="881330239">
              <w:marLeft w:val="0"/>
              <w:marRight w:val="0"/>
              <w:marTop w:val="0"/>
              <w:marBottom w:val="0"/>
              <w:divBdr>
                <w:top w:val="none" w:sz="0" w:space="0" w:color="auto"/>
                <w:left w:val="none" w:sz="0" w:space="0" w:color="auto"/>
                <w:bottom w:val="none" w:sz="0" w:space="0" w:color="auto"/>
                <w:right w:val="none" w:sz="0" w:space="0" w:color="auto"/>
              </w:divBdr>
              <w:divsChild>
                <w:div w:id="274024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532047">
      <w:bodyDiv w:val="1"/>
      <w:marLeft w:val="0"/>
      <w:marRight w:val="0"/>
      <w:marTop w:val="0"/>
      <w:marBottom w:val="0"/>
      <w:divBdr>
        <w:top w:val="none" w:sz="0" w:space="0" w:color="auto"/>
        <w:left w:val="none" w:sz="0" w:space="0" w:color="auto"/>
        <w:bottom w:val="none" w:sz="0" w:space="0" w:color="auto"/>
        <w:right w:val="none" w:sz="0" w:space="0" w:color="auto"/>
      </w:divBdr>
    </w:div>
    <w:div w:id="387732637">
      <w:bodyDiv w:val="1"/>
      <w:marLeft w:val="0"/>
      <w:marRight w:val="0"/>
      <w:marTop w:val="0"/>
      <w:marBottom w:val="0"/>
      <w:divBdr>
        <w:top w:val="none" w:sz="0" w:space="0" w:color="auto"/>
        <w:left w:val="none" w:sz="0" w:space="0" w:color="auto"/>
        <w:bottom w:val="none" w:sz="0" w:space="0" w:color="auto"/>
        <w:right w:val="none" w:sz="0" w:space="0" w:color="auto"/>
      </w:divBdr>
    </w:div>
    <w:div w:id="396050578">
      <w:bodyDiv w:val="1"/>
      <w:marLeft w:val="0"/>
      <w:marRight w:val="0"/>
      <w:marTop w:val="0"/>
      <w:marBottom w:val="0"/>
      <w:divBdr>
        <w:top w:val="none" w:sz="0" w:space="0" w:color="auto"/>
        <w:left w:val="none" w:sz="0" w:space="0" w:color="auto"/>
        <w:bottom w:val="none" w:sz="0" w:space="0" w:color="auto"/>
        <w:right w:val="none" w:sz="0" w:space="0" w:color="auto"/>
      </w:divBdr>
    </w:div>
    <w:div w:id="399403796">
      <w:bodyDiv w:val="1"/>
      <w:marLeft w:val="0"/>
      <w:marRight w:val="0"/>
      <w:marTop w:val="0"/>
      <w:marBottom w:val="0"/>
      <w:divBdr>
        <w:top w:val="none" w:sz="0" w:space="0" w:color="auto"/>
        <w:left w:val="none" w:sz="0" w:space="0" w:color="auto"/>
        <w:bottom w:val="none" w:sz="0" w:space="0" w:color="auto"/>
        <w:right w:val="none" w:sz="0" w:space="0" w:color="auto"/>
      </w:divBdr>
      <w:divsChild>
        <w:div w:id="1001931191">
          <w:marLeft w:val="0"/>
          <w:marRight w:val="0"/>
          <w:marTop w:val="0"/>
          <w:marBottom w:val="0"/>
          <w:divBdr>
            <w:top w:val="none" w:sz="0" w:space="0" w:color="auto"/>
            <w:left w:val="none" w:sz="0" w:space="0" w:color="auto"/>
            <w:bottom w:val="none" w:sz="0" w:space="0" w:color="auto"/>
            <w:right w:val="none" w:sz="0" w:space="0" w:color="auto"/>
          </w:divBdr>
          <w:divsChild>
            <w:div w:id="2126384364">
              <w:marLeft w:val="0"/>
              <w:marRight w:val="0"/>
              <w:marTop w:val="0"/>
              <w:marBottom w:val="0"/>
              <w:divBdr>
                <w:top w:val="none" w:sz="0" w:space="0" w:color="auto"/>
                <w:left w:val="none" w:sz="0" w:space="0" w:color="auto"/>
                <w:bottom w:val="none" w:sz="0" w:space="0" w:color="auto"/>
                <w:right w:val="none" w:sz="0" w:space="0" w:color="auto"/>
              </w:divBdr>
              <w:divsChild>
                <w:div w:id="1215772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188120">
      <w:bodyDiv w:val="1"/>
      <w:marLeft w:val="0"/>
      <w:marRight w:val="0"/>
      <w:marTop w:val="0"/>
      <w:marBottom w:val="0"/>
      <w:divBdr>
        <w:top w:val="none" w:sz="0" w:space="0" w:color="auto"/>
        <w:left w:val="none" w:sz="0" w:space="0" w:color="auto"/>
        <w:bottom w:val="none" w:sz="0" w:space="0" w:color="auto"/>
        <w:right w:val="none" w:sz="0" w:space="0" w:color="auto"/>
      </w:divBdr>
    </w:div>
    <w:div w:id="407001553">
      <w:bodyDiv w:val="1"/>
      <w:marLeft w:val="0"/>
      <w:marRight w:val="0"/>
      <w:marTop w:val="0"/>
      <w:marBottom w:val="0"/>
      <w:divBdr>
        <w:top w:val="none" w:sz="0" w:space="0" w:color="auto"/>
        <w:left w:val="none" w:sz="0" w:space="0" w:color="auto"/>
        <w:bottom w:val="none" w:sz="0" w:space="0" w:color="auto"/>
        <w:right w:val="none" w:sz="0" w:space="0" w:color="auto"/>
      </w:divBdr>
    </w:div>
    <w:div w:id="421806213">
      <w:bodyDiv w:val="1"/>
      <w:marLeft w:val="0"/>
      <w:marRight w:val="0"/>
      <w:marTop w:val="0"/>
      <w:marBottom w:val="0"/>
      <w:divBdr>
        <w:top w:val="none" w:sz="0" w:space="0" w:color="auto"/>
        <w:left w:val="none" w:sz="0" w:space="0" w:color="auto"/>
        <w:bottom w:val="none" w:sz="0" w:space="0" w:color="auto"/>
        <w:right w:val="none" w:sz="0" w:space="0" w:color="auto"/>
      </w:divBdr>
    </w:div>
    <w:div w:id="434638335">
      <w:bodyDiv w:val="1"/>
      <w:marLeft w:val="0"/>
      <w:marRight w:val="0"/>
      <w:marTop w:val="0"/>
      <w:marBottom w:val="0"/>
      <w:divBdr>
        <w:top w:val="none" w:sz="0" w:space="0" w:color="auto"/>
        <w:left w:val="none" w:sz="0" w:space="0" w:color="auto"/>
        <w:bottom w:val="none" w:sz="0" w:space="0" w:color="auto"/>
        <w:right w:val="none" w:sz="0" w:space="0" w:color="auto"/>
      </w:divBdr>
    </w:div>
    <w:div w:id="446702132">
      <w:bodyDiv w:val="1"/>
      <w:marLeft w:val="0"/>
      <w:marRight w:val="0"/>
      <w:marTop w:val="0"/>
      <w:marBottom w:val="0"/>
      <w:divBdr>
        <w:top w:val="none" w:sz="0" w:space="0" w:color="auto"/>
        <w:left w:val="none" w:sz="0" w:space="0" w:color="auto"/>
        <w:bottom w:val="none" w:sz="0" w:space="0" w:color="auto"/>
        <w:right w:val="none" w:sz="0" w:space="0" w:color="auto"/>
      </w:divBdr>
    </w:div>
    <w:div w:id="449519205">
      <w:bodyDiv w:val="1"/>
      <w:marLeft w:val="0"/>
      <w:marRight w:val="0"/>
      <w:marTop w:val="0"/>
      <w:marBottom w:val="0"/>
      <w:divBdr>
        <w:top w:val="none" w:sz="0" w:space="0" w:color="auto"/>
        <w:left w:val="none" w:sz="0" w:space="0" w:color="auto"/>
        <w:bottom w:val="none" w:sz="0" w:space="0" w:color="auto"/>
        <w:right w:val="none" w:sz="0" w:space="0" w:color="auto"/>
      </w:divBdr>
    </w:div>
    <w:div w:id="457263342">
      <w:bodyDiv w:val="1"/>
      <w:marLeft w:val="0"/>
      <w:marRight w:val="0"/>
      <w:marTop w:val="0"/>
      <w:marBottom w:val="0"/>
      <w:divBdr>
        <w:top w:val="none" w:sz="0" w:space="0" w:color="auto"/>
        <w:left w:val="none" w:sz="0" w:space="0" w:color="auto"/>
        <w:bottom w:val="none" w:sz="0" w:space="0" w:color="auto"/>
        <w:right w:val="none" w:sz="0" w:space="0" w:color="auto"/>
      </w:divBdr>
      <w:divsChild>
        <w:div w:id="2094350818">
          <w:marLeft w:val="0"/>
          <w:marRight w:val="0"/>
          <w:marTop w:val="0"/>
          <w:marBottom w:val="0"/>
          <w:divBdr>
            <w:top w:val="none" w:sz="0" w:space="0" w:color="auto"/>
            <w:left w:val="none" w:sz="0" w:space="0" w:color="auto"/>
            <w:bottom w:val="none" w:sz="0" w:space="0" w:color="auto"/>
            <w:right w:val="none" w:sz="0" w:space="0" w:color="auto"/>
          </w:divBdr>
          <w:divsChild>
            <w:div w:id="1199125954">
              <w:marLeft w:val="0"/>
              <w:marRight w:val="0"/>
              <w:marTop w:val="0"/>
              <w:marBottom w:val="0"/>
              <w:divBdr>
                <w:top w:val="none" w:sz="0" w:space="0" w:color="auto"/>
                <w:left w:val="none" w:sz="0" w:space="0" w:color="auto"/>
                <w:bottom w:val="none" w:sz="0" w:space="0" w:color="auto"/>
                <w:right w:val="none" w:sz="0" w:space="0" w:color="auto"/>
              </w:divBdr>
              <w:divsChild>
                <w:div w:id="2004620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9300694">
      <w:bodyDiv w:val="1"/>
      <w:marLeft w:val="0"/>
      <w:marRight w:val="0"/>
      <w:marTop w:val="0"/>
      <w:marBottom w:val="0"/>
      <w:divBdr>
        <w:top w:val="none" w:sz="0" w:space="0" w:color="auto"/>
        <w:left w:val="none" w:sz="0" w:space="0" w:color="auto"/>
        <w:bottom w:val="none" w:sz="0" w:space="0" w:color="auto"/>
        <w:right w:val="none" w:sz="0" w:space="0" w:color="auto"/>
      </w:divBdr>
    </w:div>
    <w:div w:id="462428566">
      <w:bodyDiv w:val="1"/>
      <w:marLeft w:val="0"/>
      <w:marRight w:val="0"/>
      <w:marTop w:val="0"/>
      <w:marBottom w:val="0"/>
      <w:divBdr>
        <w:top w:val="none" w:sz="0" w:space="0" w:color="auto"/>
        <w:left w:val="none" w:sz="0" w:space="0" w:color="auto"/>
        <w:bottom w:val="none" w:sz="0" w:space="0" w:color="auto"/>
        <w:right w:val="none" w:sz="0" w:space="0" w:color="auto"/>
      </w:divBdr>
    </w:div>
    <w:div w:id="465271822">
      <w:bodyDiv w:val="1"/>
      <w:marLeft w:val="0"/>
      <w:marRight w:val="0"/>
      <w:marTop w:val="0"/>
      <w:marBottom w:val="0"/>
      <w:divBdr>
        <w:top w:val="none" w:sz="0" w:space="0" w:color="auto"/>
        <w:left w:val="none" w:sz="0" w:space="0" w:color="auto"/>
        <w:bottom w:val="none" w:sz="0" w:space="0" w:color="auto"/>
        <w:right w:val="none" w:sz="0" w:space="0" w:color="auto"/>
      </w:divBdr>
      <w:divsChild>
        <w:div w:id="981278533">
          <w:marLeft w:val="0"/>
          <w:marRight w:val="0"/>
          <w:marTop w:val="0"/>
          <w:marBottom w:val="0"/>
          <w:divBdr>
            <w:top w:val="none" w:sz="0" w:space="0" w:color="auto"/>
            <w:left w:val="none" w:sz="0" w:space="0" w:color="auto"/>
            <w:bottom w:val="none" w:sz="0" w:space="0" w:color="auto"/>
            <w:right w:val="none" w:sz="0" w:space="0" w:color="auto"/>
          </w:divBdr>
          <w:divsChild>
            <w:div w:id="365257193">
              <w:marLeft w:val="0"/>
              <w:marRight w:val="0"/>
              <w:marTop w:val="0"/>
              <w:marBottom w:val="0"/>
              <w:divBdr>
                <w:top w:val="none" w:sz="0" w:space="0" w:color="auto"/>
                <w:left w:val="none" w:sz="0" w:space="0" w:color="auto"/>
                <w:bottom w:val="none" w:sz="0" w:space="0" w:color="auto"/>
                <w:right w:val="none" w:sz="0" w:space="0" w:color="auto"/>
              </w:divBdr>
              <w:divsChild>
                <w:div w:id="1592737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403444">
      <w:bodyDiv w:val="1"/>
      <w:marLeft w:val="0"/>
      <w:marRight w:val="0"/>
      <w:marTop w:val="0"/>
      <w:marBottom w:val="0"/>
      <w:divBdr>
        <w:top w:val="none" w:sz="0" w:space="0" w:color="auto"/>
        <w:left w:val="none" w:sz="0" w:space="0" w:color="auto"/>
        <w:bottom w:val="none" w:sz="0" w:space="0" w:color="auto"/>
        <w:right w:val="none" w:sz="0" w:space="0" w:color="auto"/>
      </w:divBdr>
    </w:div>
    <w:div w:id="467404525">
      <w:bodyDiv w:val="1"/>
      <w:marLeft w:val="0"/>
      <w:marRight w:val="0"/>
      <w:marTop w:val="0"/>
      <w:marBottom w:val="0"/>
      <w:divBdr>
        <w:top w:val="none" w:sz="0" w:space="0" w:color="auto"/>
        <w:left w:val="none" w:sz="0" w:space="0" w:color="auto"/>
        <w:bottom w:val="none" w:sz="0" w:space="0" w:color="auto"/>
        <w:right w:val="none" w:sz="0" w:space="0" w:color="auto"/>
      </w:divBdr>
    </w:div>
    <w:div w:id="467745525">
      <w:bodyDiv w:val="1"/>
      <w:marLeft w:val="0"/>
      <w:marRight w:val="0"/>
      <w:marTop w:val="0"/>
      <w:marBottom w:val="0"/>
      <w:divBdr>
        <w:top w:val="none" w:sz="0" w:space="0" w:color="auto"/>
        <w:left w:val="none" w:sz="0" w:space="0" w:color="auto"/>
        <w:bottom w:val="none" w:sz="0" w:space="0" w:color="auto"/>
        <w:right w:val="none" w:sz="0" w:space="0" w:color="auto"/>
      </w:divBdr>
    </w:div>
    <w:div w:id="471100659">
      <w:bodyDiv w:val="1"/>
      <w:marLeft w:val="0"/>
      <w:marRight w:val="0"/>
      <w:marTop w:val="0"/>
      <w:marBottom w:val="0"/>
      <w:divBdr>
        <w:top w:val="none" w:sz="0" w:space="0" w:color="auto"/>
        <w:left w:val="none" w:sz="0" w:space="0" w:color="auto"/>
        <w:bottom w:val="none" w:sz="0" w:space="0" w:color="auto"/>
        <w:right w:val="none" w:sz="0" w:space="0" w:color="auto"/>
      </w:divBdr>
    </w:div>
    <w:div w:id="481430453">
      <w:bodyDiv w:val="1"/>
      <w:marLeft w:val="0"/>
      <w:marRight w:val="0"/>
      <w:marTop w:val="0"/>
      <w:marBottom w:val="0"/>
      <w:divBdr>
        <w:top w:val="none" w:sz="0" w:space="0" w:color="auto"/>
        <w:left w:val="none" w:sz="0" w:space="0" w:color="auto"/>
        <w:bottom w:val="none" w:sz="0" w:space="0" w:color="auto"/>
        <w:right w:val="none" w:sz="0" w:space="0" w:color="auto"/>
      </w:divBdr>
    </w:div>
    <w:div w:id="513963379">
      <w:bodyDiv w:val="1"/>
      <w:marLeft w:val="0"/>
      <w:marRight w:val="0"/>
      <w:marTop w:val="0"/>
      <w:marBottom w:val="0"/>
      <w:divBdr>
        <w:top w:val="none" w:sz="0" w:space="0" w:color="auto"/>
        <w:left w:val="none" w:sz="0" w:space="0" w:color="auto"/>
        <w:bottom w:val="none" w:sz="0" w:space="0" w:color="auto"/>
        <w:right w:val="none" w:sz="0" w:space="0" w:color="auto"/>
      </w:divBdr>
    </w:div>
    <w:div w:id="514727968">
      <w:bodyDiv w:val="1"/>
      <w:marLeft w:val="0"/>
      <w:marRight w:val="0"/>
      <w:marTop w:val="0"/>
      <w:marBottom w:val="0"/>
      <w:divBdr>
        <w:top w:val="none" w:sz="0" w:space="0" w:color="auto"/>
        <w:left w:val="none" w:sz="0" w:space="0" w:color="auto"/>
        <w:bottom w:val="none" w:sz="0" w:space="0" w:color="auto"/>
        <w:right w:val="none" w:sz="0" w:space="0" w:color="auto"/>
      </w:divBdr>
    </w:div>
    <w:div w:id="521819863">
      <w:bodyDiv w:val="1"/>
      <w:marLeft w:val="0"/>
      <w:marRight w:val="0"/>
      <w:marTop w:val="0"/>
      <w:marBottom w:val="0"/>
      <w:divBdr>
        <w:top w:val="none" w:sz="0" w:space="0" w:color="auto"/>
        <w:left w:val="none" w:sz="0" w:space="0" w:color="auto"/>
        <w:bottom w:val="none" w:sz="0" w:space="0" w:color="auto"/>
        <w:right w:val="none" w:sz="0" w:space="0" w:color="auto"/>
      </w:divBdr>
    </w:div>
    <w:div w:id="524758362">
      <w:bodyDiv w:val="1"/>
      <w:marLeft w:val="0"/>
      <w:marRight w:val="0"/>
      <w:marTop w:val="0"/>
      <w:marBottom w:val="0"/>
      <w:divBdr>
        <w:top w:val="none" w:sz="0" w:space="0" w:color="auto"/>
        <w:left w:val="none" w:sz="0" w:space="0" w:color="auto"/>
        <w:bottom w:val="none" w:sz="0" w:space="0" w:color="auto"/>
        <w:right w:val="none" w:sz="0" w:space="0" w:color="auto"/>
      </w:divBdr>
    </w:div>
    <w:div w:id="530847573">
      <w:bodyDiv w:val="1"/>
      <w:marLeft w:val="0"/>
      <w:marRight w:val="0"/>
      <w:marTop w:val="0"/>
      <w:marBottom w:val="0"/>
      <w:divBdr>
        <w:top w:val="none" w:sz="0" w:space="0" w:color="auto"/>
        <w:left w:val="none" w:sz="0" w:space="0" w:color="auto"/>
        <w:bottom w:val="none" w:sz="0" w:space="0" w:color="auto"/>
        <w:right w:val="none" w:sz="0" w:space="0" w:color="auto"/>
      </w:divBdr>
    </w:div>
    <w:div w:id="547688388">
      <w:bodyDiv w:val="1"/>
      <w:marLeft w:val="0"/>
      <w:marRight w:val="0"/>
      <w:marTop w:val="0"/>
      <w:marBottom w:val="0"/>
      <w:divBdr>
        <w:top w:val="none" w:sz="0" w:space="0" w:color="auto"/>
        <w:left w:val="none" w:sz="0" w:space="0" w:color="auto"/>
        <w:bottom w:val="none" w:sz="0" w:space="0" w:color="auto"/>
        <w:right w:val="none" w:sz="0" w:space="0" w:color="auto"/>
      </w:divBdr>
    </w:div>
    <w:div w:id="552037524">
      <w:bodyDiv w:val="1"/>
      <w:marLeft w:val="0"/>
      <w:marRight w:val="0"/>
      <w:marTop w:val="0"/>
      <w:marBottom w:val="0"/>
      <w:divBdr>
        <w:top w:val="none" w:sz="0" w:space="0" w:color="auto"/>
        <w:left w:val="none" w:sz="0" w:space="0" w:color="auto"/>
        <w:bottom w:val="none" w:sz="0" w:space="0" w:color="auto"/>
        <w:right w:val="none" w:sz="0" w:space="0" w:color="auto"/>
      </w:divBdr>
    </w:div>
    <w:div w:id="554436866">
      <w:bodyDiv w:val="1"/>
      <w:marLeft w:val="0"/>
      <w:marRight w:val="0"/>
      <w:marTop w:val="0"/>
      <w:marBottom w:val="0"/>
      <w:divBdr>
        <w:top w:val="none" w:sz="0" w:space="0" w:color="auto"/>
        <w:left w:val="none" w:sz="0" w:space="0" w:color="auto"/>
        <w:bottom w:val="none" w:sz="0" w:space="0" w:color="auto"/>
        <w:right w:val="none" w:sz="0" w:space="0" w:color="auto"/>
      </w:divBdr>
    </w:div>
    <w:div w:id="557399999">
      <w:bodyDiv w:val="1"/>
      <w:marLeft w:val="0"/>
      <w:marRight w:val="0"/>
      <w:marTop w:val="0"/>
      <w:marBottom w:val="0"/>
      <w:divBdr>
        <w:top w:val="none" w:sz="0" w:space="0" w:color="auto"/>
        <w:left w:val="none" w:sz="0" w:space="0" w:color="auto"/>
        <w:bottom w:val="none" w:sz="0" w:space="0" w:color="auto"/>
        <w:right w:val="none" w:sz="0" w:space="0" w:color="auto"/>
      </w:divBdr>
    </w:div>
    <w:div w:id="567346150">
      <w:bodyDiv w:val="1"/>
      <w:marLeft w:val="0"/>
      <w:marRight w:val="0"/>
      <w:marTop w:val="0"/>
      <w:marBottom w:val="0"/>
      <w:divBdr>
        <w:top w:val="none" w:sz="0" w:space="0" w:color="auto"/>
        <w:left w:val="none" w:sz="0" w:space="0" w:color="auto"/>
        <w:bottom w:val="none" w:sz="0" w:space="0" w:color="auto"/>
        <w:right w:val="none" w:sz="0" w:space="0" w:color="auto"/>
      </w:divBdr>
    </w:div>
    <w:div w:id="571425840">
      <w:bodyDiv w:val="1"/>
      <w:marLeft w:val="0"/>
      <w:marRight w:val="0"/>
      <w:marTop w:val="0"/>
      <w:marBottom w:val="0"/>
      <w:divBdr>
        <w:top w:val="none" w:sz="0" w:space="0" w:color="auto"/>
        <w:left w:val="none" w:sz="0" w:space="0" w:color="auto"/>
        <w:bottom w:val="none" w:sz="0" w:space="0" w:color="auto"/>
        <w:right w:val="none" w:sz="0" w:space="0" w:color="auto"/>
      </w:divBdr>
    </w:div>
    <w:div w:id="587539297">
      <w:bodyDiv w:val="1"/>
      <w:marLeft w:val="0"/>
      <w:marRight w:val="0"/>
      <w:marTop w:val="0"/>
      <w:marBottom w:val="0"/>
      <w:divBdr>
        <w:top w:val="none" w:sz="0" w:space="0" w:color="auto"/>
        <w:left w:val="none" w:sz="0" w:space="0" w:color="auto"/>
        <w:bottom w:val="none" w:sz="0" w:space="0" w:color="auto"/>
        <w:right w:val="none" w:sz="0" w:space="0" w:color="auto"/>
      </w:divBdr>
    </w:div>
    <w:div w:id="600530033">
      <w:bodyDiv w:val="1"/>
      <w:marLeft w:val="0"/>
      <w:marRight w:val="0"/>
      <w:marTop w:val="0"/>
      <w:marBottom w:val="0"/>
      <w:divBdr>
        <w:top w:val="none" w:sz="0" w:space="0" w:color="auto"/>
        <w:left w:val="none" w:sz="0" w:space="0" w:color="auto"/>
        <w:bottom w:val="none" w:sz="0" w:space="0" w:color="auto"/>
        <w:right w:val="none" w:sz="0" w:space="0" w:color="auto"/>
      </w:divBdr>
    </w:div>
    <w:div w:id="601454450">
      <w:bodyDiv w:val="1"/>
      <w:marLeft w:val="0"/>
      <w:marRight w:val="0"/>
      <w:marTop w:val="0"/>
      <w:marBottom w:val="0"/>
      <w:divBdr>
        <w:top w:val="none" w:sz="0" w:space="0" w:color="auto"/>
        <w:left w:val="none" w:sz="0" w:space="0" w:color="auto"/>
        <w:bottom w:val="none" w:sz="0" w:space="0" w:color="auto"/>
        <w:right w:val="none" w:sz="0" w:space="0" w:color="auto"/>
      </w:divBdr>
    </w:div>
    <w:div w:id="608510199">
      <w:bodyDiv w:val="1"/>
      <w:marLeft w:val="0"/>
      <w:marRight w:val="0"/>
      <w:marTop w:val="0"/>
      <w:marBottom w:val="0"/>
      <w:divBdr>
        <w:top w:val="none" w:sz="0" w:space="0" w:color="auto"/>
        <w:left w:val="none" w:sz="0" w:space="0" w:color="auto"/>
        <w:bottom w:val="none" w:sz="0" w:space="0" w:color="auto"/>
        <w:right w:val="none" w:sz="0" w:space="0" w:color="auto"/>
      </w:divBdr>
    </w:div>
    <w:div w:id="613512690">
      <w:bodyDiv w:val="1"/>
      <w:marLeft w:val="0"/>
      <w:marRight w:val="0"/>
      <w:marTop w:val="0"/>
      <w:marBottom w:val="0"/>
      <w:divBdr>
        <w:top w:val="none" w:sz="0" w:space="0" w:color="auto"/>
        <w:left w:val="none" w:sz="0" w:space="0" w:color="auto"/>
        <w:bottom w:val="none" w:sz="0" w:space="0" w:color="auto"/>
        <w:right w:val="none" w:sz="0" w:space="0" w:color="auto"/>
      </w:divBdr>
    </w:div>
    <w:div w:id="619579583">
      <w:bodyDiv w:val="1"/>
      <w:marLeft w:val="0"/>
      <w:marRight w:val="0"/>
      <w:marTop w:val="0"/>
      <w:marBottom w:val="0"/>
      <w:divBdr>
        <w:top w:val="none" w:sz="0" w:space="0" w:color="auto"/>
        <w:left w:val="none" w:sz="0" w:space="0" w:color="auto"/>
        <w:bottom w:val="none" w:sz="0" w:space="0" w:color="auto"/>
        <w:right w:val="none" w:sz="0" w:space="0" w:color="auto"/>
      </w:divBdr>
    </w:div>
    <w:div w:id="620116123">
      <w:bodyDiv w:val="1"/>
      <w:marLeft w:val="0"/>
      <w:marRight w:val="0"/>
      <w:marTop w:val="0"/>
      <w:marBottom w:val="0"/>
      <w:divBdr>
        <w:top w:val="none" w:sz="0" w:space="0" w:color="auto"/>
        <w:left w:val="none" w:sz="0" w:space="0" w:color="auto"/>
        <w:bottom w:val="none" w:sz="0" w:space="0" w:color="auto"/>
        <w:right w:val="none" w:sz="0" w:space="0" w:color="auto"/>
      </w:divBdr>
    </w:div>
    <w:div w:id="622465237">
      <w:bodyDiv w:val="1"/>
      <w:marLeft w:val="0"/>
      <w:marRight w:val="0"/>
      <w:marTop w:val="0"/>
      <w:marBottom w:val="0"/>
      <w:divBdr>
        <w:top w:val="none" w:sz="0" w:space="0" w:color="auto"/>
        <w:left w:val="none" w:sz="0" w:space="0" w:color="auto"/>
        <w:bottom w:val="none" w:sz="0" w:space="0" w:color="auto"/>
        <w:right w:val="none" w:sz="0" w:space="0" w:color="auto"/>
      </w:divBdr>
    </w:div>
    <w:div w:id="623194560">
      <w:bodyDiv w:val="1"/>
      <w:marLeft w:val="0"/>
      <w:marRight w:val="0"/>
      <w:marTop w:val="0"/>
      <w:marBottom w:val="0"/>
      <w:divBdr>
        <w:top w:val="none" w:sz="0" w:space="0" w:color="auto"/>
        <w:left w:val="none" w:sz="0" w:space="0" w:color="auto"/>
        <w:bottom w:val="none" w:sz="0" w:space="0" w:color="auto"/>
        <w:right w:val="none" w:sz="0" w:space="0" w:color="auto"/>
      </w:divBdr>
      <w:divsChild>
        <w:div w:id="525754552">
          <w:marLeft w:val="0"/>
          <w:marRight w:val="0"/>
          <w:marTop w:val="0"/>
          <w:marBottom w:val="0"/>
          <w:divBdr>
            <w:top w:val="none" w:sz="0" w:space="0" w:color="auto"/>
            <w:left w:val="none" w:sz="0" w:space="0" w:color="auto"/>
            <w:bottom w:val="none" w:sz="0" w:space="0" w:color="auto"/>
            <w:right w:val="none" w:sz="0" w:space="0" w:color="auto"/>
          </w:divBdr>
          <w:divsChild>
            <w:div w:id="1142967189">
              <w:marLeft w:val="0"/>
              <w:marRight w:val="0"/>
              <w:marTop w:val="0"/>
              <w:marBottom w:val="0"/>
              <w:divBdr>
                <w:top w:val="none" w:sz="0" w:space="0" w:color="auto"/>
                <w:left w:val="none" w:sz="0" w:space="0" w:color="auto"/>
                <w:bottom w:val="none" w:sz="0" w:space="0" w:color="auto"/>
                <w:right w:val="none" w:sz="0" w:space="0" w:color="auto"/>
              </w:divBdr>
              <w:divsChild>
                <w:div w:id="1338996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214595">
      <w:bodyDiv w:val="1"/>
      <w:marLeft w:val="0"/>
      <w:marRight w:val="0"/>
      <w:marTop w:val="0"/>
      <w:marBottom w:val="0"/>
      <w:divBdr>
        <w:top w:val="none" w:sz="0" w:space="0" w:color="auto"/>
        <w:left w:val="none" w:sz="0" w:space="0" w:color="auto"/>
        <w:bottom w:val="none" w:sz="0" w:space="0" w:color="auto"/>
        <w:right w:val="none" w:sz="0" w:space="0" w:color="auto"/>
      </w:divBdr>
    </w:div>
    <w:div w:id="631011676">
      <w:bodyDiv w:val="1"/>
      <w:marLeft w:val="0"/>
      <w:marRight w:val="0"/>
      <w:marTop w:val="0"/>
      <w:marBottom w:val="0"/>
      <w:divBdr>
        <w:top w:val="none" w:sz="0" w:space="0" w:color="auto"/>
        <w:left w:val="none" w:sz="0" w:space="0" w:color="auto"/>
        <w:bottom w:val="none" w:sz="0" w:space="0" w:color="auto"/>
        <w:right w:val="none" w:sz="0" w:space="0" w:color="auto"/>
      </w:divBdr>
    </w:div>
    <w:div w:id="632179682">
      <w:bodyDiv w:val="1"/>
      <w:marLeft w:val="0"/>
      <w:marRight w:val="0"/>
      <w:marTop w:val="0"/>
      <w:marBottom w:val="0"/>
      <w:divBdr>
        <w:top w:val="none" w:sz="0" w:space="0" w:color="auto"/>
        <w:left w:val="none" w:sz="0" w:space="0" w:color="auto"/>
        <w:bottom w:val="none" w:sz="0" w:space="0" w:color="auto"/>
        <w:right w:val="none" w:sz="0" w:space="0" w:color="auto"/>
      </w:divBdr>
    </w:div>
    <w:div w:id="642077012">
      <w:bodyDiv w:val="1"/>
      <w:marLeft w:val="0"/>
      <w:marRight w:val="0"/>
      <w:marTop w:val="0"/>
      <w:marBottom w:val="0"/>
      <w:divBdr>
        <w:top w:val="none" w:sz="0" w:space="0" w:color="auto"/>
        <w:left w:val="none" w:sz="0" w:space="0" w:color="auto"/>
        <w:bottom w:val="none" w:sz="0" w:space="0" w:color="auto"/>
        <w:right w:val="none" w:sz="0" w:space="0" w:color="auto"/>
      </w:divBdr>
    </w:div>
    <w:div w:id="647128642">
      <w:bodyDiv w:val="1"/>
      <w:marLeft w:val="0"/>
      <w:marRight w:val="0"/>
      <w:marTop w:val="0"/>
      <w:marBottom w:val="0"/>
      <w:divBdr>
        <w:top w:val="none" w:sz="0" w:space="0" w:color="auto"/>
        <w:left w:val="none" w:sz="0" w:space="0" w:color="auto"/>
        <w:bottom w:val="none" w:sz="0" w:space="0" w:color="auto"/>
        <w:right w:val="none" w:sz="0" w:space="0" w:color="auto"/>
      </w:divBdr>
    </w:div>
    <w:div w:id="656421031">
      <w:bodyDiv w:val="1"/>
      <w:marLeft w:val="0"/>
      <w:marRight w:val="0"/>
      <w:marTop w:val="0"/>
      <w:marBottom w:val="0"/>
      <w:divBdr>
        <w:top w:val="none" w:sz="0" w:space="0" w:color="auto"/>
        <w:left w:val="none" w:sz="0" w:space="0" w:color="auto"/>
        <w:bottom w:val="none" w:sz="0" w:space="0" w:color="auto"/>
        <w:right w:val="none" w:sz="0" w:space="0" w:color="auto"/>
      </w:divBdr>
    </w:div>
    <w:div w:id="661740200">
      <w:bodyDiv w:val="1"/>
      <w:marLeft w:val="0"/>
      <w:marRight w:val="0"/>
      <w:marTop w:val="0"/>
      <w:marBottom w:val="0"/>
      <w:divBdr>
        <w:top w:val="none" w:sz="0" w:space="0" w:color="auto"/>
        <w:left w:val="none" w:sz="0" w:space="0" w:color="auto"/>
        <w:bottom w:val="none" w:sz="0" w:space="0" w:color="auto"/>
        <w:right w:val="none" w:sz="0" w:space="0" w:color="auto"/>
      </w:divBdr>
    </w:div>
    <w:div w:id="667681108">
      <w:bodyDiv w:val="1"/>
      <w:marLeft w:val="0"/>
      <w:marRight w:val="0"/>
      <w:marTop w:val="0"/>
      <w:marBottom w:val="0"/>
      <w:divBdr>
        <w:top w:val="none" w:sz="0" w:space="0" w:color="auto"/>
        <w:left w:val="none" w:sz="0" w:space="0" w:color="auto"/>
        <w:bottom w:val="none" w:sz="0" w:space="0" w:color="auto"/>
        <w:right w:val="none" w:sz="0" w:space="0" w:color="auto"/>
      </w:divBdr>
    </w:div>
    <w:div w:id="669335750">
      <w:bodyDiv w:val="1"/>
      <w:marLeft w:val="0"/>
      <w:marRight w:val="0"/>
      <w:marTop w:val="0"/>
      <w:marBottom w:val="0"/>
      <w:divBdr>
        <w:top w:val="none" w:sz="0" w:space="0" w:color="auto"/>
        <w:left w:val="none" w:sz="0" w:space="0" w:color="auto"/>
        <w:bottom w:val="none" w:sz="0" w:space="0" w:color="auto"/>
        <w:right w:val="none" w:sz="0" w:space="0" w:color="auto"/>
      </w:divBdr>
    </w:div>
    <w:div w:id="675810386">
      <w:bodyDiv w:val="1"/>
      <w:marLeft w:val="0"/>
      <w:marRight w:val="0"/>
      <w:marTop w:val="0"/>
      <w:marBottom w:val="0"/>
      <w:divBdr>
        <w:top w:val="none" w:sz="0" w:space="0" w:color="auto"/>
        <w:left w:val="none" w:sz="0" w:space="0" w:color="auto"/>
        <w:bottom w:val="none" w:sz="0" w:space="0" w:color="auto"/>
        <w:right w:val="none" w:sz="0" w:space="0" w:color="auto"/>
      </w:divBdr>
    </w:div>
    <w:div w:id="679627769">
      <w:bodyDiv w:val="1"/>
      <w:marLeft w:val="0"/>
      <w:marRight w:val="0"/>
      <w:marTop w:val="0"/>
      <w:marBottom w:val="0"/>
      <w:divBdr>
        <w:top w:val="none" w:sz="0" w:space="0" w:color="auto"/>
        <w:left w:val="none" w:sz="0" w:space="0" w:color="auto"/>
        <w:bottom w:val="none" w:sz="0" w:space="0" w:color="auto"/>
        <w:right w:val="none" w:sz="0" w:space="0" w:color="auto"/>
      </w:divBdr>
      <w:divsChild>
        <w:div w:id="1610965774">
          <w:marLeft w:val="0"/>
          <w:marRight w:val="0"/>
          <w:marTop w:val="0"/>
          <w:marBottom w:val="0"/>
          <w:divBdr>
            <w:top w:val="none" w:sz="0" w:space="0" w:color="auto"/>
            <w:left w:val="none" w:sz="0" w:space="0" w:color="auto"/>
            <w:bottom w:val="none" w:sz="0" w:space="0" w:color="auto"/>
            <w:right w:val="none" w:sz="0" w:space="0" w:color="auto"/>
          </w:divBdr>
          <w:divsChild>
            <w:div w:id="48766884">
              <w:marLeft w:val="0"/>
              <w:marRight w:val="0"/>
              <w:marTop w:val="0"/>
              <w:marBottom w:val="0"/>
              <w:divBdr>
                <w:top w:val="none" w:sz="0" w:space="0" w:color="auto"/>
                <w:left w:val="none" w:sz="0" w:space="0" w:color="auto"/>
                <w:bottom w:val="none" w:sz="0" w:space="0" w:color="auto"/>
                <w:right w:val="none" w:sz="0" w:space="0" w:color="auto"/>
              </w:divBdr>
              <w:divsChild>
                <w:div w:id="1856847680">
                  <w:marLeft w:val="0"/>
                  <w:marRight w:val="0"/>
                  <w:marTop w:val="0"/>
                  <w:marBottom w:val="0"/>
                  <w:divBdr>
                    <w:top w:val="none" w:sz="0" w:space="0" w:color="auto"/>
                    <w:left w:val="none" w:sz="0" w:space="0" w:color="auto"/>
                    <w:bottom w:val="none" w:sz="0" w:space="0" w:color="auto"/>
                    <w:right w:val="none" w:sz="0" w:space="0" w:color="auto"/>
                  </w:divBdr>
                </w:div>
              </w:divsChild>
            </w:div>
            <w:div w:id="2130123147">
              <w:marLeft w:val="0"/>
              <w:marRight w:val="0"/>
              <w:marTop w:val="0"/>
              <w:marBottom w:val="0"/>
              <w:divBdr>
                <w:top w:val="none" w:sz="0" w:space="0" w:color="auto"/>
                <w:left w:val="none" w:sz="0" w:space="0" w:color="auto"/>
                <w:bottom w:val="none" w:sz="0" w:space="0" w:color="auto"/>
                <w:right w:val="none" w:sz="0" w:space="0" w:color="auto"/>
              </w:divBdr>
              <w:divsChild>
                <w:div w:id="105566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547094">
      <w:bodyDiv w:val="1"/>
      <w:marLeft w:val="0"/>
      <w:marRight w:val="0"/>
      <w:marTop w:val="0"/>
      <w:marBottom w:val="0"/>
      <w:divBdr>
        <w:top w:val="none" w:sz="0" w:space="0" w:color="auto"/>
        <w:left w:val="none" w:sz="0" w:space="0" w:color="auto"/>
        <w:bottom w:val="none" w:sz="0" w:space="0" w:color="auto"/>
        <w:right w:val="none" w:sz="0" w:space="0" w:color="auto"/>
      </w:divBdr>
    </w:div>
    <w:div w:id="698893357">
      <w:bodyDiv w:val="1"/>
      <w:marLeft w:val="0"/>
      <w:marRight w:val="0"/>
      <w:marTop w:val="0"/>
      <w:marBottom w:val="0"/>
      <w:divBdr>
        <w:top w:val="none" w:sz="0" w:space="0" w:color="auto"/>
        <w:left w:val="none" w:sz="0" w:space="0" w:color="auto"/>
        <w:bottom w:val="none" w:sz="0" w:space="0" w:color="auto"/>
        <w:right w:val="none" w:sz="0" w:space="0" w:color="auto"/>
      </w:divBdr>
      <w:divsChild>
        <w:div w:id="1872186291">
          <w:marLeft w:val="0"/>
          <w:marRight w:val="0"/>
          <w:marTop w:val="0"/>
          <w:marBottom w:val="0"/>
          <w:divBdr>
            <w:top w:val="none" w:sz="0" w:space="0" w:color="auto"/>
            <w:left w:val="none" w:sz="0" w:space="0" w:color="auto"/>
            <w:bottom w:val="none" w:sz="0" w:space="0" w:color="auto"/>
            <w:right w:val="none" w:sz="0" w:space="0" w:color="auto"/>
          </w:divBdr>
          <w:divsChild>
            <w:div w:id="551384519">
              <w:marLeft w:val="0"/>
              <w:marRight w:val="0"/>
              <w:marTop w:val="0"/>
              <w:marBottom w:val="0"/>
              <w:divBdr>
                <w:top w:val="none" w:sz="0" w:space="0" w:color="auto"/>
                <w:left w:val="none" w:sz="0" w:space="0" w:color="auto"/>
                <w:bottom w:val="none" w:sz="0" w:space="0" w:color="auto"/>
                <w:right w:val="none" w:sz="0" w:space="0" w:color="auto"/>
              </w:divBdr>
              <w:divsChild>
                <w:div w:id="526062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6636429">
      <w:bodyDiv w:val="1"/>
      <w:marLeft w:val="0"/>
      <w:marRight w:val="0"/>
      <w:marTop w:val="0"/>
      <w:marBottom w:val="0"/>
      <w:divBdr>
        <w:top w:val="none" w:sz="0" w:space="0" w:color="auto"/>
        <w:left w:val="none" w:sz="0" w:space="0" w:color="auto"/>
        <w:bottom w:val="none" w:sz="0" w:space="0" w:color="auto"/>
        <w:right w:val="none" w:sz="0" w:space="0" w:color="auto"/>
      </w:divBdr>
    </w:div>
    <w:div w:id="738747714">
      <w:bodyDiv w:val="1"/>
      <w:marLeft w:val="0"/>
      <w:marRight w:val="0"/>
      <w:marTop w:val="0"/>
      <w:marBottom w:val="0"/>
      <w:divBdr>
        <w:top w:val="none" w:sz="0" w:space="0" w:color="auto"/>
        <w:left w:val="none" w:sz="0" w:space="0" w:color="auto"/>
        <w:bottom w:val="none" w:sz="0" w:space="0" w:color="auto"/>
        <w:right w:val="none" w:sz="0" w:space="0" w:color="auto"/>
      </w:divBdr>
    </w:div>
    <w:div w:id="746808711">
      <w:bodyDiv w:val="1"/>
      <w:marLeft w:val="0"/>
      <w:marRight w:val="0"/>
      <w:marTop w:val="0"/>
      <w:marBottom w:val="0"/>
      <w:divBdr>
        <w:top w:val="none" w:sz="0" w:space="0" w:color="auto"/>
        <w:left w:val="none" w:sz="0" w:space="0" w:color="auto"/>
        <w:bottom w:val="none" w:sz="0" w:space="0" w:color="auto"/>
        <w:right w:val="none" w:sz="0" w:space="0" w:color="auto"/>
      </w:divBdr>
    </w:div>
    <w:div w:id="771507553">
      <w:bodyDiv w:val="1"/>
      <w:marLeft w:val="0"/>
      <w:marRight w:val="0"/>
      <w:marTop w:val="0"/>
      <w:marBottom w:val="0"/>
      <w:divBdr>
        <w:top w:val="none" w:sz="0" w:space="0" w:color="auto"/>
        <w:left w:val="none" w:sz="0" w:space="0" w:color="auto"/>
        <w:bottom w:val="none" w:sz="0" w:space="0" w:color="auto"/>
        <w:right w:val="none" w:sz="0" w:space="0" w:color="auto"/>
      </w:divBdr>
    </w:div>
    <w:div w:id="775446322">
      <w:bodyDiv w:val="1"/>
      <w:marLeft w:val="0"/>
      <w:marRight w:val="0"/>
      <w:marTop w:val="0"/>
      <w:marBottom w:val="0"/>
      <w:divBdr>
        <w:top w:val="none" w:sz="0" w:space="0" w:color="auto"/>
        <w:left w:val="none" w:sz="0" w:space="0" w:color="auto"/>
        <w:bottom w:val="none" w:sz="0" w:space="0" w:color="auto"/>
        <w:right w:val="none" w:sz="0" w:space="0" w:color="auto"/>
      </w:divBdr>
    </w:div>
    <w:div w:id="782069063">
      <w:bodyDiv w:val="1"/>
      <w:marLeft w:val="0"/>
      <w:marRight w:val="0"/>
      <w:marTop w:val="0"/>
      <w:marBottom w:val="0"/>
      <w:divBdr>
        <w:top w:val="none" w:sz="0" w:space="0" w:color="auto"/>
        <w:left w:val="none" w:sz="0" w:space="0" w:color="auto"/>
        <w:bottom w:val="none" w:sz="0" w:space="0" w:color="auto"/>
        <w:right w:val="none" w:sz="0" w:space="0" w:color="auto"/>
      </w:divBdr>
      <w:divsChild>
        <w:div w:id="433599062">
          <w:marLeft w:val="0"/>
          <w:marRight w:val="0"/>
          <w:marTop w:val="0"/>
          <w:marBottom w:val="0"/>
          <w:divBdr>
            <w:top w:val="none" w:sz="0" w:space="0" w:color="auto"/>
            <w:left w:val="none" w:sz="0" w:space="0" w:color="auto"/>
            <w:bottom w:val="none" w:sz="0" w:space="0" w:color="auto"/>
            <w:right w:val="none" w:sz="0" w:space="0" w:color="auto"/>
          </w:divBdr>
          <w:divsChild>
            <w:div w:id="782578065">
              <w:marLeft w:val="0"/>
              <w:marRight w:val="0"/>
              <w:marTop w:val="0"/>
              <w:marBottom w:val="0"/>
              <w:divBdr>
                <w:top w:val="none" w:sz="0" w:space="0" w:color="auto"/>
                <w:left w:val="none" w:sz="0" w:space="0" w:color="auto"/>
                <w:bottom w:val="none" w:sz="0" w:space="0" w:color="auto"/>
                <w:right w:val="none" w:sz="0" w:space="0" w:color="auto"/>
              </w:divBdr>
              <w:divsChild>
                <w:div w:id="1672367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343954">
      <w:bodyDiv w:val="1"/>
      <w:marLeft w:val="0"/>
      <w:marRight w:val="0"/>
      <w:marTop w:val="0"/>
      <w:marBottom w:val="0"/>
      <w:divBdr>
        <w:top w:val="none" w:sz="0" w:space="0" w:color="auto"/>
        <w:left w:val="none" w:sz="0" w:space="0" w:color="auto"/>
        <w:bottom w:val="none" w:sz="0" w:space="0" w:color="auto"/>
        <w:right w:val="none" w:sz="0" w:space="0" w:color="auto"/>
      </w:divBdr>
    </w:div>
    <w:div w:id="786586632">
      <w:bodyDiv w:val="1"/>
      <w:marLeft w:val="0"/>
      <w:marRight w:val="0"/>
      <w:marTop w:val="0"/>
      <w:marBottom w:val="0"/>
      <w:divBdr>
        <w:top w:val="none" w:sz="0" w:space="0" w:color="auto"/>
        <w:left w:val="none" w:sz="0" w:space="0" w:color="auto"/>
        <w:bottom w:val="none" w:sz="0" w:space="0" w:color="auto"/>
        <w:right w:val="none" w:sz="0" w:space="0" w:color="auto"/>
      </w:divBdr>
    </w:div>
    <w:div w:id="791359742">
      <w:bodyDiv w:val="1"/>
      <w:marLeft w:val="0"/>
      <w:marRight w:val="0"/>
      <w:marTop w:val="0"/>
      <w:marBottom w:val="0"/>
      <w:divBdr>
        <w:top w:val="none" w:sz="0" w:space="0" w:color="auto"/>
        <w:left w:val="none" w:sz="0" w:space="0" w:color="auto"/>
        <w:bottom w:val="none" w:sz="0" w:space="0" w:color="auto"/>
        <w:right w:val="none" w:sz="0" w:space="0" w:color="auto"/>
      </w:divBdr>
    </w:div>
    <w:div w:id="800880352">
      <w:bodyDiv w:val="1"/>
      <w:marLeft w:val="0"/>
      <w:marRight w:val="0"/>
      <w:marTop w:val="0"/>
      <w:marBottom w:val="0"/>
      <w:divBdr>
        <w:top w:val="none" w:sz="0" w:space="0" w:color="auto"/>
        <w:left w:val="none" w:sz="0" w:space="0" w:color="auto"/>
        <w:bottom w:val="none" w:sz="0" w:space="0" w:color="auto"/>
        <w:right w:val="none" w:sz="0" w:space="0" w:color="auto"/>
      </w:divBdr>
    </w:div>
    <w:div w:id="817067638">
      <w:bodyDiv w:val="1"/>
      <w:marLeft w:val="0"/>
      <w:marRight w:val="0"/>
      <w:marTop w:val="0"/>
      <w:marBottom w:val="0"/>
      <w:divBdr>
        <w:top w:val="none" w:sz="0" w:space="0" w:color="auto"/>
        <w:left w:val="none" w:sz="0" w:space="0" w:color="auto"/>
        <w:bottom w:val="none" w:sz="0" w:space="0" w:color="auto"/>
        <w:right w:val="none" w:sz="0" w:space="0" w:color="auto"/>
      </w:divBdr>
    </w:div>
    <w:div w:id="835993508">
      <w:bodyDiv w:val="1"/>
      <w:marLeft w:val="0"/>
      <w:marRight w:val="0"/>
      <w:marTop w:val="0"/>
      <w:marBottom w:val="0"/>
      <w:divBdr>
        <w:top w:val="none" w:sz="0" w:space="0" w:color="auto"/>
        <w:left w:val="none" w:sz="0" w:space="0" w:color="auto"/>
        <w:bottom w:val="none" w:sz="0" w:space="0" w:color="auto"/>
        <w:right w:val="none" w:sz="0" w:space="0" w:color="auto"/>
      </w:divBdr>
    </w:div>
    <w:div w:id="844366537">
      <w:bodyDiv w:val="1"/>
      <w:marLeft w:val="0"/>
      <w:marRight w:val="0"/>
      <w:marTop w:val="0"/>
      <w:marBottom w:val="0"/>
      <w:divBdr>
        <w:top w:val="none" w:sz="0" w:space="0" w:color="auto"/>
        <w:left w:val="none" w:sz="0" w:space="0" w:color="auto"/>
        <w:bottom w:val="none" w:sz="0" w:space="0" w:color="auto"/>
        <w:right w:val="none" w:sz="0" w:space="0" w:color="auto"/>
      </w:divBdr>
    </w:div>
    <w:div w:id="858809126">
      <w:bodyDiv w:val="1"/>
      <w:marLeft w:val="0"/>
      <w:marRight w:val="0"/>
      <w:marTop w:val="0"/>
      <w:marBottom w:val="0"/>
      <w:divBdr>
        <w:top w:val="none" w:sz="0" w:space="0" w:color="auto"/>
        <w:left w:val="none" w:sz="0" w:space="0" w:color="auto"/>
        <w:bottom w:val="none" w:sz="0" w:space="0" w:color="auto"/>
        <w:right w:val="none" w:sz="0" w:space="0" w:color="auto"/>
      </w:divBdr>
      <w:divsChild>
        <w:div w:id="1809204644">
          <w:marLeft w:val="0"/>
          <w:marRight w:val="0"/>
          <w:marTop w:val="0"/>
          <w:marBottom w:val="0"/>
          <w:divBdr>
            <w:top w:val="none" w:sz="0" w:space="0" w:color="auto"/>
            <w:left w:val="none" w:sz="0" w:space="0" w:color="auto"/>
            <w:bottom w:val="none" w:sz="0" w:space="0" w:color="auto"/>
            <w:right w:val="none" w:sz="0" w:space="0" w:color="auto"/>
          </w:divBdr>
          <w:divsChild>
            <w:div w:id="1298101432">
              <w:marLeft w:val="0"/>
              <w:marRight w:val="0"/>
              <w:marTop w:val="0"/>
              <w:marBottom w:val="0"/>
              <w:divBdr>
                <w:top w:val="none" w:sz="0" w:space="0" w:color="auto"/>
                <w:left w:val="none" w:sz="0" w:space="0" w:color="auto"/>
                <w:bottom w:val="none" w:sz="0" w:space="0" w:color="auto"/>
                <w:right w:val="none" w:sz="0" w:space="0" w:color="auto"/>
              </w:divBdr>
              <w:divsChild>
                <w:div w:id="74915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535664">
      <w:bodyDiv w:val="1"/>
      <w:marLeft w:val="0"/>
      <w:marRight w:val="0"/>
      <w:marTop w:val="0"/>
      <w:marBottom w:val="0"/>
      <w:divBdr>
        <w:top w:val="none" w:sz="0" w:space="0" w:color="auto"/>
        <w:left w:val="none" w:sz="0" w:space="0" w:color="auto"/>
        <w:bottom w:val="none" w:sz="0" w:space="0" w:color="auto"/>
        <w:right w:val="none" w:sz="0" w:space="0" w:color="auto"/>
      </w:divBdr>
      <w:divsChild>
        <w:div w:id="399599164">
          <w:marLeft w:val="0"/>
          <w:marRight w:val="0"/>
          <w:marTop w:val="0"/>
          <w:marBottom w:val="0"/>
          <w:divBdr>
            <w:top w:val="none" w:sz="0" w:space="0" w:color="auto"/>
            <w:left w:val="none" w:sz="0" w:space="0" w:color="auto"/>
            <w:bottom w:val="none" w:sz="0" w:space="0" w:color="auto"/>
            <w:right w:val="none" w:sz="0" w:space="0" w:color="auto"/>
          </w:divBdr>
          <w:divsChild>
            <w:div w:id="399180560">
              <w:marLeft w:val="0"/>
              <w:marRight w:val="0"/>
              <w:marTop w:val="0"/>
              <w:marBottom w:val="0"/>
              <w:divBdr>
                <w:top w:val="none" w:sz="0" w:space="0" w:color="auto"/>
                <w:left w:val="none" w:sz="0" w:space="0" w:color="auto"/>
                <w:bottom w:val="none" w:sz="0" w:space="0" w:color="auto"/>
                <w:right w:val="none" w:sz="0" w:space="0" w:color="auto"/>
              </w:divBdr>
              <w:divsChild>
                <w:div w:id="62457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3807826">
      <w:bodyDiv w:val="1"/>
      <w:marLeft w:val="0"/>
      <w:marRight w:val="0"/>
      <w:marTop w:val="0"/>
      <w:marBottom w:val="0"/>
      <w:divBdr>
        <w:top w:val="none" w:sz="0" w:space="0" w:color="auto"/>
        <w:left w:val="none" w:sz="0" w:space="0" w:color="auto"/>
        <w:bottom w:val="none" w:sz="0" w:space="0" w:color="auto"/>
        <w:right w:val="none" w:sz="0" w:space="0" w:color="auto"/>
      </w:divBdr>
    </w:div>
    <w:div w:id="878008773">
      <w:bodyDiv w:val="1"/>
      <w:marLeft w:val="0"/>
      <w:marRight w:val="0"/>
      <w:marTop w:val="0"/>
      <w:marBottom w:val="0"/>
      <w:divBdr>
        <w:top w:val="none" w:sz="0" w:space="0" w:color="auto"/>
        <w:left w:val="none" w:sz="0" w:space="0" w:color="auto"/>
        <w:bottom w:val="none" w:sz="0" w:space="0" w:color="auto"/>
        <w:right w:val="none" w:sz="0" w:space="0" w:color="auto"/>
      </w:divBdr>
    </w:div>
    <w:div w:id="886599742">
      <w:bodyDiv w:val="1"/>
      <w:marLeft w:val="0"/>
      <w:marRight w:val="0"/>
      <w:marTop w:val="0"/>
      <w:marBottom w:val="0"/>
      <w:divBdr>
        <w:top w:val="none" w:sz="0" w:space="0" w:color="auto"/>
        <w:left w:val="none" w:sz="0" w:space="0" w:color="auto"/>
        <w:bottom w:val="none" w:sz="0" w:space="0" w:color="auto"/>
        <w:right w:val="none" w:sz="0" w:space="0" w:color="auto"/>
      </w:divBdr>
    </w:div>
    <w:div w:id="890580153">
      <w:bodyDiv w:val="1"/>
      <w:marLeft w:val="0"/>
      <w:marRight w:val="0"/>
      <w:marTop w:val="0"/>
      <w:marBottom w:val="0"/>
      <w:divBdr>
        <w:top w:val="none" w:sz="0" w:space="0" w:color="auto"/>
        <w:left w:val="none" w:sz="0" w:space="0" w:color="auto"/>
        <w:bottom w:val="none" w:sz="0" w:space="0" w:color="auto"/>
        <w:right w:val="none" w:sz="0" w:space="0" w:color="auto"/>
      </w:divBdr>
    </w:div>
    <w:div w:id="910192232">
      <w:bodyDiv w:val="1"/>
      <w:marLeft w:val="0"/>
      <w:marRight w:val="0"/>
      <w:marTop w:val="0"/>
      <w:marBottom w:val="0"/>
      <w:divBdr>
        <w:top w:val="none" w:sz="0" w:space="0" w:color="auto"/>
        <w:left w:val="none" w:sz="0" w:space="0" w:color="auto"/>
        <w:bottom w:val="none" w:sz="0" w:space="0" w:color="auto"/>
        <w:right w:val="none" w:sz="0" w:space="0" w:color="auto"/>
      </w:divBdr>
    </w:div>
    <w:div w:id="911158914">
      <w:bodyDiv w:val="1"/>
      <w:marLeft w:val="0"/>
      <w:marRight w:val="0"/>
      <w:marTop w:val="0"/>
      <w:marBottom w:val="0"/>
      <w:divBdr>
        <w:top w:val="none" w:sz="0" w:space="0" w:color="auto"/>
        <w:left w:val="none" w:sz="0" w:space="0" w:color="auto"/>
        <w:bottom w:val="none" w:sz="0" w:space="0" w:color="auto"/>
        <w:right w:val="none" w:sz="0" w:space="0" w:color="auto"/>
      </w:divBdr>
    </w:div>
    <w:div w:id="915482963">
      <w:bodyDiv w:val="1"/>
      <w:marLeft w:val="0"/>
      <w:marRight w:val="0"/>
      <w:marTop w:val="0"/>
      <w:marBottom w:val="0"/>
      <w:divBdr>
        <w:top w:val="none" w:sz="0" w:space="0" w:color="auto"/>
        <w:left w:val="none" w:sz="0" w:space="0" w:color="auto"/>
        <w:bottom w:val="none" w:sz="0" w:space="0" w:color="auto"/>
        <w:right w:val="none" w:sz="0" w:space="0" w:color="auto"/>
      </w:divBdr>
    </w:div>
    <w:div w:id="934050844">
      <w:bodyDiv w:val="1"/>
      <w:marLeft w:val="0"/>
      <w:marRight w:val="0"/>
      <w:marTop w:val="0"/>
      <w:marBottom w:val="0"/>
      <w:divBdr>
        <w:top w:val="none" w:sz="0" w:space="0" w:color="auto"/>
        <w:left w:val="none" w:sz="0" w:space="0" w:color="auto"/>
        <w:bottom w:val="none" w:sz="0" w:space="0" w:color="auto"/>
        <w:right w:val="none" w:sz="0" w:space="0" w:color="auto"/>
      </w:divBdr>
    </w:div>
    <w:div w:id="945846816">
      <w:bodyDiv w:val="1"/>
      <w:marLeft w:val="0"/>
      <w:marRight w:val="0"/>
      <w:marTop w:val="0"/>
      <w:marBottom w:val="0"/>
      <w:divBdr>
        <w:top w:val="none" w:sz="0" w:space="0" w:color="auto"/>
        <w:left w:val="none" w:sz="0" w:space="0" w:color="auto"/>
        <w:bottom w:val="none" w:sz="0" w:space="0" w:color="auto"/>
        <w:right w:val="none" w:sz="0" w:space="0" w:color="auto"/>
      </w:divBdr>
      <w:divsChild>
        <w:div w:id="1137336822">
          <w:marLeft w:val="0"/>
          <w:marRight w:val="0"/>
          <w:marTop w:val="0"/>
          <w:marBottom w:val="0"/>
          <w:divBdr>
            <w:top w:val="none" w:sz="0" w:space="0" w:color="auto"/>
            <w:left w:val="none" w:sz="0" w:space="0" w:color="auto"/>
            <w:bottom w:val="none" w:sz="0" w:space="0" w:color="auto"/>
            <w:right w:val="none" w:sz="0" w:space="0" w:color="auto"/>
          </w:divBdr>
          <w:divsChild>
            <w:div w:id="774325895">
              <w:marLeft w:val="0"/>
              <w:marRight w:val="0"/>
              <w:marTop w:val="0"/>
              <w:marBottom w:val="0"/>
              <w:divBdr>
                <w:top w:val="none" w:sz="0" w:space="0" w:color="auto"/>
                <w:left w:val="none" w:sz="0" w:space="0" w:color="auto"/>
                <w:bottom w:val="none" w:sz="0" w:space="0" w:color="auto"/>
                <w:right w:val="none" w:sz="0" w:space="0" w:color="auto"/>
              </w:divBdr>
              <w:divsChild>
                <w:div w:id="2081898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1883565">
      <w:bodyDiv w:val="1"/>
      <w:marLeft w:val="0"/>
      <w:marRight w:val="0"/>
      <w:marTop w:val="0"/>
      <w:marBottom w:val="0"/>
      <w:divBdr>
        <w:top w:val="none" w:sz="0" w:space="0" w:color="auto"/>
        <w:left w:val="none" w:sz="0" w:space="0" w:color="auto"/>
        <w:bottom w:val="none" w:sz="0" w:space="0" w:color="auto"/>
        <w:right w:val="none" w:sz="0" w:space="0" w:color="auto"/>
      </w:divBdr>
    </w:div>
    <w:div w:id="989211259">
      <w:bodyDiv w:val="1"/>
      <w:marLeft w:val="0"/>
      <w:marRight w:val="0"/>
      <w:marTop w:val="0"/>
      <w:marBottom w:val="0"/>
      <w:divBdr>
        <w:top w:val="none" w:sz="0" w:space="0" w:color="auto"/>
        <w:left w:val="none" w:sz="0" w:space="0" w:color="auto"/>
        <w:bottom w:val="none" w:sz="0" w:space="0" w:color="auto"/>
        <w:right w:val="none" w:sz="0" w:space="0" w:color="auto"/>
      </w:divBdr>
    </w:div>
    <w:div w:id="993224317">
      <w:bodyDiv w:val="1"/>
      <w:marLeft w:val="0"/>
      <w:marRight w:val="0"/>
      <w:marTop w:val="0"/>
      <w:marBottom w:val="0"/>
      <w:divBdr>
        <w:top w:val="none" w:sz="0" w:space="0" w:color="auto"/>
        <w:left w:val="none" w:sz="0" w:space="0" w:color="auto"/>
        <w:bottom w:val="none" w:sz="0" w:space="0" w:color="auto"/>
        <w:right w:val="none" w:sz="0" w:space="0" w:color="auto"/>
      </w:divBdr>
    </w:div>
    <w:div w:id="1005323517">
      <w:bodyDiv w:val="1"/>
      <w:marLeft w:val="0"/>
      <w:marRight w:val="0"/>
      <w:marTop w:val="0"/>
      <w:marBottom w:val="0"/>
      <w:divBdr>
        <w:top w:val="none" w:sz="0" w:space="0" w:color="auto"/>
        <w:left w:val="none" w:sz="0" w:space="0" w:color="auto"/>
        <w:bottom w:val="none" w:sz="0" w:space="0" w:color="auto"/>
        <w:right w:val="none" w:sz="0" w:space="0" w:color="auto"/>
      </w:divBdr>
    </w:div>
    <w:div w:id="1015113243">
      <w:bodyDiv w:val="1"/>
      <w:marLeft w:val="0"/>
      <w:marRight w:val="0"/>
      <w:marTop w:val="0"/>
      <w:marBottom w:val="0"/>
      <w:divBdr>
        <w:top w:val="none" w:sz="0" w:space="0" w:color="auto"/>
        <w:left w:val="none" w:sz="0" w:space="0" w:color="auto"/>
        <w:bottom w:val="none" w:sz="0" w:space="0" w:color="auto"/>
        <w:right w:val="none" w:sz="0" w:space="0" w:color="auto"/>
      </w:divBdr>
    </w:div>
    <w:div w:id="1018388953">
      <w:bodyDiv w:val="1"/>
      <w:marLeft w:val="0"/>
      <w:marRight w:val="0"/>
      <w:marTop w:val="0"/>
      <w:marBottom w:val="0"/>
      <w:divBdr>
        <w:top w:val="none" w:sz="0" w:space="0" w:color="auto"/>
        <w:left w:val="none" w:sz="0" w:space="0" w:color="auto"/>
        <w:bottom w:val="none" w:sz="0" w:space="0" w:color="auto"/>
        <w:right w:val="none" w:sz="0" w:space="0" w:color="auto"/>
      </w:divBdr>
    </w:div>
    <w:div w:id="1034963388">
      <w:bodyDiv w:val="1"/>
      <w:marLeft w:val="0"/>
      <w:marRight w:val="0"/>
      <w:marTop w:val="0"/>
      <w:marBottom w:val="0"/>
      <w:divBdr>
        <w:top w:val="none" w:sz="0" w:space="0" w:color="auto"/>
        <w:left w:val="none" w:sz="0" w:space="0" w:color="auto"/>
        <w:bottom w:val="none" w:sz="0" w:space="0" w:color="auto"/>
        <w:right w:val="none" w:sz="0" w:space="0" w:color="auto"/>
      </w:divBdr>
      <w:divsChild>
        <w:div w:id="1736393718">
          <w:marLeft w:val="0"/>
          <w:marRight w:val="0"/>
          <w:marTop w:val="0"/>
          <w:marBottom w:val="0"/>
          <w:divBdr>
            <w:top w:val="none" w:sz="0" w:space="0" w:color="auto"/>
            <w:left w:val="none" w:sz="0" w:space="0" w:color="auto"/>
            <w:bottom w:val="none" w:sz="0" w:space="0" w:color="auto"/>
            <w:right w:val="none" w:sz="0" w:space="0" w:color="auto"/>
          </w:divBdr>
          <w:divsChild>
            <w:div w:id="735275438">
              <w:marLeft w:val="0"/>
              <w:marRight w:val="0"/>
              <w:marTop w:val="0"/>
              <w:marBottom w:val="0"/>
              <w:divBdr>
                <w:top w:val="none" w:sz="0" w:space="0" w:color="auto"/>
                <w:left w:val="none" w:sz="0" w:space="0" w:color="auto"/>
                <w:bottom w:val="none" w:sz="0" w:space="0" w:color="auto"/>
                <w:right w:val="none" w:sz="0" w:space="0" w:color="auto"/>
              </w:divBdr>
              <w:divsChild>
                <w:div w:id="501556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1976378">
      <w:bodyDiv w:val="1"/>
      <w:marLeft w:val="0"/>
      <w:marRight w:val="0"/>
      <w:marTop w:val="0"/>
      <w:marBottom w:val="0"/>
      <w:divBdr>
        <w:top w:val="none" w:sz="0" w:space="0" w:color="auto"/>
        <w:left w:val="none" w:sz="0" w:space="0" w:color="auto"/>
        <w:bottom w:val="none" w:sz="0" w:space="0" w:color="auto"/>
        <w:right w:val="none" w:sz="0" w:space="0" w:color="auto"/>
      </w:divBdr>
    </w:div>
    <w:div w:id="1042511230">
      <w:bodyDiv w:val="1"/>
      <w:marLeft w:val="0"/>
      <w:marRight w:val="0"/>
      <w:marTop w:val="0"/>
      <w:marBottom w:val="0"/>
      <w:divBdr>
        <w:top w:val="none" w:sz="0" w:space="0" w:color="auto"/>
        <w:left w:val="none" w:sz="0" w:space="0" w:color="auto"/>
        <w:bottom w:val="none" w:sz="0" w:space="0" w:color="auto"/>
        <w:right w:val="none" w:sz="0" w:space="0" w:color="auto"/>
      </w:divBdr>
    </w:div>
    <w:div w:id="1044327551">
      <w:bodyDiv w:val="1"/>
      <w:marLeft w:val="0"/>
      <w:marRight w:val="0"/>
      <w:marTop w:val="0"/>
      <w:marBottom w:val="0"/>
      <w:divBdr>
        <w:top w:val="none" w:sz="0" w:space="0" w:color="auto"/>
        <w:left w:val="none" w:sz="0" w:space="0" w:color="auto"/>
        <w:bottom w:val="none" w:sz="0" w:space="0" w:color="auto"/>
        <w:right w:val="none" w:sz="0" w:space="0" w:color="auto"/>
      </w:divBdr>
    </w:div>
    <w:div w:id="1072502844">
      <w:bodyDiv w:val="1"/>
      <w:marLeft w:val="0"/>
      <w:marRight w:val="0"/>
      <w:marTop w:val="0"/>
      <w:marBottom w:val="0"/>
      <w:divBdr>
        <w:top w:val="none" w:sz="0" w:space="0" w:color="auto"/>
        <w:left w:val="none" w:sz="0" w:space="0" w:color="auto"/>
        <w:bottom w:val="none" w:sz="0" w:space="0" w:color="auto"/>
        <w:right w:val="none" w:sz="0" w:space="0" w:color="auto"/>
      </w:divBdr>
    </w:div>
    <w:div w:id="1080058082">
      <w:bodyDiv w:val="1"/>
      <w:marLeft w:val="0"/>
      <w:marRight w:val="0"/>
      <w:marTop w:val="0"/>
      <w:marBottom w:val="0"/>
      <w:divBdr>
        <w:top w:val="none" w:sz="0" w:space="0" w:color="auto"/>
        <w:left w:val="none" w:sz="0" w:space="0" w:color="auto"/>
        <w:bottom w:val="none" w:sz="0" w:space="0" w:color="auto"/>
        <w:right w:val="none" w:sz="0" w:space="0" w:color="auto"/>
      </w:divBdr>
    </w:div>
    <w:div w:id="1084765147">
      <w:bodyDiv w:val="1"/>
      <w:marLeft w:val="0"/>
      <w:marRight w:val="0"/>
      <w:marTop w:val="0"/>
      <w:marBottom w:val="0"/>
      <w:divBdr>
        <w:top w:val="none" w:sz="0" w:space="0" w:color="auto"/>
        <w:left w:val="none" w:sz="0" w:space="0" w:color="auto"/>
        <w:bottom w:val="none" w:sz="0" w:space="0" w:color="auto"/>
        <w:right w:val="none" w:sz="0" w:space="0" w:color="auto"/>
      </w:divBdr>
    </w:div>
    <w:div w:id="1090470858">
      <w:bodyDiv w:val="1"/>
      <w:marLeft w:val="0"/>
      <w:marRight w:val="0"/>
      <w:marTop w:val="0"/>
      <w:marBottom w:val="0"/>
      <w:divBdr>
        <w:top w:val="none" w:sz="0" w:space="0" w:color="auto"/>
        <w:left w:val="none" w:sz="0" w:space="0" w:color="auto"/>
        <w:bottom w:val="none" w:sz="0" w:space="0" w:color="auto"/>
        <w:right w:val="none" w:sz="0" w:space="0" w:color="auto"/>
      </w:divBdr>
    </w:div>
    <w:div w:id="1116095938">
      <w:bodyDiv w:val="1"/>
      <w:marLeft w:val="0"/>
      <w:marRight w:val="0"/>
      <w:marTop w:val="0"/>
      <w:marBottom w:val="0"/>
      <w:divBdr>
        <w:top w:val="none" w:sz="0" w:space="0" w:color="auto"/>
        <w:left w:val="none" w:sz="0" w:space="0" w:color="auto"/>
        <w:bottom w:val="none" w:sz="0" w:space="0" w:color="auto"/>
        <w:right w:val="none" w:sz="0" w:space="0" w:color="auto"/>
      </w:divBdr>
    </w:div>
    <w:div w:id="1119372441">
      <w:bodyDiv w:val="1"/>
      <w:marLeft w:val="0"/>
      <w:marRight w:val="0"/>
      <w:marTop w:val="0"/>
      <w:marBottom w:val="0"/>
      <w:divBdr>
        <w:top w:val="none" w:sz="0" w:space="0" w:color="auto"/>
        <w:left w:val="none" w:sz="0" w:space="0" w:color="auto"/>
        <w:bottom w:val="none" w:sz="0" w:space="0" w:color="auto"/>
        <w:right w:val="none" w:sz="0" w:space="0" w:color="auto"/>
      </w:divBdr>
    </w:div>
    <w:div w:id="1139687124">
      <w:bodyDiv w:val="1"/>
      <w:marLeft w:val="0"/>
      <w:marRight w:val="0"/>
      <w:marTop w:val="0"/>
      <w:marBottom w:val="0"/>
      <w:divBdr>
        <w:top w:val="none" w:sz="0" w:space="0" w:color="auto"/>
        <w:left w:val="none" w:sz="0" w:space="0" w:color="auto"/>
        <w:bottom w:val="none" w:sz="0" w:space="0" w:color="auto"/>
        <w:right w:val="none" w:sz="0" w:space="0" w:color="auto"/>
      </w:divBdr>
    </w:div>
    <w:div w:id="1140727727">
      <w:bodyDiv w:val="1"/>
      <w:marLeft w:val="0"/>
      <w:marRight w:val="0"/>
      <w:marTop w:val="0"/>
      <w:marBottom w:val="0"/>
      <w:divBdr>
        <w:top w:val="none" w:sz="0" w:space="0" w:color="auto"/>
        <w:left w:val="none" w:sz="0" w:space="0" w:color="auto"/>
        <w:bottom w:val="none" w:sz="0" w:space="0" w:color="auto"/>
        <w:right w:val="none" w:sz="0" w:space="0" w:color="auto"/>
      </w:divBdr>
    </w:div>
    <w:div w:id="1145705212">
      <w:bodyDiv w:val="1"/>
      <w:marLeft w:val="0"/>
      <w:marRight w:val="0"/>
      <w:marTop w:val="0"/>
      <w:marBottom w:val="0"/>
      <w:divBdr>
        <w:top w:val="none" w:sz="0" w:space="0" w:color="auto"/>
        <w:left w:val="none" w:sz="0" w:space="0" w:color="auto"/>
        <w:bottom w:val="none" w:sz="0" w:space="0" w:color="auto"/>
        <w:right w:val="none" w:sz="0" w:space="0" w:color="auto"/>
      </w:divBdr>
    </w:div>
    <w:div w:id="1149829548">
      <w:bodyDiv w:val="1"/>
      <w:marLeft w:val="0"/>
      <w:marRight w:val="0"/>
      <w:marTop w:val="0"/>
      <w:marBottom w:val="0"/>
      <w:divBdr>
        <w:top w:val="none" w:sz="0" w:space="0" w:color="auto"/>
        <w:left w:val="none" w:sz="0" w:space="0" w:color="auto"/>
        <w:bottom w:val="none" w:sz="0" w:space="0" w:color="auto"/>
        <w:right w:val="none" w:sz="0" w:space="0" w:color="auto"/>
      </w:divBdr>
    </w:div>
    <w:div w:id="1151210509">
      <w:bodyDiv w:val="1"/>
      <w:marLeft w:val="0"/>
      <w:marRight w:val="0"/>
      <w:marTop w:val="0"/>
      <w:marBottom w:val="0"/>
      <w:divBdr>
        <w:top w:val="none" w:sz="0" w:space="0" w:color="auto"/>
        <w:left w:val="none" w:sz="0" w:space="0" w:color="auto"/>
        <w:bottom w:val="none" w:sz="0" w:space="0" w:color="auto"/>
        <w:right w:val="none" w:sz="0" w:space="0" w:color="auto"/>
      </w:divBdr>
    </w:div>
    <w:div w:id="1157109739">
      <w:bodyDiv w:val="1"/>
      <w:marLeft w:val="0"/>
      <w:marRight w:val="0"/>
      <w:marTop w:val="0"/>
      <w:marBottom w:val="0"/>
      <w:divBdr>
        <w:top w:val="none" w:sz="0" w:space="0" w:color="auto"/>
        <w:left w:val="none" w:sz="0" w:space="0" w:color="auto"/>
        <w:bottom w:val="none" w:sz="0" w:space="0" w:color="auto"/>
        <w:right w:val="none" w:sz="0" w:space="0" w:color="auto"/>
      </w:divBdr>
      <w:divsChild>
        <w:div w:id="369768760">
          <w:marLeft w:val="0"/>
          <w:marRight w:val="0"/>
          <w:marTop w:val="0"/>
          <w:marBottom w:val="0"/>
          <w:divBdr>
            <w:top w:val="none" w:sz="0" w:space="0" w:color="auto"/>
            <w:left w:val="none" w:sz="0" w:space="0" w:color="auto"/>
            <w:bottom w:val="none" w:sz="0" w:space="0" w:color="auto"/>
            <w:right w:val="none" w:sz="0" w:space="0" w:color="auto"/>
          </w:divBdr>
          <w:divsChild>
            <w:div w:id="491407769">
              <w:marLeft w:val="0"/>
              <w:marRight w:val="0"/>
              <w:marTop w:val="0"/>
              <w:marBottom w:val="0"/>
              <w:divBdr>
                <w:top w:val="none" w:sz="0" w:space="0" w:color="auto"/>
                <w:left w:val="none" w:sz="0" w:space="0" w:color="auto"/>
                <w:bottom w:val="none" w:sz="0" w:space="0" w:color="auto"/>
                <w:right w:val="none" w:sz="0" w:space="0" w:color="auto"/>
              </w:divBdr>
              <w:divsChild>
                <w:div w:id="382366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233824">
      <w:bodyDiv w:val="1"/>
      <w:marLeft w:val="0"/>
      <w:marRight w:val="0"/>
      <w:marTop w:val="0"/>
      <w:marBottom w:val="0"/>
      <w:divBdr>
        <w:top w:val="none" w:sz="0" w:space="0" w:color="auto"/>
        <w:left w:val="none" w:sz="0" w:space="0" w:color="auto"/>
        <w:bottom w:val="none" w:sz="0" w:space="0" w:color="auto"/>
        <w:right w:val="none" w:sz="0" w:space="0" w:color="auto"/>
      </w:divBdr>
    </w:div>
    <w:div w:id="1173304841">
      <w:bodyDiv w:val="1"/>
      <w:marLeft w:val="0"/>
      <w:marRight w:val="0"/>
      <w:marTop w:val="0"/>
      <w:marBottom w:val="0"/>
      <w:divBdr>
        <w:top w:val="none" w:sz="0" w:space="0" w:color="auto"/>
        <w:left w:val="none" w:sz="0" w:space="0" w:color="auto"/>
        <w:bottom w:val="none" w:sz="0" w:space="0" w:color="auto"/>
        <w:right w:val="none" w:sz="0" w:space="0" w:color="auto"/>
      </w:divBdr>
    </w:div>
    <w:div w:id="1185171628">
      <w:bodyDiv w:val="1"/>
      <w:marLeft w:val="0"/>
      <w:marRight w:val="0"/>
      <w:marTop w:val="0"/>
      <w:marBottom w:val="0"/>
      <w:divBdr>
        <w:top w:val="none" w:sz="0" w:space="0" w:color="auto"/>
        <w:left w:val="none" w:sz="0" w:space="0" w:color="auto"/>
        <w:bottom w:val="none" w:sz="0" w:space="0" w:color="auto"/>
        <w:right w:val="none" w:sz="0" w:space="0" w:color="auto"/>
      </w:divBdr>
    </w:div>
    <w:div w:id="1193761463">
      <w:bodyDiv w:val="1"/>
      <w:marLeft w:val="0"/>
      <w:marRight w:val="0"/>
      <w:marTop w:val="0"/>
      <w:marBottom w:val="0"/>
      <w:divBdr>
        <w:top w:val="none" w:sz="0" w:space="0" w:color="auto"/>
        <w:left w:val="none" w:sz="0" w:space="0" w:color="auto"/>
        <w:bottom w:val="none" w:sz="0" w:space="0" w:color="auto"/>
        <w:right w:val="none" w:sz="0" w:space="0" w:color="auto"/>
      </w:divBdr>
    </w:div>
    <w:div w:id="1202086500">
      <w:bodyDiv w:val="1"/>
      <w:marLeft w:val="0"/>
      <w:marRight w:val="0"/>
      <w:marTop w:val="0"/>
      <w:marBottom w:val="0"/>
      <w:divBdr>
        <w:top w:val="none" w:sz="0" w:space="0" w:color="auto"/>
        <w:left w:val="none" w:sz="0" w:space="0" w:color="auto"/>
        <w:bottom w:val="none" w:sz="0" w:space="0" w:color="auto"/>
        <w:right w:val="none" w:sz="0" w:space="0" w:color="auto"/>
      </w:divBdr>
    </w:div>
    <w:div w:id="1202092174">
      <w:bodyDiv w:val="1"/>
      <w:marLeft w:val="0"/>
      <w:marRight w:val="0"/>
      <w:marTop w:val="0"/>
      <w:marBottom w:val="0"/>
      <w:divBdr>
        <w:top w:val="none" w:sz="0" w:space="0" w:color="auto"/>
        <w:left w:val="none" w:sz="0" w:space="0" w:color="auto"/>
        <w:bottom w:val="none" w:sz="0" w:space="0" w:color="auto"/>
        <w:right w:val="none" w:sz="0" w:space="0" w:color="auto"/>
      </w:divBdr>
      <w:divsChild>
        <w:div w:id="1905331226">
          <w:marLeft w:val="0"/>
          <w:marRight w:val="0"/>
          <w:marTop w:val="0"/>
          <w:marBottom w:val="0"/>
          <w:divBdr>
            <w:top w:val="none" w:sz="0" w:space="0" w:color="auto"/>
            <w:left w:val="none" w:sz="0" w:space="0" w:color="auto"/>
            <w:bottom w:val="none" w:sz="0" w:space="0" w:color="auto"/>
            <w:right w:val="none" w:sz="0" w:space="0" w:color="auto"/>
          </w:divBdr>
          <w:divsChild>
            <w:div w:id="935556591">
              <w:marLeft w:val="0"/>
              <w:marRight w:val="0"/>
              <w:marTop w:val="0"/>
              <w:marBottom w:val="0"/>
              <w:divBdr>
                <w:top w:val="none" w:sz="0" w:space="0" w:color="auto"/>
                <w:left w:val="none" w:sz="0" w:space="0" w:color="auto"/>
                <w:bottom w:val="none" w:sz="0" w:space="0" w:color="auto"/>
                <w:right w:val="none" w:sz="0" w:space="0" w:color="auto"/>
              </w:divBdr>
              <w:divsChild>
                <w:div w:id="362248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328964">
      <w:bodyDiv w:val="1"/>
      <w:marLeft w:val="0"/>
      <w:marRight w:val="0"/>
      <w:marTop w:val="0"/>
      <w:marBottom w:val="0"/>
      <w:divBdr>
        <w:top w:val="none" w:sz="0" w:space="0" w:color="auto"/>
        <w:left w:val="none" w:sz="0" w:space="0" w:color="auto"/>
        <w:bottom w:val="none" w:sz="0" w:space="0" w:color="auto"/>
        <w:right w:val="none" w:sz="0" w:space="0" w:color="auto"/>
      </w:divBdr>
    </w:div>
    <w:div w:id="1211307161">
      <w:bodyDiv w:val="1"/>
      <w:marLeft w:val="0"/>
      <w:marRight w:val="0"/>
      <w:marTop w:val="0"/>
      <w:marBottom w:val="0"/>
      <w:divBdr>
        <w:top w:val="none" w:sz="0" w:space="0" w:color="auto"/>
        <w:left w:val="none" w:sz="0" w:space="0" w:color="auto"/>
        <w:bottom w:val="none" w:sz="0" w:space="0" w:color="auto"/>
        <w:right w:val="none" w:sz="0" w:space="0" w:color="auto"/>
      </w:divBdr>
      <w:divsChild>
        <w:div w:id="618688198">
          <w:marLeft w:val="0"/>
          <w:marRight w:val="0"/>
          <w:marTop w:val="0"/>
          <w:marBottom w:val="0"/>
          <w:divBdr>
            <w:top w:val="none" w:sz="0" w:space="0" w:color="auto"/>
            <w:left w:val="none" w:sz="0" w:space="0" w:color="auto"/>
            <w:bottom w:val="none" w:sz="0" w:space="0" w:color="auto"/>
            <w:right w:val="none" w:sz="0" w:space="0" w:color="auto"/>
          </w:divBdr>
          <w:divsChild>
            <w:div w:id="1341195305">
              <w:marLeft w:val="0"/>
              <w:marRight w:val="0"/>
              <w:marTop w:val="0"/>
              <w:marBottom w:val="0"/>
              <w:divBdr>
                <w:top w:val="none" w:sz="0" w:space="0" w:color="auto"/>
                <w:left w:val="none" w:sz="0" w:space="0" w:color="auto"/>
                <w:bottom w:val="none" w:sz="0" w:space="0" w:color="auto"/>
                <w:right w:val="none" w:sz="0" w:space="0" w:color="auto"/>
              </w:divBdr>
              <w:divsChild>
                <w:div w:id="272251493">
                  <w:marLeft w:val="0"/>
                  <w:marRight w:val="0"/>
                  <w:marTop w:val="0"/>
                  <w:marBottom w:val="0"/>
                  <w:divBdr>
                    <w:top w:val="none" w:sz="0" w:space="0" w:color="auto"/>
                    <w:left w:val="none" w:sz="0" w:space="0" w:color="auto"/>
                    <w:bottom w:val="none" w:sz="0" w:space="0" w:color="auto"/>
                    <w:right w:val="none" w:sz="0" w:space="0" w:color="auto"/>
                  </w:divBdr>
                  <w:divsChild>
                    <w:div w:id="907375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452940">
      <w:bodyDiv w:val="1"/>
      <w:marLeft w:val="0"/>
      <w:marRight w:val="0"/>
      <w:marTop w:val="0"/>
      <w:marBottom w:val="0"/>
      <w:divBdr>
        <w:top w:val="none" w:sz="0" w:space="0" w:color="auto"/>
        <w:left w:val="none" w:sz="0" w:space="0" w:color="auto"/>
        <w:bottom w:val="none" w:sz="0" w:space="0" w:color="auto"/>
        <w:right w:val="none" w:sz="0" w:space="0" w:color="auto"/>
      </w:divBdr>
    </w:div>
    <w:div w:id="1221743828">
      <w:bodyDiv w:val="1"/>
      <w:marLeft w:val="0"/>
      <w:marRight w:val="0"/>
      <w:marTop w:val="0"/>
      <w:marBottom w:val="0"/>
      <w:divBdr>
        <w:top w:val="none" w:sz="0" w:space="0" w:color="auto"/>
        <w:left w:val="none" w:sz="0" w:space="0" w:color="auto"/>
        <w:bottom w:val="none" w:sz="0" w:space="0" w:color="auto"/>
        <w:right w:val="none" w:sz="0" w:space="0" w:color="auto"/>
      </w:divBdr>
    </w:div>
    <w:div w:id="1224830333">
      <w:bodyDiv w:val="1"/>
      <w:marLeft w:val="0"/>
      <w:marRight w:val="0"/>
      <w:marTop w:val="0"/>
      <w:marBottom w:val="0"/>
      <w:divBdr>
        <w:top w:val="none" w:sz="0" w:space="0" w:color="auto"/>
        <w:left w:val="none" w:sz="0" w:space="0" w:color="auto"/>
        <w:bottom w:val="none" w:sz="0" w:space="0" w:color="auto"/>
        <w:right w:val="none" w:sz="0" w:space="0" w:color="auto"/>
      </w:divBdr>
    </w:div>
    <w:div w:id="1226339502">
      <w:bodyDiv w:val="1"/>
      <w:marLeft w:val="0"/>
      <w:marRight w:val="0"/>
      <w:marTop w:val="0"/>
      <w:marBottom w:val="0"/>
      <w:divBdr>
        <w:top w:val="none" w:sz="0" w:space="0" w:color="auto"/>
        <w:left w:val="none" w:sz="0" w:space="0" w:color="auto"/>
        <w:bottom w:val="none" w:sz="0" w:space="0" w:color="auto"/>
        <w:right w:val="none" w:sz="0" w:space="0" w:color="auto"/>
      </w:divBdr>
    </w:div>
    <w:div w:id="1230381813">
      <w:bodyDiv w:val="1"/>
      <w:marLeft w:val="0"/>
      <w:marRight w:val="0"/>
      <w:marTop w:val="0"/>
      <w:marBottom w:val="0"/>
      <w:divBdr>
        <w:top w:val="none" w:sz="0" w:space="0" w:color="auto"/>
        <w:left w:val="none" w:sz="0" w:space="0" w:color="auto"/>
        <w:bottom w:val="none" w:sz="0" w:space="0" w:color="auto"/>
        <w:right w:val="none" w:sz="0" w:space="0" w:color="auto"/>
      </w:divBdr>
    </w:div>
    <w:div w:id="1230536041">
      <w:bodyDiv w:val="1"/>
      <w:marLeft w:val="0"/>
      <w:marRight w:val="0"/>
      <w:marTop w:val="0"/>
      <w:marBottom w:val="0"/>
      <w:divBdr>
        <w:top w:val="none" w:sz="0" w:space="0" w:color="auto"/>
        <w:left w:val="none" w:sz="0" w:space="0" w:color="auto"/>
        <w:bottom w:val="none" w:sz="0" w:space="0" w:color="auto"/>
        <w:right w:val="none" w:sz="0" w:space="0" w:color="auto"/>
      </w:divBdr>
    </w:div>
    <w:div w:id="1240287109">
      <w:bodyDiv w:val="1"/>
      <w:marLeft w:val="0"/>
      <w:marRight w:val="0"/>
      <w:marTop w:val="0"/>
      <w:marBottom w:val="0"/>
      <w:divBdr>
        <w:top w:val="none" w:sz="0" w:space="0" w:color="auto"/>
        <w:left w:val="none" w:sz="0" w:space="0" w:color="auto"/>
        <w:bottom w:val="none" w:sz="0" w:space="0" w:color="auto"/>
        <w:right w:val="none" w:sz="0" w:space="0" w:color="auto"/>
      </w:divBdr>
    </w:div>
    <w:div w:id="1261983734">
      <w:bodyDiv w:val="1"/>
      <w:marLeft w:val="0"/>
      <w:marRight w:val="0"/>
      <w:marTop w:val="0"/>
      <w:marBottom w:val="0"/>
      <w:divBdr>
        <w:top w:val="none" w:sz="0" w:space="0" w:color="auto"/>
        <w:left w:val="none" w:sz="0" w:space="0" w:color="auto"/>
        <w:bottom w:val="none" w:sz="0" w:space="0" w:color="auto"/>
        <w:right w:val="none" w:sz="0" w:space="0" w:color="auto"/>
      </w:divBdr>
    </w:div>
    <w:div w:id="1269897420">
      <w:bodyDiv w:val="1"/>
      <w:marLeft w:val="0"/>
      <w:marRight w:val="0"/>
      <w:marTop w:val="0"/>
      <w:marBottom w:val="0"/>
      <w:divBdr>
        <w:top w:val="none" w:sz="0" w:space="0" w:color="auto"/>
        <w:left w:val="none" w:sz="0" w:space="0" w:color="auto"/>
        <w:bottom w:val="none" w:sz="0" w:space="0" w:color="auto"/>
        <w:right w:val="none" w:sz="0" w:space="0" w:color="auto"/>
      </w:divBdr>
    </w:div>
    <w:div w:id="1279264861">
      <w:bodyDiv w:val="1"/>
      <w:marLeft w:val="0"/>
      <w:marRight w:val="0"/>
      <w:marTop w:val="0"/>
      <w:marBottom w:val="0"/>
      <w:divBdr>
        <w:top w:val="none" w:sz="0" w:space="0" w:color="auto"/>
        <w:left w:val="none" w:sz="0" w:space="0" w:color="auto"/>
        <w:bottom w:val="none" w:sz="0" w:space="0" w:color="auto"/>
        <w:right w:val="none" w:sz="0" w:space="0" w:color="auto"/>
      </w:divBdr>
    </w:div>
    <w:div w:id="1288119417">
      <w:bodyDiv w:val="1"/>
      <w:marLeft w:val="0"/>
      <w:marRight w:val="0"/>
      <w:marTop w:val="0"/>
      <w:marBottom w:val="0"/>
      <w:divBdr>
        <w:top w:val="none" w:sz="0" w:space="0" w:color="auto"/>
        <w:left w:val="none" w:sz="0" w:space="0" w:color="auto"/>
        <w:bottom w:val="none" w:sz="0" w:space="0" w:color="auto"/>
        <w:right w:val="none" w:sz="0" w:space="0" w:color="auto"/>
      </w:divBdr>
    </w:div>
    <w:div w:id="1288925065">
      <w:bodyDiv w:val="1"/>
      <w:marLeft w:val="0"/>
      <w:marRight w:val="0"/>
      <w:marTop w:val="0"/>
      <w:marBottom w:val="0"/>
      <w:divBdr>
        <w:top w:val="none" w:sz="0" w:space="0" w:color="auto"/>
        <w:left w:val="none" w:sz="0" w:space="0" w:color="auto"/>
        <w:bottom w:val="none" w:sz="0" w:space="0" w:color="auto"/>
        <w:right w:val="none" w:sz="0" w:space="0" w:color="auto"/>
      </w:divBdr>
    </w:div>
    <w:div w:id="1303120016">
      <w:bodyDiv w:val="1"/>
      <w:marLeft w:val="0"/>
      <w:marRight w:val="0"/>
      <w:marTop w:val="0"/>
      <w:marBottom w:val="0"/>
      <w:divBdr>
        <w:top w:val="none" w:sz="0" w:space="0" w:color="auto"/>
        <w:left w:val="none" w:sz="0" w:space="0" w:color="auto"/>
        <w:bottom w:val="none" w:sz="0" w:space="0" w:color="auto"/>
        <w:right w:val="none" w:sz="0" w:space="0" w:color="auto"/>
      </w:divBdr>
      <w:divsChild>
        <w:div w:id="1953975457">
          <w:marLeft w:val="0"/>
          <w:marRight w:val="0"/>
          <w:marTop w:val="0"/>
          <w:marBottom w:val="0"/>
          <w:divBdr>
            <w:top w:val="none" w:sz="0" w:space="0" w:color="auto"/>
            <w:left w:val="none" w:sz="0" w:space="0" w:color="auto"/>
            <w:bottom w:val="none" w:sz="0" w:space="0" w:color="auto"/>
            <w:right w:val="none" w:sz="0" w:space="0" w:color="auto"/>
          </w:divBdr>
          <w:divsChild>
            <w:div w:id="839203166">
              <w:marLeft w:val="0"/>
              <w:marRight w:val="0"/>
              <w:marTop w:val="0"/>
              <w:marBottom w:val="0"/>
              <w:divBdr>
                <w:top w:val="none" w:sz="0" w:space="0" w:color="auto"/>
                <w:left w:val="none" w:sz="0" w:space="0" w:color="auto"/>
                <w:bottom w:val="none" w:sz="0" w:space="0" w:color="auto"/>
                <w:right w:val="none" w:sz="0" w:space="0" w:color="auto"/>
              </w:divBdr>
              <w:divsChild>
                <w:div w:id="2115704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483012">
      <w:bodyDiv w:val="1"/>
      <w:marLeft w:val="0"/>
      <w:marRight w:val="0"/>
      <w:marTop w:val="0"/>
      <w:marBottom w:val="0"/>
      <w:divBdr>
        <w:top w:val="none" w:sz="0" w:space="0" w:color="auto"/>
        <w:left w:val="none" w:sz="0" w:space="0" w:color="auto"/>
        <w:bottom w:val="none" w:sz="0" w:space="0" w:color="auto"/>
        <w:right w:val="none" w:sz="0" w:space="0" w:color="auto"/>
      </w:divBdr>
    </w:div>
    <w:div w:id="1315337538">
      <w:bodyDiv w:val="1"/>
      <w:marLeft w:val="0"/>
      <w:marRight w:val="0"/>
      <w:marTop w:val="0"/>
      <w:marBottom w:val="0"/>
      <w:divBdr>
        <w:top w:val="none" w:sz="0" w:space="0" w:color="auto"/>
        <w:left w:val="none" w:sz="0" w:space="0" w:color="auto"/>
        <w:bottom w:val="none" w:sz="0" w:space="0" w:color="auto"/>
        <w:right w:val="none" w:sz="0" w:space="0" w:color="auto"/>
      </w:divBdr>
    </w:div>
    <w:div w:id="1316567238">
      <w:bodyDiv w:val="1"/>
      <w:marLeft w:val="0"/>
      <w:marRight w:val="0"/>
      <w:marTop w:val="0"/>
      <w:marBottom w:val="0"/>
      <w:divBdr>
        <w:top w:val="none" w:sz="0" w:space="0" w:color="auto"/>
        <w:left w:val="none" w:sz="0" w:space="0" w:color="auto"/>
        <w:bottom w:val="none" w:sz="0" w:space="0" w:color="auto"/>
        <w:right w:val="none" w:sz="0" w:space="0" w:color="auto"/>
      </w:divBdr>
    </w:div>
    <w:div w:id="1320039132">
      <w:bodyDiv w:val="1"/>
      <w:marLeft w:val="0"/>
      <w:marRight w:val="0"/>
      <w:marTop w:val="0"/>
      <w:marBottom w:val="0"/>
      <w:divBdr>
        <w:top w:val="none" w:sz="0" w:space="0" w:color="auto"/>
        <w:left w:val="none" w:sz="0" w:space="0" w:color="auto"/>
        <w:bottom w:val="none" w:sz="0" w:space="0" w:color="auto"/>
        <w:right w:val="none" w:sz="0" w:space="0" w:color="auto"/>
      </w:divBdr>
    </w:div>
    <w:div w:id="1325091335">
      <w:bodyDiv w:val="1"/>
      <w:marLeft w:val="0"/>
      <w:marRight w:val="0"/>
      <w:marTop w:val="0"/>
      <w:marBottom w:val="0"/>
      <w:divBdr>
        <w:top w:val="none" w:sz="0" w:space="0" w:color="auto"/>
        <w:left w:val="none" w:sz="0" w:space="0" w:color="auto"/>
        <w:bottom w:val="none" w:sz="0" w:space="0" w:color="auto"/>
        <w:right w:val="none" w:sz="0" w:space="0" w:color="auto"/>
      </w:divBdr>
    </w:div>
    <w:div w:id="1329551705">
      <w:bodyDiv w:val="1"/>
      <w:marLeft w:val="0"/>
      <w:marRight w:val="0"/>
      <w:marTop w:val="0"/>
      <w:marBottom w:val="0"/>
      <w:divBdr>
        <w:top w:val="none" w:sz="0" w:space="0" w:color="auto"/>
        <w:left w:val="none" w:sz="0" w:space="0" w:color="auto"/>
        <w:bottom w:val="none" w:sz="0" w:space="0" w:color="auto"/>
        <w:right w:val="none" w:sz="0" w:space="0" w:color="auto"/>
      </w:divBdr>
    </w:div>
    <w:div w:id="1333875481">
      <w:bodyDiv w:val="1"/>
      <w:marLeft w:val="0"/>
      <w:marRight w:val="0"/>
      <w:marTop w:val="0"/>
      <w:marBottom w:val="0"/>
      <w:divBdr>
        <w:top w:val="none" w:sz="0" w:space="0" w:color="auto"/>
        <w:left w:val="none" w:sz="0" w:space="0" w:color="auto"/>
        <w:bottom w:val="none" w:sz="0" w:space="0" w:color="auto"/>
        <w:right w:val="none" w:sz="0" w:space="0" w:color="auto"/>
      </w:divBdr>
    </w:div>
    <w:div w:id="1356879430">
      <w:bodyDiv w:val="1"/>
      <w:marLeft w:val="0"/>
      <w:marRight w:val="0"/>
      <w:marTop w:val="0"/>
      <w:marBottom w:val="0"/>
      <w:divBdr>
        <w:top w:val="none" w:sz="0" w:space="0" w:color="auto"/>
        <w:left w:val="none" w:sz="0" w:space="0" w:color="auto"/>
        <w:bottom w:val="none" w:sz="0" w:space="0" w:color="auto"/>
        <w:right w:val="none" w:sz="0" w:space="0" w:color="auto"/>
      </w:divBdr>
    </w:div>
    <w:div w:id="1357387750">
      <w:bodyDiv w:val="1"/>
      <w:marLeft w:val="0"/>
      <w:marRight w:val="0"/>
      <w:marTop w:val="0"/>
      <w:marBottom w:val="0"/>
      <w:divBdr>
        <w:top w:val="none" w:sz="0" w:space="0" w:color="auto"/>
        <w:left w:val="none" w:sz="0" w:space="0" w:color="auto"/>
        <w:bottom w:val="none" w:sz="0" w:space="0" w:color="auto"/>
        <w:right w:val="none" w:sz="0" w:space="0" w:color="auto"/>
      </w:divBdr>
    </w:div>
    <w:div w:id="1377192675">
      <w:bodyDiv w:val="1"/>
      <w:marLeft w:val="0"/>
      <w:marRight w:val="0"/>
      <w:marTop w:val="0"/>
      <w:marBottom w:val="0"/>
      <w:divBdr>
        <w:top w:val="none" w:sz="0" w:space="0" w:color="auto"/>
        <w:left w:val="none" w:sz="0" w:space="0" w:color="auto"/>
        <w:bottom w:val="none" w:sz="0" w:space="0" w:color="auto"/>
        <w:right w:val="none" w:sz="0" w:space="0" w:color="auto"/>
      </w:divBdr>
    </w:div>
    <w:div w:id="1393960899">
      <w:bodyDiv w:val="1"/>
      <w:marLeft w:val="0"/>
      <w:marRight w:val="0"/>
      <w:marTop w:val="0"/>
      <w:marBottom w:val="0"/>
      <w:divBdr>
        <w:top w:val="none" w:sz="0" w:space="0" w:color="auto"/>
        <w:left w:val="none" w:sz="0" w:space="0" w:color="auto"/>
        <w:bottom w:val="none" w:sz="0" w:space="0" w:color="auto"/>
        <w:right w:val="none" w:sz="0" w:space="0" w:color="auto"/>
      </w:divBdr>
      <w:divsChild>
        <w:div w:id="1190877849">
          <w:marLeft w:val="0"/>
          <w:marRight w:val="0"/>
          <w:marTop w:val="0"/>
          <w:marBottom w:val="0"/>
          <w:divBdr>
            <w:top w:val="none" w:sz="0" w:space="0" w:color="auto"/>
            <w:left w:val="none" w:sz="0" w:space="0" w:color="auto"/>
            <w:bottom w:val="none" w:sz="0" w:space="0" w:color="auto"/>
            <w:right w:val="none" w:sz="0" w:space="0" w:color="auto"/>
          </w:divBdr>
          <w:divsChild>
            <w:div w:id="1542135011">
              <w:marLeft w:val="0"/>
              <w:marRight w:val="0"/>
              <w:marTop w:val="0"/>
              <w:marBottom w:val="0"/>
              <w:divBdr>
                <w:top w:val="none" w:sz="0" w:space="0" w:color="auto"/>
                <w:left w:val="none" w:sz="0" w:space="0" w:color="auto"/>
                <w:bottom w:val="none" w:sz="0" w:space="0" w:color="auto"/>
                <w:right w:val="none" w:sz="0" w:space="0" w:color="auto"/>
              </w:divBdr>
              <w:divsChild>
                <w:div w:id="13066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7627350">
      <w:bodyDiv w:val="1"/>
      <w:marLeft w:val="0"/>
      <w:marRight w:val="0"/>
      <w:marTop w:val="0"/>
      <w:marBottom w:val="0"/>
      <w:divBdr>
        <w:top w:val="none" w:sz="0" w:space="0" w:color="auto"/>
        <w:left w:val="none" w:sz="0" w:space="0" w:color="auto"/>
        <w:bottom w:val="none" w:sz="0" w:space="0" w:color="auto"/>
        <w:right w:val="none" w:sz="0" w:space="0" w:color="auto"/>
      </w:divBdr>
    </w:div>
    <w:div w:id="1401249063">
      <w:bodyDiv w:val="1"/>
      <w:marLeft w:val="0"/>
      <w:marRight w:val="0"/>
      <w:marTop w:val="0"/>
      <w:marBottom w:val="0"/>
      <w:divBdr>
        <w:top w:val="none" w:sz="0" w:space="0" w:color="auto"/>
        <w:left w:val="none" w:sz="0" w:space="0" w:color="auto"/>
        <w:bottom w:val="none" w:sz="0" w:space="0" w:color="auto"/>
        <w:right w:val="none" w:sz="0" w:space="0" w:color="auto"/>
      </w:divBdr>
    </w:div>
    <w:div w:id="1401362384">
      <w:bodyDiv w:val="1"/>
      <w:marLeft w:val="0"/>
      <w:marRight w:val="0"/>
      <w:marTop w:val="0"/>
      <w:marBottom w:val="0"/>
      <w:divBdr>
        <w:top w:val="none" w:sz="0" w:space="0" w:color="auto"/>
        <w:left w:val="none" w:sz="0" w:space="0" w:color="auto"/>
        <w:bottom w:val="none" w:sz="0" w:space="0" w:color="auto"/>
        <w:right w:val="none" w:sz="0" w:space="0" w:color="auto"/>
      </w:divBdr>
    </w:div>
    <w:div w:id="1403523257">
      <w:bodyDiv w:val="1"/>
      <w:marLeft w:val="0"/>
      <w:marRight w:val="0"/>
      <w:marTop w:val="0"/>
      <w:marBottom w:val="0"/>
      <w:divBdr>
        <w:top w:val="none" w:sz="0" w:space="0" w:color="auto"/>
        <w:left w:val="none" w:sz="0" w:space="0" w:color="auto"/>
        <w:bottom w:val="none" w:sz="0" w:space="0" w:color="auto"/>
        <w:right w:val="none" w:sz="0" w:space="0" w:color="auto"/>
      </w:divBdr>
    </w:div>
    <w:div w:id="1417482799">
      <w:bodyDiv w:val="1"/>
      <w:marLeft w:val="0"/>
      <w:marRight w:val="0"/>
      <w:marTop w:val="0"/>
      <w:marBottom w:val="0"/>
      <w:divBdr>
        <w:top w:val="none" w:sz="0" w:space="0" w:color="auto"/>
        <w:left w:val="none" w:sz="0" w:space="0" w:color="auto"/>
        <w:bottom w:val="none" w:sz="0" w:space="0" w:color="auto"/>
        <w:right w:val="none" w:sz="0" w:space="0" w:color="auto"/>
      </w:divBdr>
    </w:div>
    <w:div w:id="1419208106">
      <w:bodyDiv w:val="1"/>
      <w:marLeft w:val="0"/>
      <w:marRight w:val="0"/>
      <w:marTop w:val="0"/>
      <w:marBottom w:val="0"/>
      <w:divBdr>
        <w:top w:val="none" w:sz="0" w:space="0" w:color="auto"/>
        <w:left w:val="none" w:sz="0" w:space="0" w:color="auto"/>
        <w:bottom w:val="none" w:sz="0" w:space="0" w:color="auto"/>
        <w:right w:val="none" w:sz="0" w:space="0" w:color="auto"/>
      </w:divBdr>
    </w:div>
    <w:div w:id="1447309024">
      <w:bodyDiv w:val="1"/>
      <w:marLeft w:val="0"/>
      <w:marRight w:val="0"/>
      <w:marTop w:val="0"/>
      <w:marBottom w:val="0"/>
      <w:divBdr>
        <w:top w:val="none" w:sz="0" w:space="0" w:color="auto"/>
        <w:left w:val="none" w:sz="0" w:space="0" w:color="auto"/>
        <w:bottom w:val="none" w:sz="0" w:space="0" w:color="auto"/>
        <w:right w:val="none" w:sz="0" w:space="0" w:color="auto"/>
      </w:divBdr>
    </w:div>
    <w:div w:id="1448349813">
      <w:bodyDiv w:val="1"/>
      <w:marLeft w:val="0"/>
      <w:marRight w:val="0"/>
      <w:marTop w:val="0"/>
      <w:marBottom w:val="0"/>
      <w:divBdr>
        <w:top w:val="none" w:sz="0" w:space="0" w:color="auto"/>
        <w:left w:val="none" w:sz="0" w:space="0" w:color="auto"/>
        <w:bottom w:val="none" w:sz="0" w:space="0" w:color="auto"/>
        <w:right w:val="none" w:sz="0" w:space="0" w:color="auto"/>
      </w:divBdr>
    </w:div>
    <w:div w:id="1449012150">
      <w:bodyDiv w:val="1"/>
      <w:marLeft w:val="0"/>
      <w:marRight w:val="0"/>
      <w:marTop w:val="0"/>
      <w:marBottom w:val="0"/>
      <w:divBdr>
        <w:top w:val="none" w:sz="0" w:space="0" w:color="auto"/>
        <w:left w:val="none" w:sz="0" w:space="0" w:color="auto"/>
        <w:bottom w:val="none" w:sz="0" w:space="0" w:color="auto"/>
        <w:right w:val="none" w:sz="0" w:space="0" w:color="auto"/>
      </w:divBdr>
    </w:div>
    <w:div w:id="1458255028">
      <w:bodyDiv w:val="1"/>
      <w:marLeft w:val="0"/>
      <w:marRight w:val="0"/>
      <w:marTop w:val="0"/>
      <w:marBottom w:val="0"/>
      <w:divBdr>
        <w:top w:val="none" w:sz="0" w:space="0" w:color="auto"/>
        <w:left w:val="none" w:sz="0" w:space="0" w:color="auto"/>
        <w:bottom w:val="none" w:sz="0" w:space="0" w:color="auto"/>
        <w:right w:val="none" w:sz="0" w:space="0" w:color="auto"/>
      </w:divBdr>
    </w:div>
    <w:div w:id="1462266385">
      <w:bodyDiv w:val="1"/>
      <w:marLeft w:val="0"/>
      <w:marRight w:val="0"/>
      <w:marTop w:val="0"/>
      <w:marBottom w:val="0"/>
      <w:divBdr>
        <w:top w:val="none" w:sz="0" w:space="0" w:color="auto"/>
        <w:left w:val="none" w:sz="0" w:space="0" w:color="auto"/>
        <w:bottom w:val="none" w:sz="0" w:space="0" w:color="auto"/>
        <w:right w:val="none" w:sz="0" w:space="0" w:color="auto"/>
      </w:divBdr>
    </w:div>
    <w:div w:id="1462918784">
      <w:bodyDiv w:val="1"/>
      <w:marLeft w:val="0"/>
      <w:marRight w:val="0"/>
      <w:marTop w:val="0"/>
      <w:marBottom w:val="0"/>
      <w:divBdr>
        <w:top w:val="none" w:sz="0" w:space="0" w:color="auto"/>
        <w:left w:val="none" w:sz="0" w:space="0" w:color="auto"/>
        <w:bottom w:val="none" w:sz="0" w:space="0" w:color="auto"/>
        <w:right w:val="none" w:sz="0" w:space="0" w:color="auto"/>
      </w:divBdr>
    </w:div>
    <w:div w:id="1463310858">
      <w:bodyDiv w:val="1"/>
      <w:marLeft w:val="0"/>
      <w:marRight w:val="0"/>
      <w:marTop w:val="0"/>
      <w:marBottom w:val="0"/>
      <w:divBdr>
        <w:top w:val="none" w:sz="0" w:space="0" w:color="auto"/>
        <w:left w:val="none" w:sz="0" w:space="0" w:color="auto"/>
        <w:bottom w:val="none" w:sz="0" w:space="0" w:color="auto"/>
        <w:right w:val="none" w:sz="0" w:space="0" w:color="auto"/>
      </w:divBdr>
    </w:div>
    <w:div w:id="1466702932">
      <w:bodyDiv w:val="1"/>
      <w:marLeft w:val="0"/>
      <w:marRight w:val="0"/>
      <w:marTop w:val="0"/>
      <w:marBottom w:val="0"/>
      <w:divBdr>
        <w:top w:val="none" w:sz="0" w:space="0" w:color="auto"/>
        <w:left w:val="none" w:sz="0" w:space="0" w:color="auto"/>
        <w:bottom w:val="none" w:sz="0" w:space="0" w:color="auto"/>
        <w:right w:val="none" w:sz="0" w:space="0" w:color="auto"/>
      </w:divBdr>
    </w:div>
    <w:div w:id="1488545545">
      <w:bodyDiv w:val="1"/>
      <w:marLeft w:val="0"/>
      <w:marRight w:val="0"/>
      <w:marTop w:val="0"/>
      <w:marBottom w:val="0"/>
      <w:divBdr>
        <w:top w:val="none" w:sz="0" w:space="0" w:color="auto"/>
        <w:left w:val="none" w:sz="0" w:space="0" w:color="auto"/>
        <w:bottom w:val="none" w:sz="0" w:space="0" w:color="auto"/>
        <w:right w:val="none" w:sz="0" w:space="0" w:color="auto"/>
      </w:divBdr>
    </w:div>
    <w:div w:id="1494418086">
      <w:bodyDiv w:val="1"/>
      <w:marLeft w:val="0"/>
      <w:marRight w:val="0"/>
      <w:marTop w:val="0"/>
      <w:marBottom w:val="0"/>
      <w:divBdr>
        <w:top w:val="none" w:sz="0" w:space="0" w:color="auto"/>
        <w:left w:val="none" w:sz="0" w:space="0" w:color="auto"/>
        <w:bottom w:val="none" w:sz="0" w:space="0" w:color="auto"/>
        <w:right w:val="none" w:sz="0" w:space="0" w:color="auto"/>
      </w:divBdr>
    </w:div>
    <w:div w:id="1513837080">
      <w:bodyDiv w:val="1"/>
      <w:marLeft w:val="0"/>
      <w:marRight w:val="0"/>
      <w:marTop w:val="0"/>
      <w:marBottom w:val="0"/>
      <w:divBdr>
        <w:top w:val="none" w:sz="0" w:space="0" w:color="auto"/>
        <w:left w:val="none" w:sz="0" w:space="0" w:color="auto"/>
        <w:bottom w:val="none" w:sz="0" w:space="0" w:color="auto"/>
        <w:right w:val="none" w:sz="0" w:space="0" w:color="auto"/>
      </w:divBdr>
    </w:div>
    <w:div w:id="1519125976">
      <w:bodyDiv w:val="1"/>
      <w:marLeft w:val="0"/>
      <w:marRight w:val="0"/>
      <w:marTop w:val="0"/>
      <w:marBottom w:val="0"/>
      <w:divBdr>
        <w:top w:val="none" w:sz="0" w:space="0" w:color="auto"/>
        <w:left w:val="none" w:sz="0" w:space="0" w:color="auto"/>
        <w:bottom w:val="none" w:sz="0" w:space="0" w:color="auto"/>
        <w:right w:val="none" w:sz="0" w:space="0" w:color="auto"/>
      </w:divBdr>
    </w:div>
    <w:div w:id="1519200928">
      <w:bodyDiv w:val="1"/>
      <w:marLeft w:val="0"/>
      <w:marRight w:val="0"/>
      <w:marTop w:val="0"/>
      <w:marBottom w:val="0"/>
      <w:divBdr>
        <w:top w:val="none" w:sz="0" w:space="0" w:color="auto"/>
        <w:left w:val="none" w:sz="0" w:space="0" w:color="auto"/>
        <w:bottom w:val="none" w:sz="0" w:space="0" w:color="auto"/>
        <w:right w:val="none" w:sz="0" w:space="0" w:color="auto"/>
      </w:divBdr>
    </w:div>
    <w:div w:id="1544949796">
      <w:bodyDiv w:val="1"/>
      <w:marLeft w:val="0"/>
      <w:marRight w:val="0"/>
      <w:marTop w:val="0"/>
      <w:marBottom w:val="0"/>
      <w:divBdr>
        <w:top w:val="none" w:sz="0" w:space="0" w:color="auto"/>
        <w:left w:val="none" w:sz="0" w:space="0" w:color="auto"/>
        <w:bottom w:val="none" w:sz="0" w:space="0" w:color="auto"/>
        <w:right w:val="none" w:sz="0" w:space="0" w:color="auto"/>
      </w:divBdr>
    </w:div>
    <w:div w:id="1547377953">
      <w:bodyDiv w:val="1"/>
      <w:marLeft w:val="0"/>
      <w:marRight w:val="0"/>
      <w:marTop w:val="0"/>
      <w:marBottom w:val="0"/>
      <w:divBdr>
        <w:top w:val="none" w:sz="0" w:space="0" w:color="auto"/>
        <w:left w:val="none" w:sz="0" w:space="0" w:color="auto"/>
        <w:bottom w:val="none" w:sz="0" w:space="0" w:color="auto"/>
        <w:right w:val="none" w:sz="0" w:space="0" w:color="auto"/>
      </w:divBdr>
    </w:div>
    <w:div w:id="1551847565">
      <w:bodyDiv w:val="1"/>
      <w:marLeft w:val="0"/>
      <w:marRight w:val="0"/>
      <w:marTop w:val="0"/>
      <w:marBottom w:val="0"/>
      <w:divBdr>
        <w:top w:val="none" w:sz="0" w:space="0" w:color="auto"/>
        <w:left w:val="none" w:sz="0" w:space="0" w:color="auto"/>
        <w:bottom w:val="none" w:sz="0" w:space="0" w:color="auto"/>
        <w:right w:val="none" w:sz="0" w:space="0" w:color="auto"/>
      </w:divBdr>
      <w:divsChild>
        <w:div w:id="642736067">
          <w:marLeft w:val="0"/>
          <w:marRight w:val="0"/>
          <w:marTop w:val="0"/>
          <w:marBottom w:val="0"/>
          <w:divBdr>
            <w:top w:val="none" w:sz="0" w:space="0" w:color="auto"/>
            <w:left w:val="none" w:sz="0" w:space="0" w:color="auto"/>
            <w:bottom w:val="none" w:sz="0" w:space="0" w:color="auto"/>
            <w:right w:val="none" w:sz="0" w:space="0" w:color="auto"/>
          </w:divBdr>
          <w:divsChild>
            <w:div w:id="1552620307">
              <w:marLeft w:val="0"/>
              <w:marRight w:val="0"/>
              <w:marTop w:val="0"/>
              <w:marBottom w:val="0"/>
              <w:divBdr>
                <w:top w:val="none" w:sz="0" w:space="0" w:color="auto"/>
                <w:left w:val="none" w:sz="0" w:space="0" w:color="auto"/>
                <w:bottom w:val="none" w:sz="0" w:space="0" w:color="auto"/>
                <w:right w:val="none" w:sz="0" w:space="0" w:color="auto"/>
              </w:divBdr>
              <w:divsChild>
                <w:div w:id="64166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8979246">
      <w:bodyDiv w:val="1"/>
      <w:marLeft w:val="0"/>
      <w:marRight w:val="0"/>
      <w:marTop w:val="0"/>
      <w:marBottom w:val="0"/>
      <w:divBdr>
        <w:top w:val="none" w:sz="0" w:space="0" w:color="auto"/>
        <w:left w:val="none" w:sz="0" w:space="0" w:color="auto"/>
        <w:bottom w:val="none" w:sz="0" w:space="0" w:color="auto"/>
        <w:right w:val="none" w:sz="0" w:space="0" w:color="auto"/>
      </w:divBdr>
    </w:div>
    <w:div w:id="1581401795">
      <w:bodyDiv w:val="1"/>
      <w:marLeft w:val="0"/>
      <w:marRight w:val="0"/>
      <w:marTop w:val="0"/>
      <w:marBottom w:val="0"/>
      <w:divBdr>
        <w:top w:val="none" w:sz="0" w:space="0" w:color="auto"/>
        <w:left w:val="none" w:sz="0" w:space="0" w:color="auto"/>
        <w:bottom w:val="none" w:sz="0" w:space="0" w:color="auto"/>
        <w:right w:val="none" w:sz="0" w:space="0" w:color="auto"/>
      </w:divBdr>
    </w:div>
    <w:div w:id="1581938310">
      <w:bodyDiv w:val="1"/>
      <w:marLeft w:val="0"/>
      <w:marRight w:val="0"/>
      <w:marTop w:val="0"/>
      <w:marBottom w:val="0"/>
      <w:divBdr>
        <w:top w:val="none" w:sz="0" w:space="0" w:color="auto"/>
        <w:left w:val="none" w:sz="0" w:space="0" w:color="auto"/>
        <w:bottom w:val="none" w:sz="0" w:space="0" w:color="auto"/>
        <w:right w:val="none" w:sz="0" w:space="0" w:color="auto"/>
      </w:divBdr>
    </w:div>
    <w:div w:id="1604655065">
      <w:bodyDiv w:val="1"/>
      <w:marLeft w:val="0"/>
      <w:marRight w:val="0"/>
      <w:marTop w:val="0"/>
      <w:marBottom w:val="0"/>
      <w:divBdr>
        <w:top w:val="none" w:sz="0" w:space="0" w:color="auto"/>
        <w:left w:val="none" w:sz="0" w:space="0" w:color="auto"/>
        <w:bottom w:val="none" w:sz="0" w:space="0" w:color="auto"/>
        <w:right w:val="none" w:sz="0" w:space="0" w:color="auto"/>
      </w:divBdr>
    </w:div>
    <w:div w:id="1630279424">
      <w:bodyDiv w:val="1"/>
      <w:marLeft w:val="0"/>
      <w:marRight w:val="0"/>
      <w:marTop w:val="0"/>
      <w:marBottom w:val="0"/>
      <w:divBdr>
        <w:top w:val="none" w:sz="0" w:space="0" w:color="auto"/>
        <w:left w:val="none" w:sz="0" w:space="0" w:color="auto"/>
        <w:bottom w:val="none" w:sz="0" w:space="0" w:color="auto"/>
        <w:right w:val="none" w:sz="0" w:space="0" w:color="auto"/>
      </w:divBdr>
    </w:div>
    <w:div w:id="1631596414">
      <w:bodyDiv w:val="1"/>
      <w:marLeft w:val="0"/>
      <w:marRight w:val="0"/>
      <w:marTop w:val="0"/>
      <w:marBottom w:val="0"/>
      <w:divBdr>
        <w:top w:val="none" w:sz="0" w:space="0" w:color="auto"/>
        <w:left w:val="none" w:sz="0" w:space="0" w:color="auto"/>
        <w:bottom w:val="none" w:sz="0" w:space="0" w:color="auto"/>
        <w:right w:val="none" w:sz="0" w:space="0" w:color="auto"/>
      </w:divBdr>
    </w:div>
    <w:div w:id="1632440524">
      <w:bodyDiv w:val="1"/>
      <w:marLeft w:val="0"/>
      <w:marRight w:val="0"/>
      <w:marTop w:val="0"/>
      <w:marBottom w:val="0"/>
      <w:divBdr>
        <w:top w:val="none" w:sz="0" w:space="0" w:color="auto"/>
        <w:left w:val="none" w:sz="0" w:space="0" w:color="auto"/>
        <w:bottom w:val="none" w:sz="0" w:space="0" w:color="auto"/>
        <w:right w:val="none" w:sz="0" w:space="0" w:color="auto"/>
      </w:divBdr>
    </w:div>
    <w:div w:id="1635020074">
      <w:bodyDiv w:val="1"/>
      <w:marLeft w:val="0"/>
      <w:marRight w:val="0"/>
      <w:marTop w:val="0"/>
      <w:marBottom w:val="0"/>
      <w:divBdr>
        <w:top w:val="none" w:sz="0" w:space="0" w:color="auto"/>
        <w:left w:val="none" w:sz="0" w:space="0" w:color="auto"/>
        <w:bottom w:val="none" w:sz="0" w:space="0" w:color="auto"/>
        <w:right w:val="none" w:sz="0" w:space="0" w:color="auto"/>
      </w:divBdr>
    </w:div>
    <w:div w:id="1638490824">
      <w:bodyDiv w:val="1"/>
      <w:marLeft w:val="0"/>
      <w:marRight w:val="0"/>
      <w:marTop w:val="0"/>
      <w:marBottom w:val="0"/>
      <w:divBdr>
        <w:top w:val="none" w:sz="0" w:space="0" w:color="auto"/>
        <w:left w:val="none" w:sz="0" w:space="0" w:color="auto"/>
        <w:bottom w:val="none" w:sz="0" w:space="0" w:color="auto"/>
        <w:right w:val="none" w:sz="0" w:space="0" w:color="auto"/>
      </w:divBdr>
    </w:div>
    <w:div w:id="1639454508">
      <w:bodyDiv w:val="1"/>
      <w:marLeft w:val="0"/>
      <w:marRight w:val="0"/>
      <w:marTop w:val="0"/>
      <w:marBottom w:val="0"/>
      <w:divBdr>
        <w:top w:val="none" w:sz="0" w:space="0" w:color="auto"/>
        <w:left w:val="none" w:sz="0" w:space="0" w:color="auto"/>
        <w:bottom w:val="none" w:sz="0" w:space="0" w:color="auto"/>
        <w:right w:val="none" w:sz="0" w:space="0" w:color="auto"/>
      </w:divBdr>
    </w:div>
    <w:div w:id="1641153756">
      <w:bodyDiv w:val="1"/>
      <w:marLeft w:val="0"/>
      <w:marRight w:val="0"/>
      <w:marTop w:val="0"/>
      <w:marBottom w:val="0"/>
      <w:divBdr>
        <w:top w:val="none" w:sz="0" w:space="0" w:color="auto"/>
        <w:left w:val="none" w:sz="0" w:space="0" w:color="auto"/>
        <w:bottom w:val="none" w:sz="0" w:space="0" w:color="auto"/>
        <w:right w:val="none" w:sz="0" w:space="0" w:color="auto"/>
      </w:divBdr>
    </w:div>
    <w:div w:id="1642953604">
      <w:bodyDiv w:val="1"/>
      <w:marLeft w:val="0"/>
      <w:marRight w:val="0"/>
      <w:marTop w:val="0"/>
      <w:marBottom w:val="0"/>
      <w:divBdr>
        <w:top w:val="none" w:sz="0" w:space="0" w:color="auto"/>
        <w:left w:val="none" w:sz="0" w:space="0" w:color="auto"/>
        <w:bottom w:val="none" w:sz="0" w:space="0" w:color="auto"/>
        <w:right w:val="none" w:sz="0" w:space="0" w:color="auto"/>
      </w:divBdr>
    </w:div>
    <w:div w:id="1643190813">
      <w:bodyDiv w:val="1"/>
      <w:marLeft w:val="0"/>
      <w:marRight w:val="0"/>
      <w:marTop w:val="0"/>
      <w:marBottom w:val="0"/>
      <w:divBdr>
        <w:top w:val="none" w:sz="0" w:space="0" w:color="auto"/>
        <w:left w:val="none" w:sz="0" w:space="0" w:color="auto"/>
        <w:bottom w:val="none" w:sz="0" w:space="0" w:color="auto"/>
        <w:right w:val="none" w:sz="0" w:space="0" w:color="auto"/>
      </w:divBdr>
    </w:div>
    <w:div w:id="1645312151">
      <w:bodyDiv w:val="1"/>
      <w:marLeft w:val="0"/>
      <w:marRight w:val="0"/>
      <w:marTop w:val="0"/>
      <w:marBottom w:val="0"/>
      <w:divBdr>
        <w:top w:val="none" w:sz="0" w:space="0" w:color="auto"/>
        <w:left w:val="none" w:sz="0" w:space="0" w:color="auto"/>
        <w:bottom w:val="none" w:sz="0" w:space="0" w:color="auto"/>
        <w:right w:val="none" w:sz="0" w:space="0" w:color="auto"/>
      </w:divBdr>
    </w:div>
    <w:div w:id="1647854745">
      <w:bodyDiv w:val="1"/>
      <w:marLeft w:val="0"/>
      <w:marRight w:val="0"/>
      <w:marTop w:val="0"/>
      <w:marBottom w:val="0"/>
      <w:divBdr>
        <w:top w:val="none" w:sz="0" w:space="0" w:color="auto"/>
        <w:left w:val="none" w:sz="0" w:space="0" w:color="auto"/>
        <w:bottom w:val="none" w:sz="0" w:space="0" w:color="auto"/>
        <w:right w:val="none" w:sz="0" w:space="0" w:color="auto"/>
      </w:divBdr>
    </w:div>
    <w:div w:id="1650667393">
      <w:bodyDiv w:val="1"/>
      <w:marLeft w:val="0"/>
      <w:marRight w:val="0"/>
      <w:marTop w:val="0"/>
      <w:marBottom w:val="0"/>
      <w:divBdr>
        <w:top w:val="none" w:sz="0" w:space="0" w:color="auto"/>
        <w:left w:val="none" w:sz="0" w:space="0" w:color="auto"/>
        <w:bottom w:val="none" w:sz="0" w:space="0" w:color="auto"/>
        <w:right w:val="none" w:sz="0" w:space="0" w:color="auto"/>
      </w:divBdr>
    </w:div>
    <w:div w:id="1658873117">
      <w:bodyDiv w:val="1"/>
      <w:marLeft w:val="0"/>
      <w:marRight w:val="0"/>
      <w:marTop w:val="0"/>
      <w:marBottom w:val="0"/>
      <w:divBdr>
        <w:top w:val="none" w:sz="0" w:space="0" w:color="auto"/>
        <w:left w:val="none" w:sz="0" w:space="0" w:color="auto"/>
        <w:bottom w:val="none" w:sz="0" w:space="0" w:color="auto"/>
        <w:right w:val="none" w:sz="0" w:space="0" w:color="auto"/>
      </w:divBdr>
    </w:div>
    <w:div w:id="1661999210">
      <w:bodyDiv w:val="1"/>
      <w:marLeft w:val="0"/>
      <w:marRight w:val="0"/>
      <w:marTop w:val="0"/>
      <w:marBottom w:val="0"/>
      <w:divBdr>
        <w:top w:val="none" w:sz="0" w:space="0" w:color="auto"/>
        <w:left w:val="none" w:sz="0" w:space="0" w:color="auto"/>
        <w:bottom w:val="none" w:sz="0" w:space="0" w:color="auto"/>
        <w:right w:val="none" w:sz="0" w:space="0" w:color="auto"/>
      </w:divBdr>
    </w:div>
    <w:div w:id="1680235995">
      <w:bodyDiv w:val="1"/>
      <w:marLeft w:val="0"/>
      <w:marRight w:val="0"/>
      <w:marTop w:val="0"/>
      <w:marBottom w:val="0"/>
      <w:divBdr>
        <w:top w:val="none" w:sz="0" w:space="0" w:color="auto"/>
        <w:left w:val="none" w:sz="0" w:space="0" w:color="auto"/>
        <w:bottom w:val="none" w:sz="0" w:space="0" w:color="auto"/>
        <w:right w:val="none" w:sz="0" w:space="0" w:color="auto"/>
      </w:divBdr>
    </w:div>
    <w:div w:id="1684818239">
      <w:bodyDiv w:val="1"/>
      <w:marLeft w:val="0"/>
      <w:marRight w:val="0"/>
      <w:marTop w:val="0"/>
      <w:marBottom w:val="0"/>
      <w:divBdr>
        <w:top w:val="none" w:sz="0" w:space="0" w:color="auto"/>
        <w:left w:val="none" w:sz="0" w:space="0" w:color="auto"/>
        <w:bottom w:val="none" w:sz="0" w:space="0" w:color="auto"/>
        <w:right w:val="none" w:sz="0" w:space="0" w:color="auto"/>
      </w:divBdr>
    </w:div>
    <w:div w:id="1685402321">
      <w:bodyDiv w:val="1"/>
      <w:marLeft w:val="0"/>
      <w:marRight w:val="0"/>
      <w:marTop w:val="0"/>
      <w:marBottom w:val="0"/>
      <w:divBdr>
        <w:top w:val="none" w:sz="0" w:space="0" w:color="auto"/>
        <w:left w:val="none" w:sz="0" w:space="0" w:color="auto"/>
        <w:bottom w:val="none" w:sz="0" w:space="0" w:color="auto"/>
        <w:right w:val="none" w:sz="0" w:space="0" w:color="auto"/>
      </w:divBdr>
    </w:div>
    <w:div w:id="1686176678">
      <w:bodyDiv w:val="1"/>
      <w:marLeft w:val="0"/>
      <w:marRight w:val="0"/>
      <w:marTop w:val="0"/>
      <w:marBottom w:val="0"/>
      <w:divBdr>
        <w:top w:val="none" w:sz="0" w:space="0" w:color="auto"/>
        <w:left w:val="none" w:sz="0" w:space="0" w:color="auto"/>
        <w:bottom w:val="none" w:sz="0" w:space="0" w:color="auto"/>
        <w:right w:val="none" w:sz="0" w:space="0" w:color="auto"/>
      </w:divBdr>
    </w:div>
    <w:div w:id="1690714411">
      <w:bodyDiv w:val="1"/>
      <w:marLeft w:val="0"/>
      <w:marRight w:val="0"/>
      <w:marTop w:val="0"/>
      <w:marBottom w:val="0"/>
      <w:divBdr>
        <w:top w:val="none" w:sz="0" w:space="0" w:color="auto"/>
        <w:left w:val="none" w:sz="0" w:space="0" w:color="auto"/>
        <w:bottom w:val="none" w:sz="0" w:space="0" w:color="auto"/>
        <w:right w:val="none" w:sz="0" w:space="0" w:color="auto"/>
      </w:divBdr>
    </w:div>
    <w:div w:id="1699889803">
      <w:bodyDiv w:val="1"/>
      <w:marLeft w:val="0"/>
      <w:marRight w:val="0"/>
      <w:marTop w:val="0"/>
      <w:marBottom w:val="0"/>
      <w:divBdr>
        <w:top w:val="none" w:sz="0" w:space="0" w:color="auto"/>
        <w:left w:val="none" w:sz="0" w:space="0" w:color="auto"/>
        <w:bottom w:val="none" w:sz="0" w:space="0" w:color="auto"/>
        <w:right w:val="none" w:sz="0" w:space="0" w:color="auto"/>
      </w:divBdr>
    </w:div>
    <w:div w:id="1700081379">
      <w:bodyDiv w:val="1"/>
      <w:marLeft w:val="0"/>
      <w:marRight w:val="0"/>
      <w:marTop w:val="0"/>
      <w:marBottom w:val="0"/>
      <w:divBdr>
        <w:top w:val="none" w:sz="0" w:space="0" w:color="auto"/>
        <w:left w:val="none" w:sz="0" w:space="0" w:color="auto"/>
        <w:bottom w:val="none" w:sz="0" w:space="0" w:color="auto"/>
        <w:right w:val="none" w:sz="0" w:space="0" w:color="auto"/>
      </w:divBdr>
    </w:div>
    <w:div w:id="1702514605">
      <w:bodyDiv w:val="1"/>
      <w:marLeft w:val="0"/>
      <w:marRight w:val="0"/>
      <w:marTop w:val="0"/>
      <w:marBottom w:val="0"/>
      <w:divBdr>
        <w:top w:val="none" w:sz="0" w:space="0" w:color="auto"/>
        <w:left w:val="none" w:sz="0" w:space="0" w:color="auto"/>
        <w:bottom w:val="none" w:sz="0" w:space="0" w:color="auto"/>
        <w:right w:val="none" w:sz="0" w:space="0" w:color="auto"/>
      </w:divBdr>
    </w:div>
    <w:div w:id="1718814273">
      <w:bodyDiv w:val="1"/>
      <w:marLeft w:val="0"/>
      <w:marRight w:val="0"/>
      <w:marTop w:val="0"/>
      <w:marBottom w:val="0"/>
      <w:divBdr>
        <w:top w:val="none" w:sz="0" w:space="0" w:color="auto"/>
        <w:left w:val="none" w:sz="0" w:space="0" w:color="auto"/>
        <w:bottom w:val="none" w:sz="0" w:space="0" w:color="auto"/>
        <w:right w:val="none" w:sz="0" w:space="0" w:color="auto"/>
      </w:divBdr>
      <w:divsChild>
        <w:div w:id="1063137933">
          <w:marLeft w:val="0"/>
          <w:marRight w:val="0"/>
          <w:marTop w:val="0"/>
          <w:marBottom w:val="0"/>
          <w:divBdr>
            <w:top w:val="none" w:sz="0" w:space="0" w:color="auto"/>
            <w:left w:val="none" w:sz="0" w:space="0" w:color="auto"/>
            <w:bottom w:val="none" w:sz="0" w:space="0" w:color="auto"/>
            <w:right w:val="none" w:sz="0" w:space="0" w:color="auto"/>
          </w:divBdr>
          <w:divsChild>
            <w:div w:id="155657006">
              <w:marLeft w:val="0"/>
              <w:marRight w:val="0"/>
              <w:marTop w:val="0"/>
              <w:marBottom w:val="0"/>
              <w:divBdr>
                <w:top w:val="none" w:sz="0" w:space="0" w:color="auto"/>
                <w:left w:val="none" w:sz="0" w:space="0" w:color="auto"/>
                <w:bottom w:val="none" w:sz="0" w:space="0" w:color="auto"/>
                <w:right w:val="none" w:sz="0" w:space="0" w:color="auto"/>
              </w:divBdr>
              <w:divsChild>
                <w:div w:id="67799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429383">
      <w:bodyDiv w:val="1"/>
      <w:marLeft w:val="0"/>
      <w:marRight w:val="0"/>
      <w:marTop w:val="0"/>
      <w:marBottom w:val="0"/>
      <w:divBdr>
        <w:top w:val="none" w:sz="0" w:space="0" w:color="auto"/>
        <w:left w:val="none" w:sz="0" w:space="0" w:color="auto"/>
        <w:bottom w:val="none" w:sz="0" w:space="0" w:color="auto"/>
        <w:right w:val="none" w:sz="0" w:space="0" w:color="auto"/>
      </w:divBdr>
    </w:div>
    <w:div w:id="1759062182">
      <w:bodyDiv w:val="1"/>
      <w:marLeft w:val="0"/>
      <w:marRight w:val="0"/>
      <w:marTop w:val="0"/>
      <w:marBottom w:val="0"/>
      <w:divBdr>
        <w:top w:val="none" w:sz="0" w:space="0" w:color="auto"/>
        <w:left w:val="none" w:sz="0" w:space="0" w:color="auto"/>
        <w:bottom w:val="none" w:sz="0" w:space="0" w:color="auto"/>
        <w:right w:val="none" w:sz="0" w:space="0" w:color="auto"/>
      </w:divBdr>
    </w:div>
    <w:div w:id="1767341417">
      <w:bodyDiv w:val="1"/>
      <w:marLeft w:val="0"/>
      <w:marRight w:val="0"/>
      <w:marTop w:val="0"/>
      <w:marBottom w:val="0"/>
      <w:divBdr>
        <w:top w:val="none" w:sz="0" w:space="0" w:color="auto"/>
        <w:left w:val="none" w:sz="0" w:space="0" w:color="auto"/>
        <w:bottom w:val="none" w:sz="0" w:space="0" w:color="auto"/>
        <w:right w:val="none" w:sz="0" w:space="0" w:color="auto"/>
      </w:divBdr>
    </w:div>
    <w:div w:id="1819805177">
      <w:bodyDiv w:val="1"/>
      <w:marLeft w:val="0"/>
      <w:marRight w:val="0"/>
      <w:marTop w:val="0"/>
      <w:marBottom w:val="0"/>
      <w:divBdr>
        <w:top w:val="none" w:sz="0" w:space="0" w:color="auto"/>
        <w:left w:val="none" w:sz="0" w:space="0" w:color="auto"/>
        <w:bottom w:val="none" w:sz="0" w:space="0" w:color="auto"/>
        <w:right w:val="none" w:sz="0" w:space="0" w:color="auto"/>
      </w:divBdr>
    </w:div>
    <w:div w:id="1847791461">
      <w:bodyDiv w:val="1"/>
      <w:marLeft w:val="0"/>
      <w:marRight w:val="0"/>
      <w:marTop w:val="0"/>
      <w:marBottom w:val="0"/>
      <w:divBdr>
        <w:top w:val="none" w:sz="0" w:space="0" w:color="auto"/>
        <w:left w:val="none" w:sz="0" w:space="0" w:color="auto"/>
        <w:bottom w:val="none" w:sz="0" w:space="0" w:color="auto"/>
        <w:right w:val="none" w:sz="0" w:space="0" w:color="auto"/>
      </w:divBdr>
    </w:div>
    <w:div w:id="1878470054">
      <w:bodyDiv w:val="1"/>
      <w:marLeft w:val="0"/>
      <w:marRight w:val="0"/>
      <w:marTop w:val="0"/>
      <w:marBottom w:val="0"/>
      <w:divBdr>
        <w:top w:val="none" w:sz="0" w:space="0" w:color="auto"/>
        <w:left w:val="none" w:sz="0" w:space="0" w:color="auto"/>
        <w:bottom w:val="none" w:sz="0" w:space="0" w:color="auto"/>
        <w:right w:val="none" w:sz="0" w:space="0" w:color="auto"/>
      </w:divBdr>
    </w:div>
    <w:div w:id="1879703569">
      <w:bodyDiv w:val="1"/>
      <w:marLeft w:val="0"/>
      <w:marRight w:val="0"/>
      <w:marTop w:val="0"/>
      <w:marBottom w:val="0"/>
      <w:divBdr>
        <w:top w:val="none" w:sz="0" w:space="0" w:color="auto"/>
        <w:left w:val="none" w:sz="0" w:space="0" w:color="auto"/>
        <w:bottom w:val="none" w:sz="0" w:space="0" w:color="auto"/>
        <w:right w:val="none" w:sz="0" w:space="0" w:color="auto"/>
      </w:divBdr>
    </w:div>
    <w:div w:id="1883709444">
      <w:bodyDiv w:val="1"/>
      <w:marLeft w:val="0"/>
      <w:marRight w:val="0"/>
      <w:marTop w:val="0"/>
      <w:marBottom w:val="0"/>
      <w:divBdr>
        <w:top w:val="none" w:sz="0" w:space="0" w:color="auto"/>
        <w:left w:val="none" w:sz="0" w:space="0" w:color="auto"/>
        <w:bottom w:val="none" w:sz="0" w:space="0" w:color="auto"/>
        <w:right w:val="none" w:sz="0" w:space="0" w:color="auto"/>
      </w:divBdr>
    </w:div>
    <w:div w:id="1885871481">
      <w:bodyDiv w:val="1"/>
      <w:marLeft w:val="0"/>
      <w:marRight w:val="0"/>
      <w:marTop w:val="0"/>
      <w:marBottom w:val="0"/>
      <w:divBdr>
        <w:top w:val="none" w:sz="0" w:space="0" w:color="auto"/>
        <w:left w:val="none" w:sz="0" w:space="0" w:color="auto"/>
        <w:bottom w:val="none" w:sz="0" w:space="0" w:color="auto"/>
        <w:right w:val="none" w:sz="0" w:space="0" w:color="auto"/>
      </w:divBdr>
    </w:div>
    <w:div w:id="1906603833">
      <w:bodyDiv w:val="1"/>
      <w:marLeft w:val="0"/>
      <w:marRight w:val="0"/>
      <w:marTop w:val="0"/>
      <w:marBottom w:val="0"/>
      <w:divBdr>
        <w:top w:val="none" w:sz="0" w:space="0" w:color="auto"/>
        <w:left w:val="none" w:sz="0" w:space="0" w:color="auto"/>
        <w:bottom w:val="none" w:sz="0" w:space="0" w:color="auto"/>
        <w:right w:val="none" w:sz="0" w:space="0" w:color="auto"/>
      </w:divBdr>
    </w:div>
    <w:div w:id="1917788991">
      <w:bodyDiv w:val="1"/>
      <w:marLeft w:val="0"/>
      <w:marRight w:val="0"/>
      <w:marTop w:val="0"/>
      <w:marBottom w:val="0"/>
      <w:divBdr>
        <w:top w:val="none" w:sz="0" w:space="0" w:color="auto"/>
        <w:left w:val="none" w:sz="0" w:space="0" w:color="auto"/>
        <w:bottom w:val="none" w:sz="0" w:space="0" w:color="auto"/>
        <w:right w:val="none" w:sz="0" w:space="0" w:color="auto"/>
      </w:divBdr>
    </w:div>
    <w:div w:id="1926570088">
      <w:bodyDiv w:val="1"/>
      <w:marLeft w:val="0"/>
      <w:marRight w:val="0"/>
      <w:marTop w:val="0"/>
      <w:marBottom w:val="0"/>
      <w:divBdr>
        <w:top w:val="none" w:sz="0" w:space="0" w:color="auto"/>
        <w:left w:val="none" w:sz="0" w:space="0" w:color="auto"/>
        <w:bottom w:val="none" w:sz="0" w:space="0" w:color="auto"/>
        <w:right w:val="none" w:sz="0" w:space="0" w:color="auto"/>
      </w:divBdr>
    </w:div>
    <w:div w:id="1927807640">
      <w:bodyDiv w:val="1"/>
      <w:marLeft w:val="0"/>
      <w:marRight w:val="0"/>
      <w:marTop w:val="0"/>
      <w:marBottom w:val="0"/>
      <w:divBdr>
        <w:top w:val="none" w:sz="0" w:space="0" w:color="auto"/>
        <w:left w:val="none" w:sz="0" w:space="0" w:color="auto"/>
        <w:bottom w:val="none" w:sz="0" w:space="0" w:color="auto"/>
        <w:right w:val="none" w:sz="0" w:space="0" w:color="auto"/>
      </w:divBdr>
    </w:div>
    <w:div w:id="1935047371">
      <w:bodyDiv w:val="1"/>
      <w:marLeft w:val="0"/>
      <w:marRight w:val="0"/>
      <w:marTop w:val="0"/>
      <w:marBottom w:val="0"/>
      <w:divBdr>
        <w:top w:val="none" w:sz="0" w:space="0" w:color="auto"/>
        <w:left w:val="none" w:sz="0" w:space="0" w:color="auto"/>
        <w:bottom w:val="none" w:sz="0" w:space="0" w:color="auto"/>
        <w:right w:val="none" w:sz="0" w:space="0" w:color="auto"/>
      </w:divBdr>
    </w:div>
    <w:div w:id="1950357328">
      <w:bodyDiv w:val="1"/>
      <w:marLeft w:val="0"/>
      <w:marRight w:val="0"/>
      <w:marTop w:val="0"/>
      <w:marBottom w:val="0"/>
      <w:divBdr>
        <w:top w:val="none" w:sz="0" w:space="0" w:color="auto"/>
        <w:left w:val="none" w:sz="0" w:space="0" w:color="auto"/>
        <w:bottom w:val="none" w:sz="0" w:space="0" w:color="auto"/>
        <w:right w:val="none" w:sz="0" w:space="0" w:color="auto"/>
      </w:divBdr>
      <w:divsChild>
        <w:div w:id="1177158352">
          <w:marLeft w:val="0"/>
          <w:marRight w:val="0"/>
          <w:marTop w:val="0"/>
          <w:marBottom w:val="0"/>
          <w:divBdr>
            <w:top w:val="none" w:sz="0" w:space="0" w:color="auto"/>
            <w:left w:val="none" w:sz="0" w:space="0" w:color="auto"/>
            <w:bottom w:val="none" w:sz="0" w:space="0" w:color="auto"/>
            <w:right w:val="none" w:sz="0" w:space="0" w:color="auto"/>
          </w:divBdr>
          <w:divsChild>
            <w:div w:id="214780915">
              <w:marLeft w:val="0"/>
              <w:marRight w:val="0"/>
              <w:marTop w:val="0"/>
              <w:marBottom w:val="0"/>
              <w:divBdr>
                <w:top w:val="none" w:sz="0" w:space="0" w:color="auto"/>
                <w:left w:val="none" w:sz="0" w:space="0" w:color="auto"/>
                <w:bottom w:val="none" w:sz="0" w:space="0" w:color="auto"/>
                <w:right w:val="none" w:sz="0" w:space="0" w:color="auto"/>
              </w:divBdr>
              <w:divsChild>
                <w:div w:id="1704792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781221">
      <w:bodyDiv w:val="1"/>
      <w:marLeft w:val="0"/>
      <w:marRight w:val="0"/>
      <w:marTop w:val="0"/>
      <w:marBottom w:val="0"/>
      <w:divBdr>
        <w:top w:val="none" w:sz="0" w:space="0" w:color="auto"/>
        <w:left w:val="none" w:sz="0" w:space="0" w:color="auto"/>
        <w:bottom w:val="none" w:sz="0" w:space="0" w:color="auto"/>
        <w:right w:val="none" w:sz="0" w:space="0" w:color="auto"/>
      </w:divBdr>
    </w:div>
    <w:div w:id="1967463307">
      <w:bodyDiv w:val="1"/>
      <w:marLeft w:val="0"/>
      <w:marRight w:val="0"/>
      <w:marTop w:val="0"/>
      <w:marBottom w:val="0"/>
      <w:divBdr>
        <w:top w:val="none" w:sz="0" w:space="0" w:color="auto"/>
        <w:left w:val="none" w:sz="0" w:space="0" w:color="auto"/>
        <w:bottom w:val="none" w:sz="0" w:space="0" w:color="auto"/>
        <w:right w:val="none" w:sz="0" w:space="0" w:color="auto"/>
      </w:divBdr>
    </w:div>
    <w:div w:id="1971737624">
      <w:bodyDiv w:val="1"/>
      <w:marLeft w:val="0"/>
      <w:marRight w:val="0"/>
      <w:marTop w:val="0"/>
      <w:marBottom w:val="0"/>
      <w:divBdr>
        <w:top w:val="none" w:sz="0" w:space="0" w:color="auto"/>
        <w:left w:val="none" w:sz="0" w:space="0" w:color="auto"/>
        <w:bottom w:val="none" w:sz="0" w:space="0" w:color="auto"/>
        <w:right w:val="none" w:sz="0" w:space="0" w:color="auto"/>
      </w:divBdr>
      <w:divsChild>
        <w:div w:id="1803452154">
          <w:marLeft w:val="0"/>
          <w:marRight w:val="0"/>
          <w:marTop w:val="0"/>
          <w:marBottom w:val="0"/>
          <w:divBdr>
            <w:top w:val="none" w:sz="0" w:space="0" w:color="auto"/>
            <w:left w:val="none" w:sz="0" w:space="0" w:color="auto"/>
            <w:bottom w:val="none" w:sz="0" w:space="0" w:color="auto"/>
            <w:right w:val="none" w:sz="0" w:space="0" w:color="auto"/>
          </w:divBdr>
          <w:divsChild>
            <w:div w:id="1773476428">
              <w:marLeft w:val="0"/>
              <w:marRight w:val="0"/>
              <w:marTop w:val="0"/>
              <w:marBottom w:val="0"/>
              <w:divBdr>
                <w:top w:val="none" w:sz="0" w:space="0" w:color="auto"/>
                <w:left w:val="none" w:sz="0" w:space="0" w:color="auto"/>
                <w:bottom w:val="none" w:sz="0" w:space="0" w:color="auto"/>
                <w:right w:val="none" w:sz="0" w:space="0" w:color="auto"/>
              </w:divBdr>
              <w:divsChild>
                <w:div w:id="359861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477106">
      <w:bodyDiv w:val="1"/>
      <w:marLeft w:val="0"/>
      <w:marRight w:val="0"/>
      <w:marTop w:val="0"/>
      <w:marBottom w:val="0"/>
      <w:divBdr>
        <w:top w:val="none" w:sz="0" w:space="0" w:color="auto"/>
        <w:left w:val="none" w:sz="0" w:space="0" w:color="auto"/>
        <w:bottom w:val="none" w:sz="0" w:space="0" w:color="auto"/>
        <w:right w:val="none" w:sz="0" w:space="0" w:color="auto"/>
      </w:divBdr>
    </w:div>
    <w:div w:id="1974863709">
      <w:bodyDiv w:val="1"/>
      <w:marLeft w:val="0"/>
      <w:marRight w:val="0"/>
      <w:marTop w:val="0"/>
      <w:marBottom w:val="0"/>
      <w:divBdr>
        <w:top w:val="none" w:sz="0" w:space="0" w:color="auto"/>
        <w:left w:val="none" w:sz="0" w:space="0" w:color="auto"/>
        <w:bottom w:val="none" w:sz="0" w:space="0" w:color="auto"/>
        <w:right w:val="none" w:sz="0" w:space="0" w:color="auto"/>
      </w:divBdr>
    </w:div>
    <w:div w:id="1977712546">
      <w:bodyDiv w:val="1"/>
      <w:marLeft w:val="0"/>
      <w:marRight w:val="0"/>
      <w:marTop w:val="0"/>
      <w:marBottom w:val="0"/>
      <w:divBdr>
        <w:top w:val="none" w:sz="0" w:space="0" w:color="auto"/>
        <w:left w:val="none" w:sz="0" w:space="0" w:color="auto"/>
        <w:bottom w:val="none" w:sz="0" w:space="0" w:color="auto"/>
        <w:right w:val="none" w:sz="0" w:space="0" w:color="auto"/>
      </w:divBdr>
    </w:div>
    <w:div w:id="1979678075">
      <w:bodyDiv w:val="1"/>
      <w:marLeft w:val="0"/>
      <w:marRight w:val="0"/>
      <w:marTop w:val="0"/>
      <w:marBottom w:val="0"/>
      <w:divBdr>
        <w:top w:val="none" w:sz="0" w:space="0" w:color="auto"/>
        <w:left w:val="none" w:sz="0" w:space="0" w:color="auto"/>
        <w:bottom w:val="none" w:sz="0" w:space="0" w:color="auto"/>
        <w:right w:val="none" w:sz="0" w:space="0" w:color="auto"/>
      </w:divBdr>
      <w:divsChild>
        <w:div w:id="1496992643">
          <w:marLeft w:val="0"/>
          <w:marRight w:val="0"/>
          <w:marTop w:val="0"/>
          <w:marBottom w:val="0"/>
          <w:divBdr>
            <w:top w:val="none" w:sz="0" w:space="0" w:color="auto"/>
            <w:left w:val="none" w:sz="0" w:space="0" w:color="auto"/>
            <w:bottom w:val="none" w:sz="0" w:space="0" w:color="auto"/>
            <w:right w:val="none" w:sz="0" w:space="0" w:color="auto"/>
          </w:divBdr>
          <w:divsChild>
            <w:div w:id="937444596">
              <w:marLeft w:val="0"/>
              <w:marRight w:val="0"/>
              <w:marTop w:val="0"/>
              <w:marBottom w:val="0"/>
              <w:divBdr>
                <w:top w:val="none" w:sz="0" w:space="0" w:color="auto"/>
                <w:left w:val="none" w:sz="0" w:space="0" w:color="auto"/>
                <w:bottom w:val="none" w:sz="0" w:space="0" w:color="auto"/>
                <w:right w:val="none" w:sz="0" w:space="0" w:color="auto"/>
              </w:divBdr>
              <w:divsChild>
                <w:div w:id="1243099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540109">
      <w:bodyDiv w:val="1"/>
      <w:marLeft w:val="0"/>
      <w:marRight w:val="0"/>
      <w:marTop w:val="0"/>
      <w:marBottom w:val="0"/>
      <w:divBdr>
        <w:top w:val="none" w:sz="0" w:space="0" w:color="auto"/>
        <w:left w:val="none" w:sz="0" w:space="0" w:color="auto"/>
        <w:bottom w:val="none" w:sz="0" w:space="0" w:color="auto"/>
        <w:right w:val="none" w:sz="0" w:space="0" w:color="auto"/>
      </w:divBdr>
    </w:div>
    <w:div w:id="1994480546">
      <w:bodyDiv w:val="1"/>
      <w:marLeft w:val="0"/>
      <w:marRight w:val="0"/>
      <w:marTop w:val="0"/>
      <w:marBottom w:val="0"/>
      <w:divBdr>
        <w:top w:val="none" w:sz="0" w:space="0" w:color="auto"/>
        <w:left w:val="none" w:sz="0" w:space="0" w:color="auto"/>
        <w:bottom w:val="none" w:sz="0" w:space="0" w:color="auto"/>
        <w:right w:val="none" w:sz="0" w:space="0" w:color="auto"/>
      </w:divBdr>
    </w:div>
    <w:div w:id="2014070539">
      <w:bodyDiv w:val="1"/>
      <w:marLeft w:val="0"/>
      <w:marRight w:val="0"/>
      <w:marTop w:val="0"/>
      <w:marBottom w:val="0"/>
      <w:divBdr>
        <w:top w:val="none" w:sz="0" w:space="0" w:color="auto"/>
        <w:left w:val="none" w:sz="0" w:space="0" w:color="auto"/>
        <w:bottom w:val="none" w:sz="0" w:space="0" w:color="auto"/>
        <w:right w:val="none" w:sz="0" w:space="0" w:color="auto"/>
      </w:divBdr>
    </w:div>
    <w:div w:id="2016763982">
      <w:bodyDiv w:val="1"/>
      <w:marLeft w:val="0"/>
      <w:marRight w:val="0"/>
      <w:marTop w:val="0"/>
      <w:marBottom w:val="0"/>
      <w:divBdr>
        <w:top w:val="none" w:sz="0" w:space="0" w:color="auto"/>
        <w:left w:val="none" w:sz="0" w:space="0" w:color="auto"/>
        <w:bottom w:val="none" w:sz="0" w:space="0" w:color="auto"/>
        <w:right w:val="none" w:sz="0" w:space="0" w:color="auto"/>
      </w:divBdr>
    </w:div>
    <w:div w:id="2025936600">
      <w:bodyDiv w:val="1"/>
      <w:marLeft w:val="0"/>
      <w:marRight w:val="0"/>
      <w:marTop w:val="0"/>
      <w:marBottom w:val="0"/>
      <w:divBdr>
        <w:top w:val="none" w:sz="0" w:space="0" w:color="auto"/>
        <w:left w:val="none" w:sz="0" w:space="0" w:color="auto"/>
        <w:bottom w:val="none" w:sz="0" w:space="0" w:color="auto"/>
        <w:right w:val="none" w:sz="0" w:space="0" w:color="auto"/>
      </w:divBdr>
    </w:div>
    <w:div w:id="2036805747">
      <w:bodyDiv w:val="1"/>
      <w:marLeft w:val="0"/>
      <w:marRight w:val="0"/>
      <w:marTop w:val="0"/>
      <w:marBottom w:val="0"/>
      <w:divBdr>
        <w:top w:val="none" w:sz="0" w:space="0" w:color="auto"/>
        <w:left w:val="none" w:sz="0" w:space="0" w:color="auto"/>
        <w:bottom w:val="none" w:sz="0" w:space="0" w:color="auto"/>
        <w:right w:val="none" w:sz="0" w:space="0" w:color="auto"/>
      </w:divBdr>
    </w:div>
    <w:div w:id="2038121516">
      <w:bodyDiv w:val="1"/>
      <w:marLeft w:val="0"/>
      <w:marRight w:val="0"/>
      <w:marTop w:val="0"/>
      <w:marBottom w:val="0"/>
      <w:divBdr>
        <w:top w:val="none" w:sz="0" w:space="0" w:color="auto"/>
        <w:left w:val="none" w:sz="0" w:space="0" w:color="auto"/>
        <w:bottom w:val="none" w:sz="0" w:space="0" w:color="auto"/>
        <w:right w:val="none" w:sz="0" w:space="0" w:color="auto"/>
      </w:divBdr>
    </w:div>
    <w:div w:id="2060088083">
      <w:bodyDiv w:val="1"/>
      <w:marLeft w:val="0"/>
      <w:marRight w:val="0"/>
      <w:marTop w:val="0"/>
      <w:marBottom w:val="0"/>
      <w:divBdr>
        <w:top w:val="none" w:sz="0" w:space="0" w:color="auto"/>
        <w:left w:val="none" w:sz="0" w:space="0" w:color="auto"/>
        <w:bottom w:val="none" w:sz="0" w:space="0" w:color="auto"/>
        <w:right w:val="none" w:sz="0" w:space="0" w:color="auto"/>
      </w:divBdr>
    </w:div>
    <w:div w:id="2085295084">
      <w:bodyDiv w:val="1"/>
      <w:marLeft w:val="0"/>
      <w:marRight w:val="0"/>
      <w:marTop w:val="0"/>
      <w:marBottom w:val="0"/>
      <w:divBdr>
        <w:top w:val="none" w:sz="0" w:space="0" w:color="auto"/>
        <w:left w:val="none" w:sz="0" w:space="0" w:color="auto"/>
        <w:bottom w:val="none" w:sz="0" w:space="0" w:color="auto"/>
        <w:right w:val="none" w:sz="0" w:space="0" w:color="auto"/>
      </w:divBdr>
    </w:div>
    <w:div w:id="2099208973">
      <w:bodyDiv w:val="1"/>
      <w:marLeft w:val="0"/>
      <w:marRight w:val="0"/>
      <w:marTop w:val="0"/>
      <w:marBottom w:val="0"/>
      <w:divBdr>
        <w:top w:val="none" w:sz="0" w:space="0" w:color="auto"/>
        <w:left w:val="none" w:sz="0" w:space="0" w:color="auto"/>
        <w:bottom w:val="none" w:sz="0" w:space="0" w:color="auto"/>
        <w:right w:val="none" w:sz="0" w:space="0" w:color="auto"/>
      </w:divBdr>
    </w:div>
    <w:div w:id="2106147027">
      <w:bodyDiv w:val="1"/>
      <w:marLeft w:val="0"/>
      <w:marRight w:val="0"/>
      <w:marTop w:val="0"/>
      <w:marBottom w:val="0"/>
      <w:divBdr>
        <w:top w:val="none" w:sz="0" w:space="0" w:color="auto"/>
        <w:left w:val="none" w:sz="0" w:space="0" w:color="auto"/>
        <w:bottom w:val="none" w:sz="0" w:space="0" w:color="auto"/>
        <w:right w:val="none" w:sz="0" w:space="0" w:color="auto"/>
      </w:divBdr>
    </w:div>
    <w:div w:id="2117870034">
      <w:bodyDiv w:val="1"/>
      <w:marLeft w:val="0"/>
      <w:marRight w:val="0"/>
      <w:marTop w:val="0"/>
      <w:marBottom w:val="0"/>
      <w:divBdr>
        <w:top w:val="none" w:sz="0" w:space="0" w:color="auto"/>
        <w:left w:val="none" w:sz="0" w:space="0" w:color="auto"/>
        <w:bottom w:val="none" w:sz="0" w:space="0" w:color="auto"/>
        <w:right w:val="none" w:sz="0" w:space="0" w:color="auto"/>
      </w:divBdr>
      <w:divsChild>
        <w:div w:id="459345898">
          <w:marLeft w:val="0"/>
          <w:marRight w:val="0"/>
          <w:marTop w:val="0"/>
          <w:marBottom w:val="0"/>
          <w:divBdr>
            <w:top w:val="none" w:sz="0" w:space="0" w:color="auto"/>
            <w:left w:val="none" w:sz="0" w:space="0" w:color="auto"/>
            <w:bottom w:val="none" w:sz="0" w:space="0" w:color="auto"/>
            <w:right w:val="none" w:sz="0" w:space="0" w:color="auto"/>
          </w:divBdr>
          <w:divsChild>
            <w:div w:id="1634367157">
              <w:marLeft w:val="0"/>
              <w:marRight w:val="0"/>
              <w:marTop w:val="0"/>
              <w:marBottom w:val="0"/>
              <w:divBdr>
                <w:top w:val="none" w:sz="0" w:space="0" w:color="auto"/>
                <w:left w:val="none" w:sz="0" w:space="0" w:color="auto"/>
                <w:bottom w:val="none" w:sz="0" w:space="0" w:color="auto"/>
                <w:right w:val="none" w:sz="0" w:space="0" w:color="auto"/>
              </w:divBdr>
              <w:divsChild>
                <w:div w:id="210679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156654">
      <w:bodyDiv w:val="1"/>
      <w:marLeft w:val="0"/>
      <w:marRight w:val="0"/>
      <w:marTop w:val="0"/>
      <w:marBottom w:val="0"/>
      <w:divBdr>
        <w:top w:val="none" w:sz="0" w:space="0" w:color="auto"/>
        <w:left w:val="none" w:sz="0" w:space="0" w:color="auto"/>
        <w:bottom w:val="none" w:sz="0" w:space="0" w:color="auto"/>
        <w:right w:val="none" w:sz="0" w:space="0" w:color="auto"/>
      </w:divBdr>
      <w:divsChild>
        <w:div w:id="881016373">
          <w:marLeft w:val="0"/>
          <w:marRight w:val="0"/>
          <w:marTop w:val="0"/>
          <w:marBottom w:val="0"/>
          <w:divBdr>
            <w:top w:val="none" w:sz="0" w:space="0" w:color="auto"/>
            <w:left w:val="none" w:sz="0" w:space="0" w:color="auto"/>
            <w:bottom w:val="none" w:sz="0" w:space="0" w:color="auto"/>
            <w:right w:val="none" w:sz="0" w:space="0" w:color="auto"/>
          </w:divBdr>
          <w:divsChild>
            <w:div w:id="865486157">
              <w:marLeft w:val="0"/>
              <w:marRight w:val="0"/>
              <w:marTop w:val="0"/>
              <w:marBottom w:val="0"/>
              <w:divBdr>
                <w:top w:val="none" w:sz="0" w:space="0" w:color="auto"/>
                <w:left w:val="none" w:sz="0" w:space="0" w:color="auto"/>
                <w:bottom w:val="none" w:sz="0" w:space="0" w:color="auto"/>
                <w:right w:val="none" w:sz="0" w:space="0" w:color="auto"/>
              </w:divBdr>
              <w:divsChild>
                <w:div w:id="1504009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84828">
      <w:bodyDiv w:val="1"/>
      <w:marLeft w:val="0"/>
      <w:marRight w:val="0"/>
      <w:marTop w:val="0"/>
      <w:marBottom w:val="0"/>
      <w:divBdr>
        <w:top w:val="none" w:sz="0" w:space="0" w:color="auto"/>
        <w:left w:val="none" w:sz="0" w:space="0" w:color="auto"/>
        <w:bottom w:val="none" w:sz="0" w:space="0" w:color="auto"/>
        <w:right w:val="none" w:sz="0" w:space="0" w:color="auto"/>
      </w:divBdr>
    </w:div>
    <w:div w:id="2143959096">
      <w:bodyDiv w:val="1"/>
      <w:marLeft w:val="0"/>
      <w:marRight w:val="0"/>
      <w:marTop w:val="0"/>
      <w:marBottom w:val="0"/>
      <w:divBdr>
        <w:top w:val="none" w:sz="0" w:space="0" w:color="auto"/>
        <w:left w:val="none" w:sz="0" w:space="0" w:color="auto"/>
        <w:bottom w:val="none" w:sz="0" w:space="0" w:color="auto"/>
        <w:right w:val="none" w:sz="0" w:space="0" w:color="auto"/>
      </w:divBdr>
    </w:div>
    <w:div w:id="2144804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br.hrdinova@gmail.com" TargetMode="External"/><Relationship Id="rId13" Type="http://schemas.openxmlformats.org/officeDocument/2006/relationships/image" Target="media/image2.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pelcfrantisek.cz"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pelcfrantisek.cz" TargetMode="External"/><Relationship Id="rId4" Type="http://schemas.openxmlformats.org/officeDocument/2006/relationships/settings" Target="settings.xml"/><Relationship Id="rId9" Type="http://schemas.openxmlformats.org/officeDocument/2006/relationships/hyperlink" Target="http://www.pelcfrantisek.cz" TargetMode="External"/><Relationship Id="rId14"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hyperlink" Target="mailto:pbr.hrdinova@gmail.com"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0C2C2D-F742-B243-82A2-AD71B45513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40</Pages>
  <Words>12576</Words>
  <Characters>74201</Characters>
  <Application>Microsoft Office Word</Application>
  <DocSecurity>0</DocSecurity>
  <Lines>618</Lines>
  <Paragraphs>173</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Technická  zpráva</vt:lpstr>
      <vt:lpstr>Technická  zpráva</vt:lpstr>
    </vt:vector>
  </TitlesOfParts>
  <Company/>
  <LinksUpToDate>false</LinksUpToDate>
  <CharactersWithSpaces>86604</CharactersWithSpaces>
  <SharedDoc>false</SharedDoc>
  <HLinks>
    <vt:vector size="12" baseType="variant">
      <vt:variant>
        <vt:i4>5832739</vt:i4>
      </vt:variant>
      <vt:variant>
        <vt:i4>0</vt:i4>
      </vt:variant>
      <vt:variant>
        <vt:i4>0</vt:i4>
      </vt:variant>
      <vt:variant>
        <vt:i4>5</vt:i4>
      </vt:variant>
      <vt:variant>
        <vt:lpwstr>mailto:kony.t@email.cz</vt:lpwstr>
      </vt:variant>
      <vt:variant>
        <vt:lpwstr/>
      </vt:variant>
      <vt:variant>
        <vt:i4>458849</vt:i4>
      </vt:variant>
      <vt:variant>
        <vt:i4>5</vt:i4>
      </vt:variant>
      <vt:variant>
        <vt:i4>0</vt:i4>
      </vt:variant>
      <vt:variant>
        <vt:i4>5</vt:i4>
      </vt:variant>
      <vt:variant>
        <vt:lpwstr>mailto:kony.tonda@seznam.cz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dc:title>
  <dc:subject/>
  <dc:creator>Nikola Stolařová</dc:creator>
  <cp:keywords/>
  <dc:description/>
  <cp:lastModifiedBy>da.hrdina@gmail.com</cp:lastModifiedBy>
  <cp:revision>3</cp:revision>
  <cp:lastPrinted>2024-12-12T19:13:00Z</cp:lastPrinted>
  <dcterms:created xsi:type="dcterms:W3CDTF">2024-12-12T19:13:00Z</dcterms:created>
  <dcterms:modified xsi:type="dcterms:W3CDTF">2024-12-12T19:13:00Z</dcterms:modified>
</cp:coreProperties>
</file>